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440105-2025-02543</w:t>
      </w:r>
    </w:p>
    <w:p>
      <w:pPr>
        <w:pStyle w:val="null3"/>
        <w:jc w:val="center"/>
        <w:outlineLvl w:val="3"/>
      </w:pPr>
      <w:r>
        <w:rPr>
          <w:sz w:val="24"/>
          <w:b/>
        </w:rPr>
        <w:t>采购项目编号：</w:t>
      </w:r>
      <w:r>
        <w:rPr>
          <w:sz w:val="24"/>
          <w:b/>
        </w:rPr>
        <w:t>GZCQC2500FG05002</w:t>
      </w:r>
    </w:p>
    <w:p>
      <w:pPr>
        <w:pStyle w:val="null3"/>
        <w:jc w:val="center"/>
        <w:outlineLvl w:val="3"/>
      </w:pPr>
      <w:r>
        <w:rPr>
          <w:sz w:val="24"/>
          <w:b/>
        </w:rPr>
        <w:t>项目名称：</w:t>
      </w:r>
      <w:r>
        <w:rPr>
          <w:sz w:val="24"/>
          <w:b/>
        </w:rPr>
        <w:t>广州市海珠区土地开发中心2025-2026年度土地征收成片开发方案编制项目</w:t>
      </w:r>
    </w:p>
    <w:p>
      <w:pPr>
        <w:pStyle w:val="null3"/>
        <w:jc w:val="center"/>
        <w:outlineLvl w:val="3"/>
      </w:pPr>
      <w:r>
        <w:rPr>
          <w:sz w:val="24"/>
          <w:b/>
        </w:rPr>
        <w:t>采购人：</w:t>
      </w:r>
      <w:r>
        <w:rPr>
          <w:sz w:val="24"/>
          <w:b/>
        </w:rPr>
        <w:t>广州市海珠区人民政府征用土地中心（广州市海珠区土地开发中心）</w:t>
      </w:r>
    </w:p>
    <w:p>
      <w:pPr>
        <w:pStyle w:val="null3"/>
        <w:jc w:val="center"/>
        <w:outlineLvl w:val="3"/>
      </w:pPr>
      <w:r>
        <w:rPr>
          <w:sz w:val="24"/>
          <w:b/>
        </w:rPr>
        <w:t>采购代理机构：</w:t>
      </w:r>
      <w:r>
        <w:rPr>
          <w:sz w:val="24"/>
          <w:b/>
        </w:rPr>
        <w:t>广州程启招标代理有限公司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广州程启招标代理有限公司</w:t>
      </w:r>
      <w:r>
        <w:rPr/>
        <w:t>受</w:t>
      </w:r>
      <w:r>
        <w:rPr/>
        <w:t>广州市海珠区人民政府征用土地中心（广州市海珠区土地开发中心）</w:t>
      </w:r>
      <w:r>
        <w:rPr/>
        <w:t>的委托，采用</w:t>
      </w:r>
      <w:r>
        <w:rPr/>
        <w:t>公开招标</w:t>
      </w:r>
      <w:r>
        <w:rPr/>
        <w:t>方式组织采购</w:t>
      </w:r>
      <w:r>
        <w:rPr/>
        <w:t>广州市海珠区土地开发中心2025-2026年度土地征收成片开发方案编制项目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广州市海珠区土地开发中心2025-2026年度土地征收成片开发方案编制项目</w:t>
      </w:r>
    </w:p>
    <w:p>
      <w:pPr>
        <w:pStyle w:val="null3"/>
        <w:ind w:firstLine="480"/>
      </w:pPr>
      <w:r>
        <w:rPr/>
        <w:t>采购计划编号：</w:t>
      </w:r>
      <w:r>
        <w:rPr/>
        <w:t>440105-2025-02543</w:t>
      </w:r>
    </w:p>
    <w:p>
      <w:pPr>
        <w:pStyle w:val="null3"/>
        <w:ind w:firstLine="480"/>
      </w:pPr>
      <w:r>
        <w:rPr/>
        <w:t>采购项目编号：</w:t>
      </w:r>
      <w:r>
        <w:rPr/>
        <w:t>GZCQC2500FG05002</w:t>
      </w:r>
    </w:p>
    <w:p>
      <w:pPr>
        <w:pStyle w:val="null3"/>
        <w:ind w:firstLine="480"/>
      </w:pPr>
      <w:r>
        <w:rPr/>
        <w:t>采购方式：</w:t>
      </w:r>
      <w:r>
        <w:rPr/>
        <w:t>公开招标</w:t>
      </w:r>
    </w:p>
    <w:p>
      <w:pPr>
        <w:pStyle w:val="null3"/>
        <w:ind w:firstLine="480"/>
      </w:pPr>
      <w:r>
        <w:rPr/>
        <w:t>预算金额：</w:t>
      </w:r>
      <w:r>
        <w:rPr/>
        <w:t>2,640,000.00</w:t>
      </w:r>
      <w:r>
        <w:rPr/>
        <w:t>元</w:t>
      </w:r>
    </w:p>
    <w:p>
      <w:pPr>
        <w:pStyle w:val="null3"/>
        <w:outlineLvl w:val="3"/>
      </w:pPr>
      <w:r>
        <w:rPr>
          <w:sz w:val="24"/>
          <w:b/>
        </w:rPr>
        <w:t>2.项目内容及需求情况（采购项目技术规格、参数及要求）</w:t>
      </w:r>
    </w:p>
    <w:p>
      <w:pPr>
        <w:pStyle w:val="null3"/>
      </w:pPr>
      <w:r>
        <w:rPr/>
        <w:t>采购包1(广州市海珠区土地开发中心2025-2026年度土地征收成片开发方案编制项目):</w:t>
      </w:r>
    </w:p>
    <w:p>
      <w:pPr>
        <w:pStyle w:val="null3"/>
      </w:pPr>
      <w:r>
        <w:rPr/>
        <w:t>采购包预算金额：2,640,000.00元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其他专业技术服务</w:t>
            </w:r>
          </w:p>
        </w:tc>
        <w:tc>
          <w:tcPr>
            <w:tcW w:type="dxa" w:w="2136"/>
          </w:tcPr>
          <w:p>
            <w:pPr>
              <w:pStyle w:val="null3"/>
            </w:pPr>
            <w:r>
              <w:rPr/>
              <w:t>广州市海珠区土地开发中心2025-2026年度土地征收成片开发方案编制项目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合同履行期限：服务期限自合同签订生效之日起至方案通过相关部门审批（预计期限为1年）。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采购包1（广州市海珠区土地开发中心2025-2026年度土地征收成片开发方案编制项目）：</w:t>
      </w:r>
      <w:r>
        <w:rPr/>
        <w:t>本采购包整体专门面向中小企业采购。投标人须符合本项目采购标的对应行业（本项目行业为：其他未列明行业）的政策划分标准的中小微企业。监狱企业、残疾人福利性单位视同小型、微型企业。（注：中小微企业以投标人填写的《中小企业声明函》（服务）为判定标准，残疾人福利性单位以投标人填写的《残疾人福利性单位声明函》为判定标准，监狱企业须投标人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采购包1（广州市海珠区土地开发中心2025-2026年度土地征收成片开发方案编制项目）：</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2)单位负责人为同一人或者存在直接控股、管理关系的不同供应商，不得参加同一合同项下的政府采购活动。（依据《投标函》）</w:t>
      </w:r>
    </w:p>
    <w:p>
      <w:pPr>
        <w:pStyle w:val="null3"/>
      </w:pPr>
      <w:r>
        <w:rPr/>
        <w:t>3)为采购项目提供整体设计、规范编制或者项目管理、监理、检测等服务的供应商，不得再参加该采购项目的其他采购活动。（依据《投标函》）</w:t>
      </w:r>
    </w:p>
    <w:p>
      <w:pPr>
        <w:pStyle w:val="null3"/>
      </w:pPr>
      <w:r>
        <w:rPr/>
        <w:t>4)存在任一级人民政府财政部门作出“禁止参加政府采购活动”行政处罚决定且处罚期限未届满的，不得参加政府采购活动。（提供《声明函》，格式自拟）</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广州程启招标代理有限公司网（www.gzcqc.com）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广州市海珠区人民政府征用土地中心（广州市海珠区土地开发中心）</w:t>
      </w:r>
    </w:p>
    <w:p>
      <w:pPr>
        <w:pStyle w:val="null3"/>
        <w:ind w:firstLine="480"/>
      </w:pPr>
      <w:r>
        <w:rPr/>
        <w:t xml:space="preserve"> 地址：</w:t>
      </w:r>
      <w:r>
        <w:rPr/>
        <w:t>广州市海珠区杏坛大街28号3楼</w:t>
      </w:r>
    </w:p>
    <w:p>
      <w:pPr>
        <w:pStyle w:val="null3"/>
        <w:ind w:firstLine="480"/>
      </w:pPr>
      <w:r>
        <w:rPr/>
        <w:t xml:space="preserve"> 联系方式：</w:t>
      </w:r>
      <w:r>
        <w:rPr/>
        <w:t>020-89309039</w:t>
      </w:r>
    </w:p>
    <w:p>
      <w:pPr>
        <w:pStyle w:val="null3"/>
        <w:outlineLvl w:val="3"/>
      </w:pPr>
      <w:r>
        <w:rPr>
          <w:sz w:val="24"/>
          <w:b/>
        </w:rPr>
        <w:t xml:space="preserve"> 2.采购代理机构信息</w:t>
      </w:r>
    </w:p>
    <w:p>
      <w:pPr>
        <w:pStyle w:val="null3"/>
        <w:ind w:firstLine="480"/>
      </w:pPr>
      <w:r>
        <w:rPr/>
        <w:t xml:space="preserve"> 名称：</w:t>
      </w:r>
      <w:r>
        <w:rPr/>
        <w:t>广州程启招标代理有限公司</w:t>
      </w:r>
    </w:p>
    <w:p>
      <w:pPr>
        <w:pStyle w:val="null3"/>
        <w:ind w:firstLine="480"/>
      </w:pPr>
      <w:r>
        <w:rPr/>
        <w:t xml:space="preserve"> 地址：</w:t>
      </w:r>
      <w:r>
        <w:rPr/>
        <w:t>广州市越秀区沿江中路298号江湾新城A座8楼</w:t>
      </w:r>
    </w:p>
    <w:p>
      <w:pPr>
        <w:pStyle w:val="null3"/>
        <w:ind w:firstLine="480"/>
      </w:pPr>
      <w:r>
        <w:rPr/>
        <w:t xml:space="preserve"> 联系方式：</w:t>
      </w:r>
      <w:r>
        <w:rPr/>
        <w:t>020-83576900</w:t>
      </w:r>
    </w:p>
    <w:p>
      <w:pPr>
        <w:pStyle w:val="null3"/>
        <w:outlineLvl w:val="3"/>
      </w:pPr>
      <w:r>
        <w:rPr>
          <w:sz w:val="24"/>
          <w:b/>
        </w:rPr>
        <w:t xml:space="preserve"> 3.项目联系方式</w:t>
      </w:r>
    </w:p>
    <w:p>
      <w:pPr>
        <w:pStyle w:val="null3"/>
        <w:ind w:firstLine="480"/>
      </w:pPr>
      <w:r>
        <w:rPr/>
        <w:t xml:space="preserve"> 项目联系人：</w:t>
      </w:r>
      <w:r>
        <w:rPr/>
        <w:t>朱伟瑗</w:t>
      </w:r>
    </w:p>
    <w:p>
      <w:pPr>
        <w:pStyle w:val="null3"/>
        <w:ind w:firstLine="480"/>
      </w:pPr>
      <w:r>
        <w:rPr/>
        <w:t xml:space="preserve"> 电话：</w:t>
      </w:r>
      <w:r>
        <w:rPr/>
        <w:t>020-83576900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广州程启招标代理有限公司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根据《中华人民共和国土地管理法》第四十五条第（五）项规定，在土地利用总体规划确定的城镇建设用地范围内，经省级以上人民政府批准由县级以上人民政府组织实施的成片开发建设需要用地的，可依法实施征收。根据《自然资源部关于印发&lt;土地征收成片开发标准&gt;的通知》（自然资规〔2023〕7号）以及《广东省自然资源厅关于进一步规范土地征收成片开发工作的通知》（粤自然资规字〔2024〕7号）等相关规定，为保障土地征收成片开发、加强耕地保护、节约集约用地以及生态环境保护，切实维护被征地农民合法权益，储备地块需纳入成片开发范围并编制方案进行论证。</w:t>
      </w:r>
    </w:p>
    <w:p>
      <w:pPr>
        <w:pStyle w:val="null3"/>
        <w:ind w:firstLine="400"/>
        <w:jc w:val="both"/>
      </w:pPr>
      <w:r>
        <w:rPr>
          <w:sz w:val="24"/>
        </w:rPr>
        <w:t>为更好地推进海珠区储备地块用地报批工作，促进土地节约集约、合理规划利用，根据部、省、市关于土地征收成片开发方案的有关规定和工作要求，现开展2025-2026年度土地征收成片开发方案编制工作。</w:t>
      </w:r>
    </w:p>
    <w:p>
      <w:pPr>
        <w:pStyle w:val="null3"/>
        <w:ind w:firstLine="562"/>
        <w:jc w:val="both"/>
      </w:pPr>
      <w:r>
        <w:rPr>
          <w:sz w:val="24"/>
          <w:b/>
        </w:rPr>
        <w:t>二、工作内容</w:t>
      </w:r>
    </w:p>
    <w:p>
      <w:pPr>
        <w:pStyle w:val="null3"/>
        <w:ind w:firstLine="400"/>
        <w:jc w:val="both"/>
      </w:pPr>
      <w:r>
        <w:rPr>
          <w:sz w:val="24"/>
        </w:rPr>
        <w:t>（一）主要内容</w:t>
      </w:r>
    </w:p>
    <w:p>
      <w:pPr>
        <w:pStyle w:val="null3"/>
        <w:ind w:firstLine="400"/>
        <w:jc w:val="both"/>
      </w:pPr>
      <w:r>
        <w:rPr>
          <w:sz w:val="24"/>
        </w:rPr>
        <w:t>1. 2025—2026年土地征收成片开发技术服务</w:t>
      </w:r>
    </w:p>
    <w:p>
      <w:pPr>
        <w:pStyle w:val="null3"/>
        <w:ind w:firstLine="400"/>
        <w:jc w:val="both"/>
      </w:pPr>
      <w:r>
        <w:rPr>
          <w:sz w:val="24"/>
        </w:rPr>
        <w:t>1.1 基本情况</w:t>
      </w:r>
    </w:p>
    <w:p>
      <w:pPr>
        <w:pStyle w:val="null3"/>
        <w:ind w:firstLine="400"/>
        <w:jc w:val="both"/>
      </w:pPr>
      <w:r>
        <w:rPr>
          <w:sz w:val="24"/>
        </w:rPr>
        <w:t>（1）成片开发总体情况</w:t>
      </w:r>
    </w:p>
    <w:p>
      <w:pPr>
        <w:pStyle w:val="null3"/>
        <w:ind w:firstLine="400"/>
        <w:jc w:val="both"/>
      </w:pPr>
      <w:r>
        <w:rPr>
          <w:sz w:val="24"/>
        </w:rPr>
        <w:t>阐述成片开发范围和拟安排的建设项目基本情况，包括数量、面积、拟征收地块占成片开发范围面积的比例，分片区阐述位置（含街道、四至情况）、面积、范围和基础设施条件等基本情况。</w:t>
      </w:r>
    </w:p>
    <w:p>
      <w:pPr>
        <w:pStyle w:val="null3"/>
        <w:ind w:firstLine="400"/>
        <w:jc w:val="both"/>
      </w:pPr>
      <w:r>
        <w:rPr>
          <w:sz w:val="24"/>
        </w:rPr>
        <w:t>（2）土地利用效率情况</w:t>
      </w:r>
    </w:p>
    <w:p>
      <w:pPr>
        <w:pStyle w:val="null3"/>
        <w:ind w:firstLine="400"/>
        <w:jc w:val="both"/>
      </w:pPr>
      <w:r>
        <w:rPr>
          <w:sz w:val="24"/>
        </w:rPr>
        <w:t>阐述海珠区土地开发利用效率的基本情况，分析近五年平均供地率或土地闲置率是否满足《广东省自然资源厅关于进一步规范土地征收成片开发工作的通知》（粤自然资规字〔2024〕7号）的相关要求。</w:t>
      </w:r>
    </w:p>
    <w:p>
      <w:pPr>
        <w:pStyle w:val="null3"/>
        <w:ind w:firstLine="400"/>
        <w:jc w:val="both"/>
      </w:pPr>
      <w:r>
        <w:rPr>
          <w:sz w:val="24"/>
        </w:rPr>
        <w:t>（3）土地利用现状情况</w:t>
      </w:r>
    </w:p>
    <w:p>
      <w:pPr>
        <w:pStyle w:val="null3"/>
        <w:ind w:firstLine="400"/>
        <w:jc w:val="both"/>
      </w:pPr>
      <w:r>
        <w:rPr>
          <w:sz w:val="24"/>
        </w:rPr>
        <w:t>阐述成片开发范围内的土地利用现状情况。土地利用现状采用最新国土变更调查成果进行统计，分类统计标准按最新国土变更调查相关标准执行。</w:t>
      </w:r>
    </w:p>
    <w:p>
      <w:pPr>
        <w:pStyle w:val="null3"/>
        <w:ind w:firstLine="400"/>
        <w:jc w:val="both"/>
      </w:pPr>
      <w:r>
        <w:rPr>
          <w:sz w:val="24"/>
        </w:rPr>
        <w:t>（4）土地权属情况</w:t>
      </w:r>
    </w:p>
    <w:p>
      <w:pPr>
        <w:pStyle w:val="null3"/>
        <w:ind w:firstLine="400"/>
        <w:jc w:val="both"/>
      </w:pPr>
      <w:r>
        <w:rPr>
          <w:sz w:val="24"/>
        </w:rPr>
        <w:t>阐述成片开发范围内的土地权属情况。列明成片开发范围内集体和国有权属情况，明确土地权属是否存在争议，界线是否清楚。</w:t>
      </w:r>
    </w:p>
    <w:p>
      <w:pPr>
        <w:pStyle w:val="null3"/>
        <w:ind w:firstLine="400"/>
        <w:jc w:val="both"/>
      </w:pPr>
      <w:r>
        <w:rPr>
          <w:sz w:val="24"/>
        </w:rPr>
        <w:t>1.2必要性分析</w:t>
      </w:r>
    </w:p>
    <w:p>
      <w:pPr>
        <w:pStyle w:val="null3"/>
        <w:ind w:firstLine="400"/>
        <w:jc w:val="both"/>
      </w:pPr>
      <w:r>
        <w:rPr>
          <w:sz w:val="24"/>
        </w:rPr>
        <w:t>阐述成片开发的必要性、主要用途和实现的功能等。结合属地实际，从上位规划、城市空间发展方向、对外交通条件、现状建设基础条件、土地资源利用效率等方面论证必要性，分析是否符合节约集约用地要求。结合区域特点分析，增加数据支撑，分析内容与区域主导产业、规划导向、发展定位一致。</w:t>
      </w:r>
    </w:p>
    <w:p>
      <w:pPr>
        <w:pStyle w:val="null3"/>
        <w:ind w:firstLine="400"/>
        <w:jc w:val="both"/>
      </w:pPr>
      <w:r>
        <w:rPr>
          <w:sz w:val="24"/>
        </w:rPr>
        <w:t>1.3 合规性分析</w:t>
      </w:r>
    </w:p>
    <w:p>
      <w:pPr>
        <w:pStyle w:val="null3"/>
        <w:ind w:firstLine="400"/>
        <w:jc w:val="both"/>
      </w:pPr>
      <w:r>
        <w:rPr>
          <w:sz w:val="24"/>
        </w:rPr>
        <w:t>（1）国民经济和社会发展计划</w:t>
      </w:r>
    </w:p>
    <w:p>
      <w:pPr>
        <w:pStyle w:val="null3"/>
        <w:ind w:firstLine="400"/>
        <w:jc w:val="both"/>
      </w:pPr>
      <w:r>
        <w:rPr>
          <w:sz w:val="24"/>
        </w:rPr>
        <w:t>分析成片开发范围是否符合国民经济和社会发展规划，年度实施计划是否纳入当地国民经济和社会发展年度计划，并阐明拟安排的建设项目与计划的关联性。</w:t>
      </w:r>
    </w:p>
    <w:p>
      <w:pPr>
        <w:pStyle w:val="null3"/>
        <w:ind w:firstLine="400"/>
        <w:jc w:val="both"/>
      </w:pPr>
      <w:r>
        <w:rPr>
          <w:sz w:val="24"/>
        </w:rPr>
        <w:t>（2）空间规划</w:t>
      </w:r>
    </w:p>
    <w:p>
      <w:pPr>
        <w:pStyle w:val="null3"/>
        <w:ind w:firstLine="400"/>
        <w:jc w:val="both"/>
      </w:pPr>
      <w:r>
        <w:rPr>
          <w:sz w:val="24"/>
        </w:rPr>
        <w:t>分析成片开发范围是否与国土空间规划充分衔接，成片开发范围须位于国土空间规划确定的城镇建设用地范围内，不得涉及“三区三线”划定成果的永久基本农田和生态保护红线。国土空间规划正式实施前，应分析土地利用总体规划、城市总体规划，包括成片开发范围是否涉及土地利用总体规划确定的禁止建设区，拟征收地块是否位于土地利用总体规划确定的城镇建设用地或城市总体规划确定的建设用地范围内，是否违反城市总体规划的强制性内容等情况。</w:t>
      </w:r>
    </w:p>
    <w:p>
      <w:pPr>
        <w:pStyle w:val="null3"/>
        <w:ind w:firstLine="400"/>
        <w:jc w:val="both"/>
      </w:pPr>
      <w:r>
        <w:rPr>
          <w:sz w:val="24"/>
        </w:rPr>
        <w:t>（3）耕地保护</w:t>
      </w:r>
    </w:p>
    <w:p>
      <w:pPr>
        <w:pStyle w:val="null3"/>
        <w:ind w:firstLine="400"/>
        <w:jc w:val="both"/>
      </w:pPr>
      <w:r>
        <w:rPr>
          <w:sz w:val="24"/>
        </w:rPr>
        <w:t>明确表述不涉及占用永久基本农田，涉及占用耕地的，明确拟落实耕地占补平衡、进出平衡的具体方式，是否采用耕作层剥离等耕地保护措施。</w:t>
      </w:r>
    </w:p>
    <w:p>
      <w:pPr>
        <w:pStyle w:val="null3"/>
        <w:ind w:firstLine="400"/>
        <w:jc w:val="both"/>
      </w:pPr>
      <w:r>
        <w:rPr>
          <w:sz w:val="24"/>
        </w:rPr>
        <w:t>（4）生态环境保护</w:t>
      </w:r>
    </w:p>
    <w:p>
      <w:pPr>
        <w:pStyle w:val="null3"/>
        <w:ind w:firstLine="400"/>
        <w:jc w:val="both"/>
      </w:pPr>
      <w:r>
        <w:rPr>
          <w:sz w:val="24"/>
        </w:rPr>
        <w:t>分析成片开发范围是否符合“三线一单”生态环境分区的管控要求，包括方案与《广州市“三线一单”生态环境分区管控方案》的衔接情况，方案符合管控要求的主要结论，分片区阐述具体涉及的管控单元类型、要素、管控要求以及符合情况。</w:t>
      </w:r>
    </w:p>
    <w:p>
      <w:pPr>
        <w:pStyle w:val="null3"/>
        <w:ind w:firstLine="400"/>
        <w:jc w:val="both"/>
      </w:pPr>
      <w:r>
        <w:rPr>
          <w:sz w:val="24"/>
        </w:rPr>
        <w:t>1.4 公益性分析</w:t>
      </w:r>
    </w:p>
    <w:p>
      <w:pPr>
        <w:pStyle w:val="null3"/>
        <w:ind w:firstLine="400"/>
        <w:jc w:val="both"/>
      </w:pPr>
      <w:r>
        <w:rPr>
          <w:sz w:val="24"/>
        </w:rPr>
        <w:t>对成片开发范围内基础设施、公共服务设施以及其他公益性用地情况分片区进行统计，分别列明用地类型、用地面积、比例等分析情况，提供详细表格、图件和相关佐证材料，明确表述各片区公益性用地占比不低于40%。</w:t>
      </w:r>
    </w:p>
    <w:p>
      <w:pPr>
        <w:pStyle w:val="null3"/>
        <w:ind w:firstLine="400"/>
        <w:jc w:val="both"/>
      </w:pPr>
      <w:r>
        <w:rPr>
          <w:sz w:val="24"/>
        </w:rPr>
        <w:t>1.5 实施计划</w:t>
      </w:r>
    </w:p>
    <w:p>
      <w:pPr>
        <w:pStyle w:val="null3"/>
        <w:ind w:firstLine="400"/>
        <w:jc w:val="both"/>
      </w:pPr>
      <w:r>
        <w:rPr>
          <w:sz w:val="24"/>
        </w:rPr>
        <w:t>明确成片开发范围内拟安排的建设项目、开发时序和年度实施计划（含年度土地征收计划）。</w:t>
      </w:r>
    </w:p>
    <w:p>
      <w:pPr>
        <w:pStyle w:val="null3"/>
        <w:ind w:firstLine="400"/>
        <w:jc w:val="both"/>
      </w:pPr>
      <w:r>
        <w:rPr>
          <w:sz w:val="24"/>
        </w:rPr>
        <w:t>1.6 成片开发效益</w:t>
      </w:r>
    </w:p>
    <w:p>
      <w:pPr>
        <w:pStyle w:val="null3"/>
        <w:ind w:firstLine="400"/>
        <w:jc w:val="both"/>
      </w:pPr>
      <w:r>
        <w:rPr>
          <w:sz w:val="24"/>
        </w:rPr>
        <w:t>包括成片开发的土地利用效益以及经济、社会、生态效益评估，采用定量指标与定性评价相结合。</w:t>
      </w:r>
    </w:p>
    <w:p>
      <w:pPr>
        <w:pStyle w:val="null3"/>
        <w:ind w:firstLine="400"/>
        <w:jc w:val="both"/>
      </w:pPr>
      <w:r>
        <w:rPr>
          <w:sz w:val="24"/>
        </w:rPr>
        <w:t>（1）土地利用效益</w:t>
      </w:r>
    </w:p>
    <w:p>
      <w:pPr>
        <w:pStyle w:val="null3"/>
        <w:ind w:firstLine="400"/>
        <w:jc w:val="both"/>
      </w:pPr>
      <w:r>
        <w:rPr>
          <w:sz w:val="24"/>
        </w:rPr>
        <w:t>主要阐述成片开发实施在提高土地利用效率方面产生的积极作用，从科学合理规划布局、优化资源配置、提高土地利用效率等方面进行说明。</w:t>
      </w:r>
    </w:p>
    <w:p>
      <w:pPr>
        <w:pStyle w:val="null3"/>
        <w:ind w:firstLine="400"/>
        <w:jc w:val="both"/>
      </w:pPr>
      <w:r>
        <w:rPr>
          <w:sz w:val="24"/>
        </w:rPr>
        <w:t>（2）经济效益评估</w:t>
      </w:r>
    </w:p>
    <w:p>
      <w:pPr>
        <w:pStyle w:val="null3"/>
        <w:ind w:firstLine="400"/>
        <w:jc w:val="both"/>
      </w:pPr>
      <w:r>
        <w:rPr>
          <w:sz w:val="24"/>
        </w:rPr>
        <w:t>主要阐述成片开发实施产生的经济效益，结合区域条件和经济发展情况，从成片开发基础设施建设、开发投资、产业拉动和建成后带来的经济效益等方面进行评估。</w:t>
      </w:r>
    </w:p>
    <w:p>
      <w:pPr>
        <w:pStyle w:val="null3"/>
        <w:ind w:firstLine="400"/>
        <w:jc w:val="both"/>
      </w:pPr>
      <w:r>
        <w:rPr>
          <w:sz w:val="24"/>
        </w:rPr>
        <w:t>（3）社会效益评估</w:t>
      </w:r>
    </w:p>
    <w:p>
      <w:pPr>
        <w:pStyle w:val="null3"/>
        <w:ind w:firstLine="400"/>
        <w:jc w:val="both"/>
      </w:pPr>
      <w:r>
        <w:rPr>
          <w:sz w:val="24"/>
        </w:rPr>
        <w:t>主要阐述成片开发实施产生的社会效益，从成片开发基础设施、公共服务设施及其他公益性用地比例的提升，成片开发用地的节约集约，开发建设后城镇化水平，容纳人口和社会服务水平的提升，就业人口的增长，人均公共设施用地面积等方面进行评估。</w:t>
      </w:r>
    </w:p>
    <w:p>
      <w:pPr>
        <w:pStyle w:val="null3"/>
        <w:ind w:firstLine="400"/>
        <w:jc w:val="both"/>
      </w:pPr>
      <w:r>
        <w:rPr>
          <w:sz w:val="24"/>
        </w:rPr>
        <w:t>（4）生态效益评估</w:t>
      </w:r>
    </w:p>
    <w:p>
      <w:pPr>
        <w:pStyle w:val="null3"/>
        <w:ind w:firstLine="400"/>
        <w:jc w:val="both"/>
      </w:pPr>
      <w:r>
        <w:rPr>
          <w:sz w:val="24"/>
        </w:rPr>
        <w:t>主要阐述成片开发实施的生态效益，从采取控制污染物排放、提高废物处理能力及资源循环综合利用率、增加绿地率、配套相应基础设施、降低单位土地能耗等方面对生态效益进行评估，说明区域生态设施的承载能力可支撑本次成片开发方案。说明本次成片开发方案是否涉及环境敏感区域，是否采取环境保护措施或开展环境保护评价。</w:t>
      </w:r>
    </w:p>
    <w:p>
      <w:pPr>
        <w:pStyle w:val="null3"/>
        <w:ind w:firstLine="400"/>
        <w:jc w:val="both"/>
      </w:pPr>
      <w:r>
        <w:rPr>
          <w:sz w:val="24"/>
        </w:rPr>
        <w:t>1.7 征求意见情况</w:t>
      </w:r>
    </w:p>
    <w:p>
      <w:pPr>
        <w:pStyle w:val="null3"/>
        <w:ind w:firstLine="400"/>
        <w:jc w:val="both"/>
      </w:pPr>
      <w:r>
        <w:rPr>
          <w:sz w:val="24"/>
        </w:rPr>
        <w:t>（1）公开征求意见</w:t>
      </w:r>
    </w:p>
    <w:p>
      <w:pPr>
        <w:pStyle w:val="null3"/>
        <w:ind w:firstLine="400"/>
        <w:jc w:val="both"/>
      </w:pPr>
      <w:r>
        <w:rPr>
          <w:sz w:val="24"/>
        </w:rPr>
        <w:t>阐述土地征收成片开发方案听取人大代表、政协委员、社会公众和有关专家学者的意见及落实情况。</w:t>
      </w:r>
    </w:p>
    <w:p>
      <w:pPr>
        <w:pStyle w:val="null3"/>
        <w:ind w:firstLine="400"/>
        <w:jc w:val="both"/>
      </w:pPr>
      <w:r>
        <w:rPr>
          <w:sz w:val="24"/>
        </w:rPr>
        <w:t>（2）征求成片开发范围内农村集体经济组织和农民的意见</w:t>
      </w:r>
    </w:p>
    <w:p>
      <w:pPr>
        <w:pStyle w:val="null3"/>
        <w:ind w:firstLine="400"/>
        <w:jc w:val="both"/>
      </w:pPr>
      <w:r>
        <w:rPr>
          <w:sz w:val="24"/>
        </w:rPr>
        <w:t>阐述土地征收成片开发方案是否充分征求成片开发范围内农村集体经济组织和农民的意见，并经集体经济组织的村民会议三分之二以上成员或者三分之二以上村民代表同意。</w:t>
      </w:r>
    </w:p>
    <w:p>
      <w:pPr>
        <w:pStyle w:val="null3"/>
        <w:ind w:firstLine="400"/>
        <w:jc w:val="both"/>
      </w:pPr>
      <w:r>
        <w:rPr>
          <w:sz w:val="24"/>
        </w:rPr>
        <w:t>（二）成果要求</w:t>
      </w:r>
    </w:p>
    <w:p>
      <w:pPr>
        <w:pStyle w:val="null3"/>
        <w:ind w:firstLine="400"/>
        <w:jc w:val="both"/>
      </w:pPr>
      <w:r>
        <w:rPr>
          <w:sz w:val="24"/>
        </w:rPr>
        <w:t>1. 成果内容</w:t>
      </w:r>
    </w:p>
    <w:p>
      <w:pPr>
        <w:pStyle w:val="null3"/>
        <w:ind w:firstLine="400"/>
        <w:jc w:val="both"/>
      </w:pPr>
      <w:r>
        <w:rPr>
          <w:sz w:val="24"/>
        </w:rPr>
        <w:t>成果内容主要包括以下：海珠区2025-2026年度土地征收成片技术服务成果。</w:t>
      </w:r>
    </w:p>
    <w:p>
      <w:pPr>
        <w:pStyle w:val="null3"/>
        <w:ind w:firstLine="400"/>
        <w:jc w:val="both"/>
      </w:pPr>
      <w:r>
        <w:rPr>
          <w:sz w:val="24"/>
        </w:rPr>
        <w:t>2. 成果要求</w:t>
      </w:r>
    </w:p>
    <w:p>
      <w:pPr>
        <w:pStyle w:val="null3"/>
        <w:ind w:firstLine="400"/>
        <w:jc w:val="both"/>
      </w:pPr>
      <w:r>
        <w:rPr>
          <w:sz w:val="24"/>
        </w:rPr>
        <w:t>成果必须符合国家及省、市现行有效的相关规定、技术标准、管理标准和设计规范及本需求中工作内容要求等有关章节的规定，包括但不仅限于《自然资源部关于印发&lt;土地征收成片开发标准&gt;的通知》（自然资规〔2023〕7号）、《广东省自然资源厅关于进一步规范土地征收成片开发工作的通知》（粤自然资规字〔2024〕7号）、《广东省自然资源厅关于规范已批土地征收成片开发方案调整工作的通知》（粤自然资函〔2023〕210号）等，并通过相关部门审批。</w:t>
      </w:r>
    </w:p>
    <w:p>
      <w:pPr>
        <w:pStyle w:val="null3"/>
        <w:ind w:firstLine="400"/>
        <w:jc w:val="both"/>
      </w:pPr>
      <w:r>
        <w:rPr>
          <w:sz w:val="24"/>
        </w:rPr>
        <w:t>3.成果格式及数量要求：（1）成片开发方案1份（word/pdf</w:t>
      </w:r>
      <w:r>
        <w:rPr>
          <w:sz w:val="24"/>
        </w:rPr>
        <w:t>）</w:t>
      </w:r>
      <w:r>
        <w:rPr>
          <w:sz w:val="24"/>
        </w:rPr>
        <w:t>；（2）数据库1个</w:t>
      </w:r>
      <w:r>
        <w:rPr>
          <w:sz w:val="24"/>
        </w:rPr>
        <w:t>（</w:t>
      </w:r>
      <w:r>
        <w:rPr>
          <w:sz w:val="24"/>
        </w:rPr>
        <w:t>坐标国家2000</w:t>
      </w:r>
      <w:r>
        <w:rPr>
          <w:sz w:val="24"/>
        </w:rPr>
        <w:t>）</w:t>
      </w:r>
      <w:r>
        <w:rPr>
          <w:sz w:val="24"/>
        </w:rPr>
        <w:t>。采购人可以根据政府审批的要求调整所需成果格式和数量要求，中标人须配合。</w:t>
      </w:r>
    </w:p>
    <w:p>
      <w:pPr>
        <w:pStyle w:val="null3"/>
        <w:ind w:firstLine="562"/>
        <w:jc w:val="both"/>
      </w:pPr>
      <w:r>
        <w:rPr>
          <w:sz w:val="24"/>
          <w:b/>
        </w:rPr>
        <w:t>三、项目费用</w:t>
      </w:r>
    </w:p>
    <w:p>
      <w:pPr>
        <w:pStyle w:val="null3"/>
        <w:ind w:firstLine="400"/>
        <w:jc w:val="both"/>
      </w:pPr>
      <w:r>
        <w:rPr>
          <w:sz w:val="24"/>
        </w:rPr>
        <w:t>根据《广东省自然资源厅关于进一步规范土地征收成片开发工作的通知》（粤自然资规字〔2024〕7号）成片开发要求，成片开发应位于国土空间规划确定的城镇建设用地范围内。根据《海珠区国土空间总体规划（2021-2035年）》，海珠区城镇建设用地面积为68.86平方公里。根据成片开发工作内容及深度要求，参照城市总体规划方案编制阶段计费，本次采购拟不超过264万元预算开展招标工作，暂</w:t>
      </w:r>
      <w:r>
        <w:rPr>
          <w:sz w:val="24"/>
          <w:color w:val="FFFFFF"/>
        </w:rPr>
        <w:t>1</w:t>
      </w:r>
      <w:r>
        <w:rPr>
          <w:sz w:val="24"/>
        </w:rPr>
        <w:t>定6宗项目土地征收成片开发方案编制。</w:t>
      </w:r>
    </w:p>
    <w:p>
      <w:pPr>
        <w:pStyle w:val="null3"/>
        <w:ind w:firstLine="562"/>
        <w:jc w:val="both"/>
      </w:pPr>
      <w:r>
        <w:rPr>
          <w:sz w:val="24"/>
          <w:b/>
        </w:rPr>
        <w:t>四、服务要求</w:t>
      </w:r>
    </w:p>
    <w:p>
      <w:pPr>
        <w:pStyle w:val="null3"/>
        <w:ind w:firstLine="480"/>
        <w:jc w:val="both"/>
      </w:pPr>
      <w:r>
        <w:rPr>
          <w:sz w:val="24"/>
        </w:rPr>
        <w:t>1、中标人接受项目委托后，必须向采购人提交工作实施方案及技术团队人员情况，采购人有权根据实际需要对方案和人员进行调整，经采购人确认后，中标人必须严格按照确定后的方案和人员按时按质按量出具成果。</w:t>
      </w:r>
    </w:p>
    <w:p>
      <w:pPr>
        <w:pStyle w:val="null3"/>
        <w:ind w:firstLine="500"/>
        <w:jc w:val="both"/>
      </w:pPr>
      <w:r>
        <w:rPr>
          <w:sz w:val="24"/>
        </w:rPr>
        <w:t>2、本项目服务质量及投标人服务能力要求较高，要求投标人在企业标准化工作体系、服务质量、企业体系认证管理等方面应完善、规范，并获得相关认证。</w:t>
      </w:r>
    </w:p>
    <w:p>
      <w:pPr>
        <w:pStyle w:val="null3"/>
        <w:ind w:firstLine="500"/>
        <w:jc w:val="both"/>
      </w:pPr>
      <w:r>
        <w:rPr>
          <w:sz w:val="24"/>
        </w:rPr>
        <w:t>3、为提高项目管理能力确保成果质量，投标人在项目服务过程中能提供应用于土地利用相关系统（软件）进行数据处理分析。</w:t>
      </w:r>
    </w:p>
    <w:p>
      <w:pPr>
        <w:pStyle w:val="null3"/>
        <w:ind w:firstLine="500"/>
        <w:jc w:val="both"/>
      </w:pPr>
      <w:r>
        <w:rPr>
          <w:sz w:val="24"/>
        </w:rPr>
        <w:t>4、人员需求：</w:t>
      </w:r>
    </w:p>
    <w:p>
      <w:pPr>
        <w:pStyle w:val="null3"/>
        <w:ind w:firstLine="500"/>
        <w:jc w:val="both"/>
      </w:pPr>
      <w:r>
        <w:rPr>
          <w:sz w:val="24"/>
        </w:rPr>
        <w:t>①项目负责人</w:t>
      </w:r>
      <w:r>
        <w:rPr>
          <w:sz w:val="24"/>
        </w:rPr>
        <w:t>（</w:t>
      </w:r>
      <w:r>
        <w:rPr>
          <w:sz w:val="24"/>
        </w:rPr>
        <w:t>1人</w:t>
      </w:r>
      <w:r>
        <w:rPr>
          <w:sz w:val="24"/>
        </w:rPr>
        <w:t>）</w:t>
      </w:r>
      <w:r>
        <w:rPr>
          <w:sz w:val="24"/>
        </w:rPr>
        <w:t>：需具有副高（高级）工程师或以上职称及注册咨询工程师（投资）资格的，具有成片开发方案类或土地储备类或土地政策研究类项目的承接经验，负责项目的总体协调，能够统筹项目管理、技术管理。</w:t>
      </w:r>
    </w:p>
    <w:p>
      <w:pPr>
        <w:pStyle w:val="null3"/>
        <w:ind w:firstLine="500"/>
        <w:jc w:val="both"/>
      </w:pPr>
      <w:r>
        <w:rPr>
          <w:sz w:val="24"/>
        </w:rPr>
        <w:t>②项目技术人员配置（不少于5人）：主要技术人员（项目负责人除外）涵盖城市规划（城乡规划）、国土、交通工程、市政路桥设计、建筑学相关专业高级工程师职称；具有副高（高级）工程师或以上职称及注册咨询工程师（投资）资格，具有国土中级或以上职称的，负责技术支持工作，能够充分理解项目需求，完成工作任务。</w:t>
      </w:r>
    </w:p>
    <w:p>
      <w:pPr>
        <w:pStyle w:val="null3"/>
        <w:ind w:firstLine="502"/>
        <w:jc w:val="both"/>
      </w:pPr>
      <w:r>
        <w:rPr>
          <w:sz w:val="24"/>
          <w:b/>
        </w:rPr>
        <w:t>注：以上为满足采购人服务要求的最低标准，中标人可以提供更多满足或高于采购人所要求的技术水平和资历的技术人员。</w:t>
      </w:r>
    </w:p>
    <w:p>
      <w:pPr>
        <w:pStyle w:val="null3"/>
        <w:ind w:firstLine="500"/>
        <w:jc w:val="both"/>
      </w:pPr>
      <w:r>
        <w:rPr>
          <w:sz w:val="24"/>
        </w:rPr>
        <w:t>5、中标人须严格执行相关工作程序和规定，以科学态度和方法，实事求是，独立、客观、公正地对本项目作出科学评价或提出意见；对项目负责，严禁在工作中弄虚作假。根据项目的服务内容及要求，拟定项目技术方案（包括但不限于以下内容：①工作目标；②工作思路；③技术路线；④完成任务的步骤方法。）。</w:t>
      </w:r>
    </w:p>
    <w:p>
      <w:pPr>
        <w:pStyle w:val="null3"/>
        <w:ind w:firstLine="500"/>
        <w:jc w:val="both"/>
      </w:pPr>
      <w:r>
        <w:rPr>
          <w:sz w:val="24"/>
        </w:rPr>
        <w:t>6、建立技术质量管理制度及风险管控措施，明确项目负责人及各技术人员的职责，遵守法律法规，有明确的质量保障方案（包括但不限于以下内容：①成果的内容；②成果质量保障措施；③项目存在的风险；④风险管控措施。）。</w:t>
      </w:r>
    </w:p>
    <w:p>
      <w:pPr>
        <w:pStyle w:val="null3"/>
        <w:ind w:firstLine="500"/>
        <w:jc w:val="both"/>
      </w:pPr>
      <w:r>
        <w:rPr>
          <w:sz w:val="24"/>
        </w:rPr>
        <w:t>7、中标人应针对本项目制定工作进度计划（包括但不限于以下内容：①时间总体计划；②各环节及服务内容的时间计划；③时间进度保障措施。），对职责范围内应当办理的事项，要在规定时间内抓紧办理，提高工作效率，不推辞、不拖延、不贻误；没有正当理由而贻误工作且造成不良后果的，要追究相关人员责任。</w:t>
      </w:r>
    </w:p>
    <w:p>
      <w:pPr>
        <w:pStyle w:val="null3"/>
        <w:ind w:firstLine="500"/>
        <w:jc w:val="both"/>
      </w:pPr>
      <w:r>
        <w:rPr>
          <w:sz w:val="24"/>
        </w:rPr>
        <w:t>8、中标人的服务及成果文件必须满足国家、省、市法律法规和相关技术规范的要求，符合采购需求的规定。</w:t>
      </w:r>
    </w:p>
    <w:p>
      <w:pPr>
        <w:pStyle w:val="null3"/>
        <w:ind w:firstLine="500"/>
        <w:jc w:val="both"/>
      </w:pPr>
      <w:r>
        <w:rPr>
          <w:sz w:val="24"/>
        </w:rPr>
        <w:t>9、为使项目顺利进行，投标人应对本项目实施的重点、难点做出合理的分析说明（包括但不限于以下内容：①对本项目服务过程中的技术重点和难点内容的阐述；②应对重点难点对策方案的说明及措施；③技术支持。），并提出对应的措施或建议。</w:t>
      </w:r>
    </w:p>
    <w:p>
      <w:pPr>
        <w:pStyle w:val="null3"/>
        <w:ind w:firstLine="500"/>
        <w:jc w:val="both"/>
      </w:pPr>
      <w:r>
        <w:rPr>
          <w:sz w:val="24"/>
        </w:rPr>
        <w:t>10、服务期结束后，中标人根据项目的需要提供后续服务（包括但不限于以下内容：①提供的后续服务内容（须跟项目相关，配合采购人完成项目的汇报工作）；②服务的时间计划和安排；③承诺针对本项目提供及时、后续服务。），确保项目的延续性。</w:t>
      </w:r>
    </w:p>
    <w:p>
      <w:pPr>
        <w:pStyle w:val="null3"/>
      </w:pPr>
      <w:r>
        <w:rPr/>
        <w:t>采购包1（广州市海珠区土地开发中心2025-2026年度土地征收成片开发方案编制项目）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服务期限自合同签订生效之日起至方案通过相关部门审批（预计期限为1年）。</w:t>
            </w:r>
          </w:p>
        </w:tc>
      </w:tr>
      <w:tr>
        <w:tc>
          <w:tcPr>
            <w:tcW w:type="dxa" w:w="4153"/>
          </w:tcPr>
          <w:p>
            <w:pPr>
              <w:pStyle w:val="null3"/>
            </w:pPr>
            <w:r>
              <w:rPr/>
              <w:t>标的提供的地点</w:t>
            </w:r>
          </w:p>
        </w:tc>
        <w:tc>
          <w:tcPr>
            <w:tcW w:type="dxa" w:w="4153"/>
          </w:tcPr>
          <w:p>
            <w:pPr>
              <w:pStyle w:val="null3"/>
            </w:pPr>
            <w:r>
              <w:rPr/>
              <w:t>广州市海珠区人民政府征用土地中心（广州市海珠区土地开发中心）指定地点</w:t>
            </w:r>
          </w:p>
        </w:tc>
      </w:tr>
      <w:tr/>
      <w:tr/>
      <w:tr>
        <w:tc>
          <w:tcPr>
            <w:tcW w:type="dxa" w:w="4153"/>
          </w:tcPr>
          <w:p>
            <w:pPr>
              <w:pStyle w:val="null3"/>
            </w:pPr>
            <w:r>
              <w:rPr/>
              <w:t>付款方式</w:t>
            </w:r>
          </w:p>
        </w:tc>
        <w:tc>
          <w:tcPr>
            <w:tcW w:type="dxa" w:w="4153"/>
          </w:tcPr>
          <w:p>
            <w:pPr>
              <w:pStyle w:val="null3"/>
            </w:pPr>
            <w:r>
              <w:rPr/>
              <w:t>第1期为(预付款)：支付比例35%，合同签订后，采购人收到有效的发票后5个工作日内向中标人支付合同总金额的35%作为预付款。</w:t>
            </w:r>
          </w:p>
          <w:p>
            <w:pPr>
              <w:pStyle w:val="null3"/>
            </w:pPr>
            <w:r>
              <w:rPr/>
              <w:t>第2期为(尾款不超65%)：支付比例65%，服务期满且项目通过验收后，项目实施据实结算，中标人向采购人提交已完成工作量数据和尾款费用支付申请，采购人对已完成工作量数据和费用进行审核，采购人审核完毕后按规定申请款项支付手续，待支付手续批复后，采购人收到有效的发票后5个工作日内向中标人支付尾款。 备注： （一）尾款据实结算计算方法如下： （1）单宗项目土地征收成片开发方案编制结算价为单综的中标单价。 （2）结算金额=单宗项目土地征收成片开发方案编制结算价*实际完成宗数。 （3）结算总价=首期款+尾款，结算总价不得超过合同金额。（注：采购人不保证中标人可承接的具体业务量，以实际发生量为准，中标人应自行承担相关风险。） （二）因使用的是财政资金，广州市海珠区人民政府征用土地中心（广州市海珠区土地开发中心）在规定的付款时间内向相关财政部门申请支付手续即视为采购人已经按期支付，最终的款项支付时间以财政部门审核支付资金的时间为准，由此原因造成的延期付款免责。资金支付具体比例和金额以财政实际下达资金为准，如当期财政资金下达未达到本合同约定金额，采购人有权调整并告知中标人。中标人延迟提交请款资料的，采购人有权延迟支付 。。</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1期：双方确定以下列标准和方式对中标人的技术服务工作成果进行验收： 1．中标人完成技术服务工作的形式：完成项目服务工作。 2．技术服务工作成果的验收标准：成果必须符合合同约定服务内容和任务书的有关规定，符合国家、省市有关规划和相关行业标准、技术规范，达到采购人的归档形式要求。 3．技术服务工作成果的验收方法：通过相关部门审批。 4．验收的时间和地点：由采购人确定。</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1、★报价要求，（1）本项目按总价报价，凡超过最高限价264万元的投标报价均视为无效报价。 （2）投标人必须给出“单宗项目土地征收成片开发方案编制单价”的投标报价，投标总价=单宗项目土地征收成片开发方案编制单价投标报价*6宗。</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其他专业技术服务</w:t>
            </w:r>
          </w:p>
        </w:tc>
        <w:tc>
          <w:tcPr>
            <w:tcW w:type="dxa" w:w="933"/>
          </w:tcPr>
          <w:p>
            <w:pPr>
              <w:pStyle w:val="null3"/>
              <w:jc w:val="left"/>
            </w:pPr>
            <w:r>
              <w:rPr/>
              <w:t>广州市海珠区土地开发中心2025-2026年度土地征收成片开发方案编制项目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2,640,000.00</w:t>
            </w:r>
          </w:p>
        </w:tc>
        <w:tc>
          <w:tcPr>
            <w:tcW w:type="dxa" w:w="933"/>
          </w:tcPr>
          <w:p>
            <w:pPr>
              <w:pStyle w:val="null3"/>
              <w:jc w:val="right"/>
            </w:pPr>
            <w:r>
              <w:rPr/>
              <w:t>2,640,000.00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广州市海珠区土地开发中心2025-2026年度土地征收成片开发方案编制项目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b/>
              </w:rPr>
              <w:t>详见《第二章 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1.采购代理机构：本项目是指广州程启招标代理有限公司，负责整个采购活动的组织，依法负责编制和发布招标文件，对招标文件拥有最终的解释权，不以任何身份出任评标委员会成员。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广州市海珠区人民政府征用土地中心（广州市海珠区土地开发中心）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兼投兼中：本项目不适用。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采购机构代理服务收费标准：中标人须向采购代理机构交纳的代理服务费，本项目的代理服务费采用差额定率按折扣率80%累进法计算收取： （1）以项目的预算金额作为收费的计算基数； （2）预算金额在100万以下的，代理服务费按1.5%计算；101万到500万的，按0.8%计算…… （3）代理服务收费按差额定率累进法计算； （4）代理服务费币种与《中标通知书》的币种相同； （5）中标人在领取《中标通知书》时，必须按《采购代理服务费支付承诺书》向采购代理机构直接交纳代理服务费。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广州程启招标代理有限公司网（www.gzcqc.com）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广州程启招标代理有限公司网（www.gzcqc.com）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朱小姐</w:t>
      </w:r>
    </w:p>
    <w:p>
      <w:pPr>
        <w:pStyle w:val="null3"/>
        <w:ind w:firstLine="480"/>
      </w:pPr>
      <w:r>
        <w:rPr/>
        <w:t>电话：</w:t>
      </w:r>
      <w:r>
        <w:rPr/>
        <w:t>020-83576900</w:t>
      </w:r>
    </w:p>
    <w:p>
      <w:pPr>
        <w:pStyle w:val="null3"/>
        <w:ind w:firstLine="480"/>
      </w:pPr>
      <w:r>
        <w:rPr/>
        <w:t>传真：</w:t>
      </w:r>
      <w:r>
        <w:rPr/>
        <w:t>83499619</w:t>
      </w:r>
    </w:p>
    <w:p>
      <w:pPr>
        <w:pStyle w:val="null3"/>
        <w:ind w:firstLine="480"/>
      </w:pPr>
      <w:r>
        <w:rPr/>
        <w:t>邮箱：</w:t>
      </w:r>
      <w:r>
        <w:rPr/>
        <w:t>gzcqc2006@163.com</w:t>
      </w:r>
    </w:p>
    <w:p>
      <w:pPr>
        <w:pStyle w:val="null3"/>
        <w:ind w:firstLine="480"/>
      </w:pPr>
      <w:r>
        <w:rPr/>
        <w:t>地址：</w:t>
      </w:r>
      <w:r>
        <w:rPr/>
        <w:t>广州市越秀区沿江中路298号江湾新城A座8楼</w:t>
      </w:r>
    </w:p>
    <w:p>
      <w:pPr>
        <w:pStyle w:val="null3"/>
        <w:ind w:firstLine="480"/>
      </w:pPr>
      <w:r>
        <w:rPr/>
        <w:t>邮编：</w:t>
      </w:r>
      <w:r>
        <w:rPr/>
        <w:t>510110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政府采购监督管理机构名称：广州市海珠区财政局综合法规科</w:t>
      </w:r>
    </w:p>
    <w:p>
      <w:pPr>
        <w:pStyle w:val="null3"/>
      </w:pPr>
      <w:r>
        <w:rPr/>
        <w:t>地 址：广州市海珠区宝岗大道龙骧大街5号</w:t>
      </w:r>
    </w:p>
    <w:p>
      <w:pPr>
        <w:pStyle w:val="null3"/>
      </w:pPr>
      <w:r>
        <w:rPr/>
        <w:t>电 话：020-84121563、020-84156814</w:t>
      </w:r>
    </w:p>
    <w:p>
      <w:pPr>
        <w:pStyle w:val="null3"/>
      </w:pPr>
      <w:r>
        <w:rPr/>
        <w:t>邮 编：510220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州市海珠区土地开发中心2025-2026年度土地征收成片开发方案编制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广州程启招标代理有限公司</w:t>
      </w:r>
      <w:r>
        <w:rPr/>
        <w:t>统一对外发布。</w:t>
      </w:r>
    </w:p>
    <w:p>
      <w:pPr>
        <w:pStyle w:val="null3"/>
        <w:ind w:firstLine="480"/>
      </w:pPr>
      <w:r>
        <w:rPr/>
        <w:t>（2）对</w:t>
      </w:r>
      <w:r>
        <w:rPr/>
        <w:t>广州程启招标代理有限公司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采购包1（广州市海珠区土地开发中心2025-2026年度土地征收成片开发方案编制项目）：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采购包1（广州市海珠区土地开发中心2025-2026年度土地征收成片开发方案编制项目）：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9</w:t>
            </w:r>
          </w:p>
        </w:tc>
        <w:tc>
          <w:tcPr>
            <w:tcW w:type="dxa" w:w="3178"/>
          </w:tcPr>
          <w:p>
            <w:pPr>
              <w:pStyle w:val="null3"/>
            </w:pPr>
            <w:r>
              <w:rPr/>
              <w:t>存在任一级人民政府财政部门作出“禁止参加政府采购活动”行政处罚决定且处罚期限未届满的，不得参加政府采购活动。</w:t>
            </w:r>
          </w:p>
        </w:tc>
        <w:tc>
          <w:tcPr>
            <w:tcW w:type="dxa" w:w="4238"/>
          </w:tcPr>
          <w:p>
            <w:pPr>
              <w:pStyle w:val="null3"/>
            </w:pPr>
            <w:r>
              <w:rPr/>
              <w:t>存在任一级人民政府财政部门作出“禁止参加政府采购活动”行政处罚决定且处罚期限未届满的，不得参加政府采购活动。（提供《声明函》，格式自拟）</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采购包整体专门面向中小企业采购。投标人须符合本项目采购标的对应行业（本项目行业为：其他未列明行业）的政策划分标准的中小微企业。监狱企业、残疾人福利性单位视同小型、微型企业。（注：中小微企业以投标人填写的《中小企业声明函》（服务）为判定标准，残疾人福利性单位以投标人填写的《残疾人福利性单位声明函》为判定标准，监狱企业须投标人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采购包1（广州市海珠区土地开发中心2025-2026年度土地征收成片开发方案编制项目）：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合同履行期限要求</w:t>
            </w:r>
          </w:p>
        </w:tc>
        <w:tc>
          <w:tcPr>
            <w:tcW w:type="dxa" w:w="4238"/>
          </w:tcPr>
          <w:p>
            <w:pPr>
              <w:pStyle w:val="null3"/>
            </w:pPr>
            <w:r>
              <w:rPr/>
              <w:t>是否满足项目的合同履行期限要求。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本项目按总价报价，凡超过最高限价264万元的投标报价均视为无效报价。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采购包1(广州市海珠区土地开发中心2025-2026年度土地征收成片开发方案编制项目):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项目技术重点、难点分析及应对措施（一） (2.0分)</w:t>
            </w:r>
          </w:p>
        </w:tc>
        <w:tc>
          <w:tcPr>
            <w:tcW w:type="dxa" w:w="5076"/>
          </w:tcPr>
          <w:p>
            <w:pPr>
              <w:pStyle w:val="null3"/>
              <w:jc w:val="left"/>
            </w:pPr>
            <w:r>
              <w:rPr/>
              <w:t>投标人根据项目情况提供对项目技术重点、难点分析及应对措施，包括但不限于以下内容：①对本项目服务过程中的技术重点和难点内容的阐述；②应对重点难点对策方案的说明及措施；③技术支持。能提供以上内容的，得2分；如未提供或提供不完整，则本项及“项目技术重点、难点分析及应对措施（二）”均不得分。</w:t>
            </w:r>
          </w:p>
        </w:tc>
      </w:tr>
      <w:tr>
        <w:tc>
          <w:tcPr>
            <w:tcW w:type="dxa" w:w="922"/>
            <w:gridSpan w:val="2"/>
            <w:vMerge/>
          </w:tcPr>
          <w:p/>
        </w:tc>
        <w:tc>
          <w:tcPr>
            <w:tcW w:type="dxa" w:w="2307"/>
          </w:tcPr>
          <w:p>
            <w:pPr>
              <w:pStyle w:val="null3"/>
              <w:jc w:val="left"/>
            </w:pPr>
            <w:r>
              <w:rPr/>
              <w:t>项目技术重点、难点分析及应对措施（二） (7.0分)</w:t>
            </w:r>
          </w:p>
        </w:tc>
        <w:tc>
          <w:tcPr>
            <w:tcW w:type="dxa" w:w="5076"/>
          </w:tcPr>
          <w:p>
            <w:pPr>
              <w:pStyle w:val="null3"/>
              <w:jc w:val="left"/>
            </w:pPr>
            <w:r>
              <w:rPr/>
              <w:t>在符合“项目技术重点、难点分析及应对措施（一）”的基础上，对投标人提供的项目技术重点、难点分析及应对措施进行评审： 1.重点、难点分析合理，应对措施清晰合理，贴合项目情况的，得7分； 2.重点、难点分析较合理，应对措施较清晰合理，较贴合项目情况的，得4分； 3.重点、难点分析与项目存在偏差，应对措施不合理，不贴合项目情况的，得1分； 4.无提供或其他不得分。</w:t>
            </w:r>
          </w:p>
        </w:tc>
      </w:tr>
      <w:tr>
        <w:tc>
          <w:tcPr>
            <w:tcW w:type="dxa" w:w="922"/>
            <w:gridSpan w:val="2"/>
            <w:vMerge/>
          </w:tcPr>
          <w:p/>
        </w:tc>
        <w:tc>
          <w:tcPr>
            <w:tcW w:type="dxa" w:w="2307"/>
          </w:tcPr>
          <w:p>
            <w:pPr>
              <w:pStyle w:val="null3"/>
              <w:jc w:val="left"/>
            </w:pPr>
            <w:r>
              <w:rPr/>
              <w:t>项目技术方案（一） (2.0分)</w:t>
            </w:r>
          </w:p>
        </w:tc>
        <w:tc>
          <w:tcPr>
            <w:tcW w:type="dxa" w:w="5076"/>
          </w:tcPr>
          <w:p>
            <w:pPr>
              <w:pStyle w:val="null3"/>
              <w:jc w:val="left"/>
            </w:pPr>
            <w:r>
              <w:rPr/>
              <w:t>投标人根据项目情况提供项目技术方案，包括但不限于以下内容：①工作目标；②工作思路；③技术路线；④完成任务的步骤方法。能提供以上内容的，得2分；如未提供或提供不完整，则本项及“项目技术方案（二）”均不得分。</w:t>
            </w:r>
          </w:p>
        </w:tc>
      </w:tr>
      <w:tr>
        <w:tc>
          <w:tcPr>
            <w:tcW w:type="dxa" w:w="922"/>
            <w:gridSpan w:val="2"/>
            <w:vMerge/>
          </w:tcPr>
          <w:p/>
        </w:tc>
        <w:tc>
          <w:tcPr>
            <w:tcW w:type="dxa" w:w="2307"/>
          </w:tcPr>
          <w:p>
            <w:pPr>
              <w:pStyle w:val="null3"/>
              <w:jc w:val="left"/>
            </w:pPr>
            <w:r>
              <w:rPr/>
              <w:t>项目技术方案（二） (10.0分)</w:t>
            </w:r>
          </w:p>
        </w:tc>
        <w:tc>
          <w:tcPr>
            <w:tcW w:type="dxa" w:w="5076"/>
          </w:tcPr>
          <w:p>
            <w:pPr>
              <w:pStyle w:val="null3"/>
              <w:jc w:val="left"/>
            </w:pPr>
            <w:r>
              <w:rPr/>
              <w:t>符合“项目技术方案（一）”的基础上，对投标人提供的项目技术方案进行评审： 1.投标人提出的项目技术方案合理可行，内容全面详实，可操作性强，能够落地实施，利于实现项目发展目标的，完全满足且优于采购需求，得10分； 2.投标人提出的项目技术方案基本合理，内容清晰，可操作性比较强，基本能够落地实施，比较有利于实现项目发展目标的，满足采购需求，得6分； 3.投标人未结合需求内容拟定完整的项目技术方案，内容不够完整，部分满足采购需求，得2分； 4.其他或不提供，得0分。</w:t>
            </w:r>
          </w:p>
        </w:tc>
      </w:tr>
      <w:tr>
        <w:tc>
          <w:tcPr>
            <w:tcW w:type="dxa" w:w="922"/>
            <w:gridSpan w:val="2"/>
            <w:vMerge/>
          </w:tcPr>
          <w:p/>
        </w:tc>
        <w:tc>
          <w:tcPr>
            <w:tcW w:type="dxa" w:w="2307"/>
          </w:tcPr>
          <w:p>
            <w:pPr>
              <w:pStyle w:val="null3"/>
              <w:jc w:val="left"/>
            </w:pPr>
            <w:r>
              <w:rPr/>
              <w:t>项目编制工作进度计划（一） (2.0分)</w:t>
            </w:r>
          </w:p>
        </w:tc>
        <w:tc>
          <w:tcPr>
            <w:tcW w:type="dxa" w:w="5076"/>
          </w:tcPr>
          <w:p>
            <w:pPr>
              <w:pStyle w:val="null3"/>
              <w:jc w:val="left"/>
            </w:pPr>
            <w:r>
              <w:rPr/>
              <w:t>投标人根据项目情况提供项目编制工作进度计划，包括但不限于以下内容：①时间总体计划；②各环节及服务内容的时间计划；③时间进度保障措施。能提供以上内容的，得2分；如未提供或提供不完整，则本项及“项目编制工作进度计划（二）”均不得分。</w:t>
            </w:r>
          </w:p>
        </w:tc>
      </w:tr>
      <w:tr>
        <w:tc>
          <w:tcPr>
            <w:tcW w:type="dxa" w:w="922"/>
            <w:gridSpan w:val="2"/>
            <w:vMerge/>
          </w:tcPr>
          <w:p/>
        </w:tc>
        <w:tc>
          <w:tcPr>
            <w:tcW w:type="dxa" w:w="2307"/>
          </w:tcPr>
          <w:p>
            <w:pPr>
              <w:pStyle w:val="null3"/>
              <w:jc w:val="left"/>
            </w:pPr>
            <w:r>
              <w:rPr/>
              <w:t>项目编制工作进度计划（二） (5.0分)</w:t>
            </w:r>
          </w:p>
        </w:tc>
        <w:tc>
          <w:tcPr>
            <w:tcW w:type="dxa" w:w="5076"/>
          </w:tcPr>
          <w:p>
            <w:pPr>
              <w:pStyle w:val="null3"/>
              <w:jc w:val="left"/>
            </w:pPr>
            <w:r>
              <w:rPr/>
              <w:t>符合“项目编制工作进度计划（一）”的基础上，对投标人提供的项目编制工作进度计划进行评审： 1.项目编制工作进度计划方案完整且合理、工作进度安排清晰明确、项目实施切实可行，完全满足且优于采购需求，得5分； 2.项目编制工作进度计划方案基本完整的工作计划，工作进度安排基本合理、项目实施基本可行，满足采购需求，得3分； 3.项目编制工作进度计划简略，工作进度安排有缺漏，仅部分内容能保障项目实施，部分满足采购需求，得1分； 4.其他或不提供，得0分。</w:t>
            </w:r>
          </w:p>
        </w:tc>
      </w:tr>
      <w:tr>
        <w:tc>
          <w:tcPr>
            <w:tcW w:type="dxa" w:w="922"/>
            <w:gridSpan w:val="2"/>
            <w:vMerge/>
          </w:tcPr>
          <w:p/>
        </w:tc>
        <w:tc>
          <w:tcPr>
            <w:tcW w:type="dxa" w:w="2307"/>
          </w:tcPr>
          <w:p>
            <w:pPr>
              <w:pStyle w:val="null3"/>
              <w:jc w:val="left"/>
            </w:pPr>
            <w:r>
              <w:rPr/>
              <w:t>成果质量保证及风险管控措施（一） (2.0分)</w:t>
            </w:r>
          </w:p>
        </w:tc>
        <w:tc>
          <w:tcPr>
            <w:tcW w:type="dxa" w:w="5076"/>
          </w:tcPr>
          <w:p>
            <w:pPr>
              <w:pStyle w:val="null3"/>
              <w:jc w:val="left"/>
            </w:pPr>
            <w:r>
              <w:rPr/>
              <w:t>投标人根据项目情况提供成果质量保证及风险管控措施，包括但不限于以下内容：①成果的内容；②成果质量保障措施；③项目存在的风险；④风险管控措施。能提供以上内容的，得2分；如未提供或提供不完整，则本项及“成果质量保证及风险管控措施（二）”均不得分。</w:t>
            </w:r>
          </w:p>
        </w:tc>
      </w:tr>
      <w:tr>
        <w:tc>
          <w:tcPr>
            <w:tcW w:type="dxa" w:w="922"/>
            <w:gridSpan w:val="2"/>
            <w:vMerge/>
          </w:tcPr>
          <w:p/>
        </w:tc>
        <w:tc>
          <w:tcPr>
            <w:tcW w:type="dxa" w:w="2307"/>
          </w:tcPr>
          <w:p>
            <w:pPr>
              <w:pStyle w:val="null3"/>
              <w:jc w:val="left"/>
            </w:pPr>
            <w:r>
              <w:rPr/>
              <w:t>成果质量保证及风险管控措施（二） (8.0分)</w:t>
            </w:r>
          </w:p>
        </w:tc>
        <w:tc>
          <w:tcPr>
            <w:tcW w:type="dxa" w:w="5076"/>
          </w:tcPr>
          <w:p>
            <w:pPr>
              <w:pStyle w:val="null3"/>
              <w:jc w:val="left"/>
            </w:pPr>
            <w:r>
              <w:rPr/>
              <w:t>符合“成果质量保证及风险管控措施（一）”的基础上，对投标人提供的成果质量保证及风险管控措施进行评审： 1.成果质量保证措施完整且全面、合理，针对性强，项目实施切实可行，完全满足且优于采购需求，得8分； 2.成果质量保证措施基本可行，项目实施基本可行，满足采购需求，得5分； 3.成果质量保证措施有缺漏，仅部分内容能保障项目实施，部分满足采购需求，得2分； 4.其他或不提供，得0分。</w:t>
            </w:r>
          </w:p>
        </w:tc>
      </w:tr>
      <w:tr>
        <w:tc>
          <w:tcPr>
            <w:tcW w:type="dxa" w:w="922"/>
            <w:gridSpan w:val="2"/>
            <w:vMerge/>
          </w:tcPr>
          <w:p/>
        </w:tc>
        <w:tc>
          <w:tcPr>
            <w:tcW w:type="dxa" w:w="2307"/>
          </w:tcPr>
          <w:p>
            <w:pPr>
              <w:pStyle w:val="null3"/>
              <w:jc w:val="left"/>
            </w:pPr>
            <w:r>
              <w:rPr/>
              <w:t>后续服务计划（一） (2.0分)</w:t>
            </w:r>
          </w:p>
        </w:tc>
        <w:tc>
          <w:tcPr>
            <w:tcW w:type="dxa" w:w="5076"/>
          </w:tcPr>
          <w:p>
            <w:pPr>
              <w:pStyle w:val="null3"/>
              <w:jc w:val="left"/>
            </w:pPr>
            <w:r>
              <w:rPr/>
              <w:t>投标人根据项目情况提供后续服务计划，包括但不限于以下内容：①提供的后续服务内容（须跟项目相关，配合采购人完成项目的汇报工作）；②服务的时间计划和安排；③承诺针对本项目提供及时、后续服务。能提供以上内容的，得2分；如未提供或提供不完整，则本项及“后续服务计划（二）”均不得分。</w:t>
            </w:r>
          </w:p>
        </w:tc>
      </w:tr>
      <w:tr>
        <w:tc>
          <w:tcPr>
            <w:tcW w:type="dxa" w:w="922"/>
            <w:gridSpan w:val="2"/>
            <w:vMerge/>
          </w:tcPr>
          <w:p/>
        </w:tc>
        <w:tc>
          <w:tcPr>
            <w:tcW w:type="dxa" w:w="2307"/>
          </w:tcPr>
          <w:p>
            <w:pPr>
              <w:pStyle w:val="null3"/>
              <w:jc w:val="left"/>
            </w:pPr>
            <w:r>
              <w:rPr/>
              <w:t>后续服务计划（二） (5.0分)</w:t>
            </w:r>
          </w:p>
        </w:tc>
        <w:tc>
          <w:tcPr>
            <w:tcW w:type="dxa" w:w="5076"/>
          </w:tcPr>
          <w:p>
            <w:pPr>
              <w:pStyle w:val="null3"/>
              <w:jc w:val="left"/>
            </w:pPr>
            <w:r>
              <w:rPr/>
              <w:t>符合“后续服务计划（一）”的基础上，对投标人提供的后续服务计划进行评审： 1.后续服务计划完整详细、合理，项目后续实施切实可行，完全满足且优于采购需求，得5分； 2.后续服务计划基本完整，项目后续实施基本可行，满足采购需求，得3分； 3.后续服务计划有缺漏，仅部分内容能保障项目后续实施，部分满足采购需求，得1分； 4.其他或不提供，得0分。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(10.0分)</w:t>
            </w:r>
          </w:p>
        </w:tc>
        <w:tc>
          <w:tcPr>
            <w:tcW w:type="dxa" w:w="5076"/>
          </w:tcPr>
          <w:p>
            <w:pPr>
              <w:pStyle w:val="null3"/>
              <w:jc w:val="left"/>
            </w:pPr>
            <w:r>
              <w:rPr/>
              <w:t>1、投标人2020年1月1日至今承担过成片开发方案，每提供一项得1分，本项最高得8分； 2、投标人2020年1月1日至今承担过土地储备相关项目，每提供一项得0.5分，本项最高得1分； 3、投标人2020年1月1日至今承担过土地政策研究类项目，每个得0.5分，本项最高得1分。 注：同一项目不重复得分。提供合同复印件或协议书作为证明资料，无或未按要求递交证明材料的不得分。时间以合同签订为准。</w:t>
            </w:r>
          </w:p>
        </w:tc>
      </w:tr>
      <w:tr>
        <w:tc>
          <w:tcPr>
            <w:tcW w:type="dxa" w:w="922"/>
            <w:gridSpan w:val="2"/>
            <w:vMerge/>
          </w:tcPr>
          <w:p/>
        </w:tc>
        <w:tc>
          <w:tcPr>
            <w:tcW w:type="dxa" w:w="2307"/>
          </w:tcPr>
          <w:p>
            <w:pPr>
              <w:pStyle w:val="null3"/>
              <w:jc w:val="left"/>
            </w:pPr>
            <w:r>
              <w:rPr/>
              <w:t>智能技术应用能力 (6.0分)</w:t>
            </w:r>
          </w:p>
        </w:tc>
        <w:tc>
          <w:tcPr>
            <w:tcW w:type="dxa" w:w="5076"/>
          </w:tcPr>
          <w:p>
            <w:pPr>
              <w:pStyle w:val="null3"/>
              <w:jc w:val="left"/>
            </w:pPr>
            <w:r>
              <w:rPr/>
              <w:t>为提高项目管理能力确保成果质量，投标人在项目服务过程中能提供应用于土地利用相关系统（软件）进行数据处理分析，每个2分，最高6分。 注：购买的系统（软件）须提供购买发票及系统（软件）界面；自行研发的系统（软件）须提供著作权证书（或专利证书）及系统（软件）界面。</w:t>
            </w:r>
          </w:p>
        </w:tc>
      </w:tr>
      <w:tr>
        <w:tc>
          <w:tcPr>
            <w:tcW w:type="dxa" w:w="922"/>
            <w:gridSpan w:val="2"/>
            <w:vMerge/>
          </w:tcPr>
          <w:p/>
        </w:tc>
        <w:tc>
          <w:tcPr>
            <w:tcW w:type="dxa" w:w="2307"/>
          </w:tcPr>
          <w:p>
            <w:pPr>
              <w:pStyle w:val="null3"/>
              <w:jc w:val="left"/>
            </w:pPr>
            <w:r>
              <w:rPr/>
              <w:t>项目负责人情况 (8.0分)</w:t>
            </w:r>
          </w:p>
        </w:tc>
        <w:tc>
          <w:tcPr>
            <w:tcW w:type="dxa" w:w="5076"/>
          </w:tcPr>
          <w:p>
            <w:pPr>
              <w:pStyle w:val="null3"/>
              <w:jc w:val="left"/>
            </w:pPr>
            <w:r>
              <w:rPr/>
              <w:t>投标人拟投入项目负责人： 1、同时具备正高级（教授级）工程师职称、注册咨询工程师（投资）资格的，得6分；同时具备副高（高级）工程师或以上职称、注册咨询工程师（投资）资格的，得3分；只具备其中一项的，得1分，本项最高得6分。 2、2020年1月1日以来具有同类项目业绩（同类项目指：成片开发方案类或土地储备类或土地政策研究类）的，得2分，本项最高得2分。 注：需提供证书复印件及项目负责人投标截止前六个月内任意一个月的社保证明或劳动合同复印件，无或未按要求递交证明材料的不得分。业绩须提供项目合同复印件或研究报告（包括封皮、扉页、专家评审页、目录页等），合同或研究报告须体现其担任项目负责人，如合同或研究报告未能体现其为项目负责人则须提供能体现其担任项目负责人的验收报告或甲方出具的证明文件，否则不得分。</w:t>
            </w:r>
          </w:p>
        </w:tc>
      </w:tr>
      <w:tr>
        <w:tc>
          <w:tcPr>
            <w:tcW w:type="dxa" w:w="922"/>
            <w:gridSpan w:val="2"/>
            <w:vMerge/>
          </w:tcPr>
          <w:p/>
        </w:tc>
        <w:tc>
          <w:tcPr>
            <w:tcW w:type="dxa" w:w="2307"/>
          </w:tcPr>
          <w:p>
            <w:pPr>
              <w:pStyle w:val="null3"/>
              <w:jc w:val="left"/>
            </w:pPr>
            <w:r>
              <w:rPr/>
              <w:t>项目技术人员配置情况（不含项目负责人） (13.0分)</w:t>
            </w:r>
          </w:p>
        </w:tc>
        <w:tc>
          <w:tcPr>
            <w:tcW w:type="dxa" w:w="5076"/>
          </w:tcPr>
          <w:p>
            <w:pPr>
              <w:pStyle w:val="null3"/>
              <w:jc w:val="left"/>
            </w:pPr>
            <w:r>
              <w:rPr/>
              <w:t>投标人拟投入主要技术人员（项目负责人除外）： 1、项目组成员同时具有副高（高级）工程师或以上职称及注册咨询工程师（投资）资格，每人得2分，本项最高得6分； 2、项目组成员具有国土中级或以上职称的，每人得1分，本项最高得2分。 注：需提供资格证书复印件及上述人员投标截止前六个月内任意一个月的社保证明或劳动合同复印件，无或未按要求递交证明材料的不得分，1、2项人员不可重复。 3、项目团队成员涵盖城市规划（城乡规划）、国土、交通工程、市政路桥设计、建筑学相关专业高级工程师职称，上述专业齐全的，得5分；欠缺其中任一个专业的，得1分；其余不得分。 注：（1）须同时提供团队成员①职称证书，②在投标单位任职的证明材料（如提供加盖政府有关部门印章的打印日期在本项目投标截止日之前3个月内任意一个月的《投保单》或《社会保险参保人员证明》或单位代缴个人所得税税单或劳动合同）作为证明材料，③人员专业以职称证书为准，否则无效。（2）未按上述要求提供证明材料的，或提供的证明材料均不能反映相关评审内容的，对应项得分不予计算。</w:t>
            </w:r>
          </w:p>
        </w:tc>
      </w:tr>
      <w:tr>
        <w:tc>
          <w:tcPr>
            <w:tcW w:type="dxa" w:w="922"/>
            <w:gridSpan w:val="2"/>
            <w:vMerge/>
          </w:tcPr>
          <w:p/>
        </w:tc>
        <w:tc>
          <w:tcPr>
            <w:tcW w:type="dxa" w:w="2307"/>
          </w:tcPr>
          <w:p>
            <w:pPr>
              <w:pStyle w:val="null3"/>
              <w:jc w:val="left"/>
            </w:pPr>
            <w:r>
              <w:rPr/>
              <w:t>管理体系认证 (3.0分)</w:t>
            </w:r>
          </w:p>
        </w:tc>
        <w:tc>
          <w:tcPr>
            <w:tcW w:type="dxa" w:w="5076"/>
          </w:tcPr>
          <w:p>
            <w:pPr>
              <w:pStyle w:val="null3"/>
              <w:jc w:val="left"/>
            </w:pPr>
            <w:r>
              <w:rPr/>
              <w:t>投标人具有质量管理体系认证证书（有效期内）得3分，不提供不得分。注：提供证书复印件并加盖公章，并须同时提供在全国认证认可信息公共服务平台（www.cnca.cn）对体系证书的信息查询截图作为评审依据，否则不得分。新成立的公司因实施运行不满3个月无法办理认证证书的，可对应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注：以下合同仅供参考，具体内容以双方按照招标文件、投标文件及相关法律政策规定所签订的合同为准。</w:t>
      </w:r>
    </w:p>
    <w:p>
      <w:pPr>
        <w:pStyle w:val="null3"/>
        <w:ind w:firstLine="420"/>
      </w:pPr>
      <w:r>
        <w:rPr>
          <w:sz w:val="24"/>
        </w:rPr>
        <w:t>合同编号：</w:t>
      </w:r>
    </w:p>
    <w:p>
      <w:pPr>
        <w:pStyle w:val="null3"/>
        <w:ind w:firstLine="560"/>
        <w:jc w:val="both"/>
      </w:pPr>
      <w:r>
        <w:rPr>
          <w:sz w:val="24"/>
        </w:rPr>
        <w:t xml:space="preserve"> </w:t>
      </w:r>
    </w:p>
    <w:p>
      <w:pPr>
        <w:pStyle w:val="null3"/>
        <w:ind w:firstLine="560"/>
        <w:jc w:val="both"/>
      </w:pPr>
      <w:r>
        <w:rPr>
          <w:sz w:val="24"/>
        </w:rPr>
        <w:t xml:space="preserve"> </w:t>
      </w:r>
    </w:p>
    <w:p>
      <w:pPr>
        <w:pStyle w:val="null3"/>
        <w:ind w:firstLine="560"/>
        <w:jc w:val="both"/>
      </w:pPr>
      <w:r>
        <w:rPr>
          <w:sz w:val="24"/>
        </w:rPr>
        <w:t xml:space="preserve"> </w:t>
      </w:r>
    </w:p>
    <w:p>
      <w:pPr>
        <w:pStyle w:val="null3"/>
        <w:ind w:firstLine="560"/>
        <w:jc w:val="both"/>
      </w:pPr>
      <w:r>
        <w:rPr>
          <w:sz w:val="24"/>
        </w:rPr>
        <w:t xml:space="preserve"> </w:t>
      </w:r>
    </w:p>
    <w:p>
      <w:pPr>
        <w:pStyle w:val="null3"/>
        <w:ind w:firstLine="560"/>
        <w:jc w:val="both"/>
      </w:pPr>
      <w:r>
        <w:rPr>
          <w:sz w:val="24"/>
        </w:rPr>
        <w:t xml:space="preserve"> </w:t>
      </w:r>
    </w:p>
    <w:p>
      <w:pPr>
        <w:pStyle w:val="null3"/>
        <w:ind w:firstLine="560"/>
        <w:jc w:val="both"/>
      </w:pPr>
      <w:r>
        <w:rPr>
          <w:sz w:val="20"/>
        </w:rPr>
        <w:t xml:space="preserve"> </w:t>
      </w:r>
    </w:p>
    <w:p>
      <w:pPr>
        <w:pStyle w:val="null3"/>
        <w:ind w:firstLine="560"/>
        <w:jc w:val="both"/>
      </w:pPr>
      <w:r>
        <w:rPr>
          <w:sz w:val="20"/>
        </w:rPr>
        <w:t xml:space="preserve"> </w:t>
      </w:r>
    </w:p>
    <w:p>
      <w:pPr>
        <w:pStyle w:val="null3"/>
        <w:jc w:val="center"/>
      </w:pPr>
      <w:r>
        <w:rPr>
          <w:sz w:val="54"/>
          <w:b/>
        </w:rPr>
        <w:t>技</w:t>
      </w:r>
      <w:r>
        <w:rPr>
          <w:sz w:val="20"/>
          <w:b/>
        </w:rPr>
        <w:t xml:space="preserve">  </w:t>
      </w:r>
      <w:r>
        <w:rPr>
          <w:sz w:val="54"/>
          <w:b/>
        </w:rPr>
        <w:t>术</w:t>
      </w:r>
      <w:r>
        <w:rPr>
          <w:sz w:val="20"/>
          <w:b/>
        </w:rPr>
        <w:t xml:space="preserve">  </w:t>
      </w:r>
      <w:r>
        <w:rPr>
          <w:sz w:val="54"/>
          <w:b/>
        </w:rPr>
        <w:t>服</w:t>
      </w:r>
      <w:r>
        <w:rPr>
          <w:sz w:val="20"/>
          <w:b/>
        </w:rPr>
        <w:t xml:space="preserve">  </w:t>
      </w:r>
      <w:r>
        <w:rPr>
          <w:sz w:val="54"/>
          <w:b/>
        </w:rPr>
        <w:t>务</w:t>
      </w:r>
      <w:r>
        <w:rPr>
          <w:sz w:val="20"/>
          <w:b/>
        </w:rPr>
        <w:t xml:space="preserve">  </w:t>
      </w:r>
      <w:r>
        <w:rPr>
          <w:sz w:val="54"/>
          <w:b/>
        </w:rPr>
        <w:t>合</w:t>
      </w:r>
      <w:r>
        <w:rPr>
          <w:sz w:val="20"/>
          <w:b/>
        </w:rPr>
        <w:t xml:space="preserve">  </w:t>
      </w:r>
      <w:r>
        <w:rPr>
          <w:sz w:val="54"/>
          <w:b/>
        </w:rPr>
        <w:t>同</w:t>
      </w:r>
    </w:p>
    <w:p>
      <w:pPr>
        <w:pStyle w:val="null3"/>
        <w:jc w:val="center"/>
      </w:pPr>
      <w:r>
        <w:rPr>
          <w:sz w:val="20"/>
        </w:rPr>
        <w:t xml:space="preserve"> </w:t>
      </w:r>
    </w:p>
    <w:p>
      <w:pPr>
        <w:pStyle w:val="null3"/>
        <w:jc w:val="center"/>
      </w:pPr>
      <w:r>
        <w:rPr>
          <w:sz w:val="24"/>
        </w:rPr>
        <w:t xml:space="preserve"> </w:t>
      </w:r>
    </w:p>
    <w:p>
      <w:pPr>
        <w:pStyle w:val="null3"/>
        <w:jc w:val="center"/>
      </w:pPr>
      <w:r>
        <w:rPr>
          <w:sz w:val="36"/>
          <w:b/>
        </w:rPr>
        <w:t>（本合同为中小企业预留合同）</w:t>
      </w:r>
    </w:p>
    <w:p>
      <w:pPr>
        <w:pStyle w:val="null3"/>
        <w:jc w:val="center"/>
      </w:pPr>
      <w:r>
        <w:rPr>
          <w:sz w:val="24"/>
        </w:rPr>
        <w:t xml:space="preserve"> </w:t>
      </w:r>
    </w:p>
    <w:p>
      <w:pPr>
        <w:pStyle w:val="null3"/>
        <w:jc w:val="center"/>
      </w:pPr>
      <w:r>
        <w:rPr>
          <w:sz w:val="24"/>
        </w:rPr>
        <w:t xml:space="preserve"> </w:t>
      </w:r>
    </w:p>
    <w:p>
      <w:pPr>
        <w:pStyle w:val="null3"/>
        <w:jc w:val="center"/>
      </w:pPr>
      <w:r>
        <w:rPr>
          <w:sz w:val="24"/>
        </w:rPr>
        <w:t xml:space="preserve"> </w:t>
      </w:r>
    </w:p>
    <w:p>
      <w:pPr>
        <w:pStyle w:val="null3"/>
        <w:jc w:val="center"/>
      </w:pPr>
      <w:r>
        <w:rPr>
          <w:sz w:val="24"/>
        </w:rPr>
        <w:t xml:space="preserve"> </w:t>
      </w:r>
    </w:p>
    <w:p>
      <w:pPr>
        <w:pStyle w:val="null3"/>
        <w:jc w:val="center"/>
      </w:pPr>
      <w:r>
        <w:rPr>
          <w:sz w:val="24"/>
        </w:rPr>
        <w:t xml:space="preserve"> </w:t>
      </w:r>
    </w:p>
    <w:p>
      <w:pPr>
        <w:pStyle w:val="null3"/>
        <w:ind w:firstLine="720"/>
      </w:pPr>
      <w:r>
        <w:rPr>
          <w:sz w:val="27"/>
        </w:rPr>
        <w:t>项目名称：</w:t>
      </w:r>
      <w:r>
        <w:rPr>
          <w:sz w:val="27"/>
          <w:u w:val="single"/>
        </w:rPr>
        <w:t>广州市海珠区土地开发中心2025-2026年度土地征收成片开发方案编制项目</w:t>
      </w:r>
    </w:p>
    <w:p>
      <w:pPr>
        <w:pStyle w:val="null3"/>
        <w:ind w:firstLine="640"/>
      </w:pPr>
      <w:r>
        <w:rPr>
          <w:sz w:val="27"/>
        </w:rPr>
        <w:t xml:space="preserve"> </w:t>
      </w:r>
    </w:p>
    <w:p>
      <w:pPr>
        <w:pStyle w:val="null3"/>
        <w:ind w:firstLine="640"/>
        <w:jc w:val="both"/>
      </w:pPr>
      <w:r>
        <w:rPr>
          <w:sz w:val="27"/>
        </w:rPr>
        <w:t>委 托 方：</w:t>
      </w:r>
      <w:r>
        <w:rPr>
          <w:sz w:val="27"/>
          <w:u w:val="single"/>
        </w:rPr>
        <w:t>广州市海珠区人民政府征用土地中心（广州市海珠区土地开发中心）</w:t>
      </w:r>
    </w:p>
    <w:p>
      <w:pPr>
        <w:pStyle w:val="null3"/>
        <w:ind w:firstLine="640"/>
        <w:jc w:val="both"/>
      </w:pPr>
      <w:r>
        <w:rPr>
          <w:sz w:val="27"/>
        </w:rPr>
        <w:t>（甲方）</w:t>
      </w:r>
    </w:p>
    <w:p>
      <w:pPr>
        <w:pStyle w:val="null3"/>
        <w:ind w:firstLine="640"/>
        <w:jc w:val="both"/>
      </w:pPr>
      <w:r>
        <w:rPr>
          <w:sz w:val="27"/>
        </w:rPr>
        <w:t xml:space="preserve"> </w:t>
      </w:r>
    </w:p>
    <w:p>
      <w:pPr>
        <w:pStyle w:val="null3"/>
        <w:ind w:firstLine="640"/>
        <w:jc w:val="both"/>
      </w:pPr>
      <w:r>
        <w:rPr>
          <w:sz w:val="27"/>
        </w:rPr>
        <w:t>受 托 方：</w:t>
      </w:r>
    </w:p>
    <w:p>
      <w:pPr>
        <w:pStyle w:val="null3"/>
        <w:ind w:firstLine="640"/>
        <w:jc w:val="both"/>
      </w:pPr>
      <w:r>
        <w:rPr>
          <w:sz w:val="27"/>
        </w:rPr>
        <w:t>（乙方）</w:t>
      </w:r>
    </w:p>
    <w:p>
      <w:pPr>
        <w:pStyle w:val="null3"/>
        <w:ind w:firstLine="640"/>
        <w:jc w:val="both"/>
      </w:pPr>
      <w:r>
        <w:rPr>
          <w:sz w:val="27"/>
        </w:rPr>
        <w:t xml:space="preserve"> </w:t>
      </w:r>
    </w:p>
    <w:p>
      <w:pPr>
        <w:pStyle w:val="null3"/>
        <w:ind w:firstLine="640"/>
        <w:jc w:val="both"/>
      </w:pPr>
      <w:r>
        <w:rPr>
          <w:sz w:val="27"/>
        </w:rPr>
        <w:t xml:space="preserve"> </w:t>
      </w:r>
    </w:p>
    <w:p>
      <w:pPr>
        <w:pStyle w:val="null3"/>
        <w:ind w:firstLine="640"/>
        <w:jc w:val="both"/>
      </w:pPr>
      <w:r>
        <w:rPr>
          <w:sz w:val="27"/>
        </w:rPr>
        <w:t>签订时间：</w:t>
      </w:r>
    </w:p>
    <w:p>
      <w:pPr>
        <w:pStyle w:val="null3"/>
        <w:ind w:firstLine="640"/>
        <w:jc w:val="both"/>
      </w:pPr>
      <w:r>
        <w:rPr>
          <w:sz w:val="27"/>
        </w:rPr>
        <w:t xml:space="preserve"> </w:t>
      </w:r>
    </w:p>
    <w:p>
      <w:pPr>
        <w:pStyle w:val="null3"/>
        <w:ind w:firstLine="640"/>
        <w:jc w:val="both"/>
      </w:pPr>
      <w:r>
        <w:rPr>
          <w:sz w:val="27"/>
        </w:rPr>
        <w:t>签订地点：</w:t>
      </w:r>
      <w:r>
        <w:rPr>
          <w:sz w:val="27"/>
          <w:u w:val="single"/>
        </w:rPr>
        <w:t xml:space="preserve">         广东省广州市        </w:t>
      </w:r>
    </w:p>
    <w:p>
      <w:pPr>
        <w:pStyle w:val="null3"/>
        <w:ind w:firstLine="640"/>
        <w:jc w:val="both"/>
      </w:pPr>
      <w:r>
        <w:rPr>
          <w:sz w:val="27"/>
        </w:rPr>
        <w:t xml:space="preserve"> </w:t>
      </w:r>
    </w:p>
    <w:p>
      <w:pPr>
        <w:pStyle w:val="null3"/>
        <w:ind w:firstLine="640"/>
        <w:jc w:val="both"/>
      </w:pPr>
      <w:r>
        <w:rPr>
          <w:sz w:val="24"/>
        </w:rPr>
        <w:t xml:space="preserve"> </w:t>
      </w:r>
    </w:p>
    <w:p>
      <w:pPr>
        <w:pStyle w:val="null3"/>
        <w:ind w:firstLine="640"/>
        <w:jc w:val="both"/>
      </w:pPr>
      <w:r>
        <w:rPr>
          <w:sz w:val="24"/>
        </w:rPr>
        <w:t xml:space="preserve"> </w:t>
      </w:r>
    </w:p>
    <w:p>
      <w:pPr>
        <w:pStyle w:val="null3"/>
        <w:ind w:firstLine="640"/>
        <w:jc w:val="both"/>
      </w:pPr>
      <w:r>
        <w:rPr>
          <w:sz w:val="24"/>
        </w:rPr>
        <w:t xml:space="preserve"> </w:t>
      </w:r>
    </w:p>
    <w:p>
      <w:pPr>
        <w:pStyle w:val="null3"/>
        <w:ind w:firstLine="600"/>
        <w:jc w:val="both"/>
      </w:pPr>
      <w:r>
        <w:rPr/>
        <w:t xml:space="preserve"> </w:t>
      </w:r>
    </w:p>
    <w:p>
      <w:pPr>
        <w:pStyle w:val="null3"/>
        <w:ind w:firstLine="600"/>
        <w:jc w:val="center"/>
      </w:pPr>
      <w:r>
        <w:rPr>
          <w:sz w:val="27"/>
        </w:rPr>
        <w:t>中华人民共和国科学技术部印制</w:t>
      </w:r>
    </w:p>
    <w:p>
      <w:pPr>
        <w:pStyle w:val="null3"/>
        <w:ind w:firstLine="600"/>
        <w:jc w:val="center"/>
      </w:pPr>
      <w:r>
        <w:rPr>
          <w:sz w:val="24"/>
        </w:rPr>
        <w:t xml:space="preserve"> </w:t>
      </w:r>
    </w:p>
    <w:p>
      <w:pPr>
        <w:pStyle w:val="null3"/>
        <w:ind w:firstLine="600"/>
        <w:jc w:val="center"/>
      </w:pPr>
      <w:r>
        <w:rPr>
          <w:sz w:val="24"/>
        </w:rPr>
        <w:t xml:space="preserve"> </w:t>
      </w:r>
      <w:r>
        <w:rPr>
          <w:sz w:val="24"/>
        </w:rPr>
        <w:t xml:space="preserve"> </w:t>
      </w:r>
      <w:r>
        <w:rPr>
          <w:sz w:val="24"/>
        </w:rPr>
        <w:t xml:space="preserve"> </w:t>
      </w:r>
    </w:p>
    <w:p>
      <w:pPr>
        <w:pStyle w:val="null3"/>
        <w:jc w:val="center"/>
      </w:pPr>
      <w:r>
        <w:rPr>
          <w:sz w:val="24"/>
          <w:b/>
        </w:rPr>
        <w:t>填</w:t>
      </w:r>
      <w:r>
        <w:rPr>
          <w:sz w:val="24"/>
          <w:b/>
        </w:rPr>
        <w:t>写</w:t>
      </w:r>
      <w:r>
        <w:rPr>
          <w:sz w:val="24"/>
          <w:b/>
        </w:rPr>
        <w:t>说</w:t>
      </w:r>
      <w:r>
        <w:rPr>
          <w:sz w:val="24"/>
          <w:b/>
        </w:rPr>
        <w:t>明</w:t>
      </w:r>
    </w:p>
    <w:p>
      <w:pPr>
        <w:pStyle w:val="null3"/>
        <w:ind w:firstLine="560"/>
        <w:jc w:val="both"/>
      </w:pPr>
      <w:r>
        <w:rPr>
          <w:sz w:val="24"/>
        </w:rPr>
        <w:t>一、本合同为中华人民共和国科学技术部印制的技术服务合同示范文本，各技术合同认定登记机构可推介技术合同当事人参照使用。</w:t>
      </w:r>
    </w:p>
    <w:p>
      <w:pPr>
        <w:pStyle w:val="null3"/>
        <w:ind w:firstLine="560"/>
        <w:jc w:val="both"/>
      </w:pPr>
      <w:r>
        <w:rPr>
          <w:sz w:val="24"/>
        </w:rPr>
        <w:t>二、本合同书适用于一方当事人（受托方）以技术知识为另一方（委托方）解决特定技术问题所订立的合同。</w:t>
      </w:r>
    </w:p>
    <w:p>
      <w:pPr>
        <w:pStyle w:val="null3"/>
        <w:ind w:firstLine="560"/>
        <w:jc w:val="both"/>
      </w:pPr>
      <w:r>
        <w:rPr>
          <w:sz w:val="24"/>
        </w:rPr>
        <w:t>三、签约一方为多个当事人的，可按各自在合同关系中的作用等，在“委托方”、“受托方”项下（增页）分别排列为共同委托人或共同受托人。</w:t>
      </w:r>
    </w:p>
    <w:p>
      <w:pPr>
        <w:pStyle w:val="null3"/>
        <w:ind w:firstLine="560"/>
        <w:jc w:val="both"/>
      </w:pPr>
      <w:r>
        <w:rPr>
          <w:sz w:val="24"/>
        </w:rPr>
        <w:t>四、本合同书未尽事项，可由当事人附页另行约定，并作为本合同的组成部分。</w:t>
      </w:r>
    </w:p>
    <w:p>
      <w:pPr>
        <w:pStyle w:val="null3"/>
        <w:ind w:firstLine="560"/>
        <w:jc w:val="both"/>
      </w:pPr>
      <w:r>
        <w:rPr>
          <w:sz w:val="24"/>
        </w:rPr>
        <w:t>五、当事人使用本合同书时约定无需填写的条款，应在该条款处注明“无”等字样。</w:t>
      </w:r>
    </w:p>
    <w:p>
      <w:pPr>
        <w:pStyle w:val="null3"/>
        <w:ind w:firstLine="560"/>
        <w:jc w:val="both"/>
      </w:pPr>
      <w:r>
        <w:rPr>
          <w:sz w:val="24"/>
        </w:rPr>
        <w:t xml:space="preserve"> </w:t>
      </w:r>
    </w:p>
    <w:p>
      <w:pPr>
        <w:pStyle w:val="null3"/>
        <w:ind w:firstLine="560"/>
        <w:jc w:val="both"/>
      </w:pPr>
      <w:r>
        <w:rPr>
          <w:sz w:val="24"/>
        </w:rPr>
        <w:t xml:space="preserve"> </w:t>
      </w:r>
    </w:p>
    <w:p>
      <w:pPr>
        <w:pStyle w:val="null3"/>
        <w:ind w:firstLine="560"/>
        <w:jc w:val="both"/>
      </w:pPr>
      <w:r>
        <w:rPr>
          <w:sz w:val="24"/>
        </w:rPr>
        <w:t xml:space="preserve"> </w:t>
      </w:r>
    </w:p>
    <w:p>
      <w:pPr>
        <w:pStyle w:val="null3"/>
        <w:ind w:firstLine="560"/>
        <w:jc w:val="both"/>
      </w:pPr>
      <w:r>
        <w:rPr>
          <w:sz w:val="24"/>
        </w:rPr>
        <w:t xml:space="preserve"> </w:t>
      </w:r>
    </w:p>
    <w:p>
      <w:pPr>
        <w:pStyle w:val="null3"/>
        <w:ind w:firstLine="560"/>
        <w:jc w:val="both"/>
      </w:pPr>
      <w:r>
        <w:rPr>
          <w:sz w:val="24"/>
        </w:rPr>
        <w:t xml:space="preserve"> </w:t>
      </w:r>
    </w:p>
    <w:p>
      <w:pPr>
        <w:pStyle w:val="null3"/>
        <w:ind w:firstLine="560"/>
        <w:jc w:val="both"/>
      </w:pPr>
      <w:r>
        <w:rPr>
          <w:sz w:val="24"/>
        </w:rPr>
        <w:t xml:space="preserve"> </w:t>
      </w:r>
    </w:p>
    <w:p>
      <w:pPr>
        <w:pStyle w:val="null3"/>
        <w:ind w:firstLine="560"/>
        <w:jc w:val="both"/>
      </w:pPr>
      <w:r>
        <w:rPr>
          <w:sz w:val="24"/>
        </w:rPr>
        <w:t xml:space="preserve"> </w:t>
      </w:r>
    </w:p>
    <w:p>
      <w:pPr>
        <w:pStyle w:val="null3"/>
        <w:ind w:firstLine="560"/>
        <w:jc w:val="both"/>
      </w:pPr>
      <w:r>
        <w:rPr>
          <w:sz w:val="24"/>
        </w:rPr>
        <w:t xml:space="preserve"> </w:t>
      </w:r>
    </w:p>
    <w:p>
      <w:pPr>
        <w:pStyle w:val="null3"/>
        <w:ind w:firstLine="560"/>
        <w:jc w:val="both"/>
      </w:pPr>
      <w:r>
        <w:rPr>
          <w:sz w:val="24"/>
        </w:rPr>
        <w:t xml:space="preserve"> </w:t>
      </w:r>
    </w:p>
    <w:p>
      <w:pPr>
        <w:pStyle w:val="null3"/>
        <w:ind w:firstLine="560"/>
        <w:jc w:val="both"/>
      </w:pPr>
      <w:r>
        <w:rPr>
          <w:sz w:val="24"/>
        </w:rPr>
        <w:t xml:space="preserve"> </w:t>
      </w:r>
    </w:p>
    <w:p>
      <w:pPr>
        <w:pStyle w:val="null3"/>
        <w:ind w:firstLine="560"/>
        <w:jc w:val="both"/>
      </w:pPr>
      <w:r>
        <w:rPr>
          <w:sz w:val="24"/>
        </w:rPr>
        <w:t xml:space="preserve"> </w:t>
      </w:r>
    </w:p>
    <w:p>
      <w:pPr>
        <w:pStyle w:val="null3"/>
        <w:ind w:firstLine="560"/>
        <w:jc w:val="both"/>
      </w:pPr>
      <w:r>
        <w:rPr>
          <w:sz w:val="24"/>
        </w:rPr>
        <w:t xml:space="preserve"> </w:t>
      </w:r>
    </w:p>
    <w:p>
      <w:pPr>
        <w:pStyle w:val="null3"/>
        <w:ind w:firstLine="560"/>
        <w:jc w:val="both"/>
      </w:pPr>
      <w:r>
        <w:rPr>
          <w:sz w:val="24"/>
        </w:rPr>
        <w:t xml:space="preserve"> </w:t>
      </w:r>
    </w:p>
    <w:p>
      <w:pPr>
        <w:pStyle w:val="null3"/>
        <w:ind w:firstLine="560"/>
        <w:jc w:val="both"/>
      </w:pPr>
      <w:r>
        <w:rPr>
          <w:sz w:val="24"/>
        </w:rPr>
        <w:t xml:space="preserve"> </w:t>
      </w:r>
    </w:p>
    <w:p>
      <w:pPr>
        <w:pStyle w:val="null3"/>
        <w:ind w:firstLine="560"/>
        <w:jc w:val="both"/>
      </w:pPr>
      <w:r>
        <w:rPr>
          <w:sz w:val="24"/>
        </w:rPr>
        <w:t xml:space="preserve"> </w:t>
      </w:r>
    </w:p>
    <w:p>
      <w:pPr>
        <w:pStyle w:val="null3"/>
        <w:ind w:firstLine="560"/>
        <w:jc w:val="both"/>
      </w:pPr>
      <w:r>
        <w:rPr>
          <w:sz w:val="24"/>
        </w:rPr>
        <w:t xml:space="preserve"> </w:t>
      </w:r>
    </w:p>
    <w:p>
      <w:pPr>
        <w:pStyle w:val="null3"/>
        <w:ind w:firstLine="560"/>
        <w:jc w:val="both"/>
      </w:pPr>
      <w:r>
        <w:rPr>
          <w:sz w:val="24"/>
        </w:rPr>
        <w:t xml:space="preserve"> </w:t>
      </w:r>
    </w:p>
    <w:p>
      <w:pPr>
        <w:pStyle w:val="null3"/>
        <w:ind w:firstLine="560"/>
        <w:jc w:val="both"/>
      </w:pPr>
      <w:r>
        <w:rPr>
          <w:sz w:val="24"/>
        </w:rPr>
        <w:t xml:space="preserve"> </w:t>
      </w:r>
    </w:p>
    <w:p>
      <w:pPr>
        <w:pStyle w:val="null3"/>
        <w:ind w:firstLine="560"/>
        <w:jc w:val="both"/>
      </w:pPr>
      <w:r>
        <w:rPr>
          <w:sz w:val="24"/>
        </w:rPr>
        <w:t xml:space="preserve"> </w:t>
      </w:r>
    </w:p>
    <w:p>
      <w:pPr>
        <w:pStyle w:val="null3"/>
        <w:ind w:firstLine="560"/>
        <w:jc w:val="both"/>
      </w:pPr>
      <w:r>
        <w:rPr>
          <w:sz w:val="24"/>
        </w:rPr>
        <w:t xml:space="preserve"> </w:t>
      </w:r>
    </w:p>
    <w:p>
      <w:pPr>
        <w:pStyle w:val="null3"/>
        <w:ind w:firstLine="560"/>
        <w:jc w:val="both"/>
      </w:pPr>
      <w:r>
        <w:rPr>
          <w:sz w:val="24"/>
        </w:rPr>
        <w:t xml:space="preserve"> </w:t>
      </w:r>
    </w:p>
    <w:p>
      <w:pPr>
        <w:pStyle w:val="null3"/>
        <w:ind w:firstLine="560"/>
        <w:jc w:val="both"/>
      </w:pPr>
      <w:r>
        <w:rPr>
          <w:sz w:val="24"/>
        </w:rPr>
        <w:t xml:space="preserve"> </w:t>
      </w:r>
    </w:p>
    <w:p>
      <w:pPr>
        <w:pStyle w:val="null3"/>
        <w:ind w:firstLine="560"/>
        <w:jc w:val="both"/>
      </w:pPr>
      <w:r>
        <w:rPr>
          <w:sz w:val="24"/>
        </w:rPr>
        <w:t xml:space="preserve"> </w:t>
      </w:r>
    </w:p>
    <w:p>
      <w:pPr>
        <w:pStyle w:val="null3"/>
        <w:ind w:firstLine="560"/>
        <w:jc w:val="both"/>
      </w:pPr>
      <w:r>
        <w:rPr>
          <w:sz w:val="24"/>
        </w:rPr>
        <w:t xml:space="preserve"> </w:t>
      </w:r>
    </w:p>
    <w:p>
      <w:pPr>
        <w:pStyle w:val="null3"/>
        <w:ind w:firstLine="560"/>
        <w:jc w:val="both"/>
      </w:pPr>
      <w:r>
        <w:rPr>
          <w:sz w:val="24"/>
        </w:rPr>
        <w:t xml:space="preserve"> </w:t>
      </w:r>
    </w:p>
    <w:p>
      <w:pPr>
        <w:pStyle w:val="null3"/>
        <w:ind w:firstLine="560"/>
        <w:jc w:val="both"/>
      </w:pPr>
      <w:r>
        <w:rPr>
          <w:sz w:val="24"/>
        </w:rPr>
        <w:t xml:space="preserve"> </w:t>
      </w:r>
    </w:p>
    <w:p>
      <w:pPr>
        <w:pStyle w:val="null3"/>
        <w:ind w:firstLine="560"/>
        <w:jc w:val="both"/>
      </w:pPr>
      <w:r>
        <w:rPr>
          <w:sz w:val="24"/>
        </w:rPr>
        <w:t xml:space="preserve"> </w:t>
      </w:r>
    </w:p>
    <w:p>
      <w:pPr>
        <w:pStyle w:val="null3"/>
        <w:ind w:firstLine="560"/>
        <w:jc w:val="both"/>
      </w:pPr>
      <w:r>
        <w:rPr>
          <w:sz w:val="24"/>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sz w:val="24"/>
        </w:rPr>
        <w:t xml:space="preserve"> </w:t>
      </w:r>
    </w:p>
    <w:p>
      <w:pPr>
        <w:pStyle w:val="null3"/>
        <w:jc w:val="center"/>
      </w:pPr>
      <w:r>
        <w:rPr>
          <w:sz w:val="27"/>
          <w:b/>
        </w:rPr>
        <w:t>技术服务合同</w:t>
      </w:r>
    </w:p>
    <w:p>
      <w:pPr>
        <w:pStyle w:val="null3"/>
        <w:ind w:firstLine="480"/>
      </w:pPr>
      <w:r>
        <w:rPr>
          <w:sz w:val="24"/>
        </w:rPr>
        <w:t>委托方（甲方）：</w:t>
      </w:r>
    </w:p>
    <w:p>
      <w:pPr>
        <w:pStyle w:val="null3"/>
        <w:ind w:firstLine="480"/>
      </w:pPr>
      <w:r>
        <w:rPr>
          <w:sz w:val="24"/>
        </w:rPr>
        <w:t>住  所  地：</w:t>
      </w:r>
    </w:p>
    <w:p>
      <w:pPr>
        <w:pStyle w:val="null3"/>
        <w:ind w:firstLine="480"/>
        <w:jc w:val="both"/>
      </w:pPr>
      <w:r>
        <w:rPr>
          <w:sz w:val="24"/>
        </w:rPr>
        <w:t>法定代表人：</w:t>
      </w:r>
    </w:p>
    <w:p>
      <w:pPr>
        <w:pStyle w:val="null3"/>
        <w:ind w:firstLine="480"/>
        <w:jc w:val="both"/>
      </w:pPr>
      <w:r>
        <w:rPr>
          <w:sz w:val="24"/>
        </w:rPr>
        <w:t>项目联系人：</w:t>
      </w:r>
    </w:p>
    <w:p>
      <w:pPr>
        <w:pStyle w:val="null3"/>
        <w:ind w:firstLine="480"/>
        <w:jc w:val="both"/>
      </w:pPr>
      <w:r>
        <w:rPr>
          <w:sz w:val="24"/>
        </w:rPr>
        <w:t>联系方式：</w:t>
      </w:r>
    </w:p>
    <w:p>
      <w:pPr>
        <w:pStyle w:val="null3"/>
        <w:ind w:firstLine="480"/>
        <w:jc w:val="both"/>
      </w:pPr>
      <w:r>
        <w:rPr>
          <w:sz w:val="24"/>
        </w:rPr>
        <w:t>通讯地址：</w:t>
      </w:r>
    </w:p>
    <w:p>
      <w:pPr>
        <w:pStyle w:val="null3"/>
        <w:ind w:firstLine="480"/>
        <w:jc w:val="both"/>
      </w:pPr>
      <w:r>
        <w:rPr>
          <w:sz w:val="24"/>
        </w:rPr>
        <w:t>电    话：</w:t>
      </w:r>
    </w:p>
    <w:p>
      <w:pPr>
        <w:pStyle w:val="null3"/>
        <w:ind w:firstLine="480"/>
        <w:jc w:val="both"/>
      </w:pPr>
      <w:r>
        <w:rPr>
          <w:sz w:val="24"/>
        </w:rPr>
        <w:t>传    真：</w:t>
      </w:r>
    </w:p>
    <w:p>
      <w:pPr>
        <w:pStyle w:val="null3"/>
        <w:ind w:firstLine="480"/>
        <w:jc w:val="both"/>
      </w:pPr>
      <w:r>
        <w:rPr>
          <w:sz w:val="24"/>
        </w:rPr>
        <w:t>委托方（乙方）：</w:t>
      </w:r>
    </w:p>
    <w:p>
      <w:pPr>
        <w:pStyle w:val="null3"/>
        <w:ind w:firstLine="480"/>
      </w:pPr>
      <w:r>
        <w:rPr>
          <w:sz w:val="24"/>
        </w:rPr>
        <w:t>住  所  地：</w:t>
      </w:r>
    </w:p>
    <w:p>
      <w:pPr>
        <w:pStyle w:val="null3"/>
        <w:ind w:firstLine="480"/>
        <w:jc w:val="both"/>
      </w:pPr>
      <w:r>
        <w:rPr>
          <w:sz w:val="24"/>
        </w:rPr>
        <w:t>法定代表人：</w:t>
      </w:r>
    </w:p>
    <w:p>
      <w:pPr>
        <w:pStyle w:val="null3"/>
        <w:ind w:firstLine="480"/>
        <w:jc w:val="both"/>
      </w:pPr>
      <w:r>
        <w:rPr>
          <w:sz w:val="24"/>
        </w:rPr>
        <w:t>项目联系人：</w:t>
      </w:r>
    </w:p>
    <w:p>
      <w:pPr>
        <w:pStyle w:val="null3"/>
        <w:ind w:firstLine="480"/>
        <w:jc w:val="both"/>
      </w:pPr>
      <w:r>
        <w:rPr>
          <w:sz w:val="24"/>
        </w:rPr>
        <w:t>联系方式：</w:t>
      </w:r>
    </w:p>
    <w:p>
      <w:pPr>
        <w:pStyle w:val="null3"/>
        <w:ind w:firstLine="480"/>
        <w:jc w:val="both"/>
      </w:pPr>
      <w:r>
        <w:rPr>
          <w:sz w:val="24"/>
        </w:rPr>
        <w:t>通讯地址：</w:t>
      </w:r>
    </w:p>
    <w:p>
      <w:pPr>
        <w:pStyle w:val="null3"/>
        <w:ind w:firstLine="480"/>
        <w:jc w:val="both"/>
      </w:pPr>
      <w:r>
        <w:rPr>
          <w:sz w:val="24"/>
        </w:rPr>
        <w:t>电    话：</w:t>
      </w:r>
    </w:p>
    <w:p>
      <w:pPr>
        <w:pStyle w:val="null3"/>
        <w:ind w:firstLine="480"/>
        <w:jc w:val="both"/>
      </w:pPr>
      <w:r>
        <w:rPr>
          <w:sz w:val="24"/>
        </w:rPr>
        <w:t>传    真：</w:t>
      </w:r>
    </w:p>
    <w:p>
      <w:pPr>
        <w:pStyle w:val="null3"/>
        <w:ind w:firstLine="480"/>
        <w:jc w:val="both"/>
      </w:pPr>
      <w:r>
        <w:rPr>
          <w:sz w:val="24"/>
        </w:rPr>
        <w:t xml:space="preserve"> </w:t>
      </w:r>
    </w:p>
    <w:p>
      <w:pPr>
        <w:pStyle w:val="null3"/>
        <w:ind w:firstLine="480"/>
        <w:jc w:val="both"/>
      </w:pPr>
      <w:r>
        <w:rPr>
          <w:sz w:val="24"/>
        </w:rPr>
        <w:t>本合同甲方委托乙方就</w:t>
      </w:r>
      <w:r>
        <w:rPr>
          <w:sz w:val="24"/>
          <w:u w:val="single"/>
        </w:rPr>
        <w:t>广州市海珠区土地开发中心2025-2026</w:t>
      </w:r>
      <w:r>
        <w:rPr>
          <w:sz w:val="24"/>
          <w:u w:val="single"/>
        </w:rPr>
        <w:t>年度土地征收成片开发方案编制项目</w:t>
      </w:r>
      <w:r>
        <w:rPr>
          <w:sz w:val="24"/>
        </w:rPr>
        <w:t>进行的专项技术服务，并支付相应的技术服务报酬。双方经过平等协商，在真实、充分地表达各自意愿的基础上，根据《中华人民共和国民法典》的规定，达成如下协议，并由双方共同恪守。</w:t>
      </w:r>
    </w:p>
    <w:p>
      <w:pPr>
        <w:pStyle w:val="null3"/>
        <w:ind w:firstLine="482"/>
        <w:jc w:val="both"/>
      </w:pPr>
      <w:r>
        <w:rPr>
          <w:sz w:val="24"/>
          <w:b/>
        </w:rPr>
        <w:t>第一条：甲方委托乙方进行技术服务的内容如下：</w:t>
      </w:r>
    </w:p>
    <w:p>
      <w:pPr>
        <w:pStyle w:val="null3"/>
        <w:ind w:firstLine="480"/>
        <w:jc w:val="both"/>
      </w:pPr>
      <w:r>
        <w:rPr>
          <w:sz w:val="24"/>
        </w:rPr>
        <w:t>1．技术服务的目标：</w:t>
      </w:r>
      <w:r>
        <w:rPr>
          <w:sz w:val="24"/>
          <w:u w:val="single"/>
        </w:rPr>
        <w:t>为更好地推进海珠区储备地块用地报批工作，促进土地节约集约、合理规划利用，根据部、省、市关于土地征收成片开发方案的有关规定和工作要求，现开展2025-2026年度土地征收成片开发方案编制工作。</w:t>
      </w:r>
    </w:p>
    <w:p>
      <w:pPr>
        <w:pStyle w:val="null3"/>
        <w:ind w:firstLine="480"/>
        <w:jc w:val="both"/>
      </w:pPr>
      <w:r>
        <w:rPr>
          <w:sz w:val="24"/>
        </w:rPr>
        <w:t>2．技术服务的内容：</w:t>
      </w:r>
    </w:p>
    <w:p>
      <w:pPr>
        <w:pStyle w:val="null3"/>
        <w:ind w:firstLine="480"/>
      </w:pPr>
      <w:r>
        <w:rPr>
          <w:sz w:val="24"/>
          <w:u w:val="single"/>
        </w:rPr>
        <w:t>1. 2025—2026年土地征收成片开发技术服务</w:t>
      </w:r>
    </w:p>
    <w:p>
      <w:pPr>
        <w:pStyle w:val="null3"/>
        <w:ind w:firstLine="480"/>
      </w:pPr>
      <w:r>
        <w:rPr>
          <w:sz w:val="24"/>
          <w:u w:val="single"/>
        </w:rPr>
        <w:t>1.1 基本情况</w:t>
      </w:r>
    </w:p>
    <w:p>
      <w:pPr>
        <w:pStyle w:val="null3"/>
        <w:ind w:firstLine="480"/>
      </w:pPr>
      <w:r>
        <w:rPr>
          <w:sz w:val="24"/>
          <w:u w:val="single"/>
        </w:rPr>
        <w:t>（1）成片开发总体情况</w:t>
      </w:r>
    </w:p>
    <w:p>
      <w:pPr>
        <w:pStyle w:val="null3"/>
        <w:ind w:firstLine="480"/>
      </w:pPr>
      <w:r>
        <w:rPr>
          <w:sz w:val="24"/>
          <w:u w:val="single"/>
        </w:rPr>
        <w:t>阐述成片开发范围和拟安排的建设项目基本情况，包括数量、面积、拟征收地块占成片开发范围面积的比例，分片区阐述位置（含街道、四至情况）、面积、范围和基础设施条件等基本情况。</w:t>
      </w:r>
    </w:p>
    <w:p>
      <w:pPr>
        <w:pStyle w:val="null3"/>
        <w:ind w:firstLine="480"/>
      </w:pPr>
      <w:r>
        <w:rPr>
          <w:sz w:val="24"/>
          <w:u w:val="single"/>
        </w:rPr>
        <w:t>（2）土地利用效率情况</w:t>
      </w:r>
    </w:p>
    <w:p>
      <w:pPr>
        <w:pStyle w:val="null3"/>
        <w:ind w:firstLine="480"/>
      </w:pPr>
      <w:r>
        <w:rPr>
          <w:sz w:val="24"/>
          <w:u w:val="single"/>
        </w:rPr>
        <w:t>阐述海珠区土地开发利用效率的基本情况，分析近五年平均供地率或土地闲置率是否满足《广东省自然资源厅关于进一步规范土地征收成片开发工作的通知》（粤自然资规字〔2024〕7号）的相关要求。</w:t>
      </w:r>
    </w:p>
    <w:p>
      <w:pPr>
        <w:pStyle w:val="null3"/>
        <w:ind w:firstLine="480"/>
      </w:pPr>
      <w:r>
        <w:rPr>
          <w:sz w:val="24"/>
          <w:u w:val="single"/>
        </w:rPr>
        <w:t>（3）土地利用现状情况</w:t>
      </w:r>
    </w:p>
    <w:p>
      <w:pPr>
        <w:pStyle w:val="null3"/>
        <w:ind w:firstLine="480"/>
      </w:pPr>
      <w:r>
        <w:rPr>
          <w:sz w:val="24"/>
          <w:u w:val="single"/>
        </w:rPr>
        <w:t>阐述成片开发范围内的土地利用现状情况。土地利用现状采用最新国土变更调查成果进行统计，分类统计标准按最新国土变更调查相关标准执行。</w:t>
      </w:r>
    </w:p>
    <w:p>
      <w:pPr>
        <w:pStyle w:val="null3"/>
        <w:ind w:firstLine="480"/>
      </w:pPr>
      <w:r>
        <w:rPr>
          <w:sz w:val="24"/>
          <w:u w:val="single"/>
        </w:rPr>
        <w:t>（4）土地权属情况</w:t>
      </w:r>
    </w:p>
    <w:p>
      <w:pPr>
        <w:pStyle w:val="null3"/>
        <w:ind w:firstLine="480"/>
      </w:pPr>
      <w:r>
        <w:rPr>
          <w:sz w:val="24"/>
          <w:u w:val="single"/>
        </w:rPr>
        <w:t>阐述成片开发范围内的土地权属情况。列明成片开发范围内集体和国有权属情况，明确土地权属是否存在争议，界线是否清楚。</w:t>
      </w:r>
    </w:p>
    <w:p>
      <w:pPr>
        <w:pStyle w:val="null3"/>
        <w:ind w:firstLine="480"/>
      </w:pPr>
      <w:r>
        <w:rPr>
          <w:sz w:val="24"/>
          <w:u w:val="single"/>
        </w:rPr>
        <w:t>1.2必要性分析</w:t>
      </w:r>
    </w:p>
    <w:p>
      <w:pPr>
        <w:pStyle w:val="null3"/>
        <w:ind w:firstLine="480"/>
      </w:pPr>
      <w:r>
        <w:rPr>
          <w:sz w:val="24"/>
          <w:u w:val="single"/>
        </w:rPr>
        <w:t>阐述成片开发的必要性、主要用途和实现的功能等。结合属地实际，从上位规划、城市空间发展方向、对外交通条件、现状建设基础条件、土地资源利用效率等方面论证必要性，分析是否符合节约集约用地要求。结合区域特点分析，增加数据支撑，分析内容与区域主导产业、规划导向、发展定位一致。</w:t>
      </w:r>
    </w:p>
    <w:p>
      <w:pPr>
        <w:pStyle w:val="null3"/>
        <w:ind w:firstLine="480"/>
      </w:pPr>
      <w:r>
        <w:rPr>
          <w:sz w:val="24"/>
          <w:u w:val="single"/>
        </w:rPr>
        <w:t>1.3 合规性分析</w:t>
      </w:r>
    </w:p>
    <w:p>
      <w:pPr>
        <w:pStyle w:val="null3"/>
        <w:ind w:firstLine="480"/>
      </w:pPr>
      <w:r>
        <w:rPr>
          <w:sz w:val="24"/>
          <w:u w:val="single"/>
        </w:rPr>
        <w:t>（1）国民经济和社会发展计划</w:t>
      </w:r>
    </w:p>
    <w:p>
      <w:pPr>
        <w:pStyle w:val="null3"/>
        <w:ind w:firstLine="480"/>
      </w:pPr>
      <w:r>
        <w:rPr>
          <w:sz w:val="24"/>
          <w:u w:val="single"/>
        </w:rPr>
        <w:t>分析成片开发范围是否符合国民经济和社会发展规划，年度实施计划是否纳入当地国民经济和社会发展年度计划，并阐明拟安排的建设项目与计划的关联性。</w:t>
      </w:r>
    </w:p>
    <w:p>
      <w:pPr>
        <w:pStyle w:val="null3"/>
        <w:ind w:firstLine="480"/>
      </w:pPr>
      <w:r>
        <w:rPr>
          <w:sz w:val="24"/>
          <w:u w:val="single"/>
        </w:rPr>
        <w:t>（2）空间规划</w:t>
      </w:r>
    </w:p>
    <w:p>
      <w:pPr>
        <w:pStyle w:val="null3"/>
        <w:ind w:firstLine="480"/>
      </w:pPr>
      <w:r>
        <w:rPr>
          <w:sz w:val="24"/>
          <w:u w:val="single"/>
        </w:rPr>
        <w:t>分析成片开发范围是否与国土空间规划充分衔接，成片开发范围须位于国土空间规划确定的城镇建设用地范围内，不得涉及“三区三线”划定成果的永久基本农田和生态保护红线。国土空间规划正式实施前，应分析土地利用总体规划、城市总体规划，包括成片开发范围是否涉及土地利用总体规划确定的禁止建设区，拟征收地块是否位于土地利用总体规划确定的城镇建设用地或城市总体规划确定的建设用地范围内，是否违反城市总体规划的强制性内容等情况。</w:t>
      </w:r>
    </w:p>
    <w:p>
      <w:pPr>
        <w:pStyle w:val="null3"/>
        <w:ind w:firstLine="480"/>
      </w:pPr>
      <w:r>
        <w:rPr>
          <w:sz w:val="24"/>
          <w:u w:val="single"/>
        </w:rPr>
        <w:t>（3）耕地保护</w:t>
      </w:r>
    </w:p>
    <w:p>
      <w:pPr>
        <w:pStyle w:val="null3"/>
        <w:ind w:firstLine="480"/>
      </w:pPr>
      <w:r>
        <w:rPr>
          <w:sz w:val="24"/>
          <w:u w:val="single"/>
        </w:rPr>
        <w:t>明确表述不涉及占用永久基本农田，涉及占用耕地的，明确拟落实耕地占补平衡、进出平衡的具体方式，是否采用耕作层剥离等耕地保护措施。</w:t>
      </w:r>
    </w:p>
    <w:p>
      <w:pPr>
        <w:pStyle w:val="null3"/>
        <w:ind w:firstLine="480"/>
      </w:pPr>
      <w:r>
        <w:rPr>
          <w:sz w:val="24"/>
          <w:u w:val="single"/>
        </w:rPr>
        <w:t>（4）生态环境保护</w:t>
      </w:r>
    </w:p>
    <w:p>
      <w:pPr>
        <w:pStyle w:val="null3"/>
        <w:ind w:firstLine="480"/>
      </w:pPr>
      <w:r>
        <w:rPr>
          <w:sz w:val="24"/>
          <w:u w:val="single"/>
        </w:rPr>
        <w:t>分析成片开发范围是否符合“三线一单”生态环境分区的管控要求，包括方案与《广州市“三线一单”生态环境分区管控方案》的衔接情况，方案符合管控要求的主要结论，分片区阐述具体涉及的管控单元类型、要素、管控要求以及符合情况。</w:t>
      </w:r>
    </w:p>
    <w:p>
      <w:pPr>
        <w:pStyle w:val="null3"/>
        <w:ind w:firstLine="480"/>
      </w:pPr>
      <w:r>
        <w:rPr>
          <w:sz w:val="24"/>
          <w:u w:val="single"/>
        </w:rPr>
        <w:t>1.4 公益性分析</w:t>
      </w:r>
    </w:p>
    <w:p>
      <w:pPr>
        <w:pStyle w:val="null3"/>
        <w:ind w:firstLine="480"/>
      </w:pPr>
      <w:r>
        <w:rPr>
          <w:sz w:val="24"/>
          <w:u w:val="single"/>
        </w:rPr>
        <w:t>对成片开发范围内基础设施、公共服务设施以及其他公益性用地情况分片区进行统计，分别列明用地类型、用地面积、比例等分析情况，提供详细表格、图件和相关佐证材料，明确表述各片区公益性用地占比不低于40%。</w:t>
      </w:r>
    </w:p>
    <w:p>
      <w:pPr>
        <w:pStyle w:val="null3"/>
        <w:ind w:firstLine="480"/>
      </w:pPr>
      <w:r>
        <w:rPr>
          <w:sz w:val="24"/>
          <w:u w:val="single"/>
        </w:rPr>
        <w:t>1.5 实施计划</w:t>
      </w:r>
    </w:p>
    <w:p>
      <w:pPr>
        <w:pStyle w:val="null3"/>
        <w:ind w:firstLine="480"/>
      </w:pPr>
      <w:r>
        <w:rPr>
          <w:sz w:val="24"/>
          <w:u w:val="single"/>
        </w:rPr>
        <w:t>明确成片开发范围内拟安排的建设项目、开发时序和年度实施计划（含年度土地征收计划）。</w:t>
      </w:r>
    </w:p>
    <w:p>
      <w:pPr>
        <w:pStyle w:val="null3"/>
        <w:ind w:firstLine="480"/>
      </w:pPr>
      <w:r>
        <w:rPr>
          <w:sz w:val="24"/>
          <w:u w:val="single"/>
        </w:rPr>
        <w:t>1.6 成片开发效益</w:t>
      </w:r>
    </w:p>
    <w:p>
      <w:pPr>
        <w:pStyle w:val="null3"/>
        <w:ind w:firstLine="480"/>
      </w:pPr>
      <w:r>
        <w:rPr>
          <w:sz w:val="24"/>
          <w:u w:val="single"/>
        </w:rPr>
        <w:t>包括成片开发的土地利用效益以及经济、社会、生态效益评估，采用定量指标与定性评价相结合。</w:t>
      </w:r>
    </w:p>
    <w:p>
      <w:pPr>
        <w:pStyle w:val="null3"/>
        <w:ind w:firstLine="480"/>
      </w:pPr>
      <w:r>
        <w:rPr>
          <w:sz w:val="24"/>
          <w:u w:val="single"/>
        </w:rPr>
        <w:t>（1）土地利用效益</w:t>
      </w:r>
    </w:p>
    <w:p>
      <w:pPr>
        <w:pStyle w:val="null3"/>
        <w:ind w:firstLine="480"/>
      </w:pPr>
      <w:r>
        <w:rPr>
          <w:sz w:val="24"/>
          <w:u w:val="single"/>
        </w:rPr>
        <w:t>主要阐述成片开发实施在提高土地利用效率方面产生的积极作用，从科学合理规划布局、优化资源配置、提高土地利用效率等方面进行说明。</w:t>
      </w:r>
    </w:p>
    <w:p>
      <w:pPr>
        <w:pStyle w:val="null3"/>
        <w:ind w:firstLine="480"/>
      </w:pPr>
      <w:r>
        <w:rPr>
          <w:sz w:val="24"/>
          <w:u w:val="single"/>
        </w:rPr>
        <w:t>（2）经济效益评估</w:t>
      </w:r>
    </w:p>
    <w:p>
      <w:pPr>
        <w:pStyle w:val="null3"/>
        <w:ind w:firstLine="480"/>
      </w:pPr>
      <w:r>
        <w:rPr>
          <w:sz w:val="24"/>
          <w:u w:val="single"/>
        </w:rPr>
        <w:t>主要阐述成片开发实施产生的经济效益，结合区域条件和经济发展情况，从成片开发基础设施建设、开发投资、产业拉动和建成后带来的经济效益等方面进行评估。</w:t>
      </w:r>
    </w:p>
    <w:p>
      <w:pPr>
        <w:pStyle w:val="null3"/>
        <w:ind w:firstLine="480"/>
      </w:pPr>
      <w:r>
        <w:rPr>
          <w:sz w:val="24"/>
          <w:u w:val="single"/>
        </w:rPr>
        <w:t>（3）社会效益评估</w:t>
      </w:r>
    </w:p>
    <w:p>
      <w:pPr>
        <w:pStyle w:val="null3"/>
        <w:ind w:firstLine="480"/>
      </w:pPr>
      <w:r>
        <w:rPr>
          <w:sz w:val="24"/>
          <w:u w:val="single"/>
        </w:rPr>
        <w:t>主要阐述成片开发实施产生的社会效益，从成片开发基础设施、公共服务设施及其他公益性用地比例的提升，成片开发用地的节约集约，开发建设后城镇化水平，容纳人口和社会服务水平的提升，就业人口的增长，人均公共设施用地面积等方面进行评估。</w:t>
      </w:r>
    </w:p>
    <w:p>
      <w:pPr>
        <w:pStyle w:val="null3"/>
        <w:ind w:firstLine="480"/>
      </w:pPr>
      <w:r>
        <w:rPr>
          <w:sz w:val="24"/>
          <w:u w:val="single"/>
        </w:rPr>
        <w:t>（4）生态效益评估</w:t>
      </w:r>
    </w:p>
    <w:p>
      <w:pPr>
        <w:pStyle w:val="null3"/>
        <w:ind w:firstLine="480"/>
      </w:pPr>
      <w:r>
        <w:rPr>
          <w:sz w:val="24"/>
          <w:u w:val="single"/>
        </w:rPr>
        <w:t>主要阐述成片开发实施的生态效益，从采取控制污染物排放、提高废物处理能力及资源循环综合利用率、增加绿地率、配套相应基础设施、降低单位土地能耗等方面对生态效益进行评估，说明区域生态设施的承载能力可支撑本次成片开发方案。说明本次成片开发方案是否涉及环境敏感区域，是否采取环境保护措施或开展环境保护评价。</w:t>
      </w:r>
    </w:p>
    <w:p>
      <w:pPr>
        <w:pStyle w:val="null3"/>
        <w:ind w:firstLine="480"/>
      </w:pPr>
      <w:r>
        <w:rPr>
          <w:sz w:val="24"/>
          <w:u w:val="single"/>
        </w:rPr>
        <w:t>1.7 征求意见情况</w:t>
      </w:r>
    </w:p>
    <w:p>
      <w:pPr>
        <w:pStyle w:val="null3"/>
        <w:ind w:firstLine="480"/>
      </w:pPr>
      <w:r>
        <w:rPr>
          <w:sz w:val="24"/>
          <w:u w:val="single"/>
        </w:rPr>
        <w:t>（1）公开征求意见</w:t>
      </w:r>
    </w:p>
    <w:p>
      <w:pPr>
        <w:pStyle w:val="null3"/>
        <w:ind w:firstLine="480"/>
      </w:pPr>
      <w:r>
        <w:rPr>
          <w:sz w:val="24"/>
          <w:u w:val="single"/>
        </w:rPr>
        <w:t>阐述土地征收成片开发方案听取人大代表、政协委员、社会公众和有关专家学者的意见及落实情况。</w:t>
      </w:r>
    </w:p>
    <w:p>
      <w:pPr>
        <w:pStyle w:val="null3"/>
        <w:ind w:firstLine="480"/>
      </w:pPr>
      <w:r>
        <w:rPr>
          <w:sz w:val="24"/>
          <w:u w:val="single"/>
        </w:rPr>
        <w:t>（2）征求成片开发范围内农村集体经济组织和农民的意见</w:t>
      </w:r>
    </w:p>
    <w:p>
      <w:pPr>
        <w:pStyle w:val="null3"/>
        <w:ind w:firstLine="480"/>
        <w:jc w:val="both"/>
      </w:pPr>
      <w:r>
        <w:rPr>
          <w:sz w:val="24"/>
          <w:u w:val="single"/>
        </w:rPr>
        <w:t>阐述土地征收成片开发方案是否充分征求成片开发范围内农村集体经济组织和农民的意见，并经集体经济组织的村民会议三分之二以上成员或者三分之二以上村民代表同意。</w:t>
      </w:r>
    </w:p>
    <w:p>
      <w:pPr>
        <w:pStyle w:val="null3"/>
        <w:ind w:firstLine="482"/>
        <w:jc w:val="both"/>
      </w:pPr>
      <w:r>
        <w:rPr>
          <w:sz w:val="24"/>
          <w:b/>
        </w:rPr>
        <w:t>第二条：</w:t>
      </w:r>
      <w:r>
        <w:rPr>
          <w:sz w:val="24"/>
        </w:rPr>
        <w:t>乙方应按下列要求完成技术服务工作：</w:t>
      </w:r>
    </w:p>
    <w:p>
      <w:pPr>
        <w:pStyle w:val="null3"/>
        <w:ind w:firstLine="480"/>
        <w:jc w:val="both"/>
      </w:pPr>
      <w:r>
        <w:rPr>
          <w:sz w:val="24"/>
        </w:rPr>
        <w:t>1．技术服务地点：</w:t>
      </w:r>
      <w:r>
        <w:rPr>
          <w:sz w:val="24"/>
          <w:u w:val="single"/>
        </w:rPr>
        <w:t>广州市</w:t>
      </w:r>
    </w:p>
    <w:p>
      <w:pPr>
        <w:pStyle w:val="null3"/>
        <w:ind w:firstLine="480"/>
        <w:jc w:val="both"/>
      </w:pPr>
      <w:r>
        <w:rPr>
          <w:sz w:val="24"/>
        </w:rPr>
        <w:t>2．技术服务期限：</w:t>
      </w:r>
      <w:r>
        <w:rPr>
          <w:sz w:val="24"/>
          <w:u w:val="single"/>
        </w:rPr>
        <w:t>服务期限自合同签订生效之日起至方案通过相关部门审批（预计期限为1年）</w:t>
      </w:r>
    </w:p>
    <w:p>
      <w:pPr>
        <w:pStyle w:val="null3"/>
        <w:ind w:firstLine="480"/>
        <w:jc w:val="both"/>
      </w:pPr>
      <w:r>
        <w:rPr>
          <w:sz w:val="24"/>
        </w:rPr>
        <w:t>3．技术服务进度：</w:t>
      </w:r>
      <w:r>
        <w:rPr>
          <w:sz w:val="24"/>
          <w:u w:val="single"/>
        </w:rPr>
        <w:t>依据甲方要求</w:t>
      </w:r>
    </w:p>
    <w:p>
      <w:pPr>
        <w:pStyle w:val="null3"/>
        <w:ind w:firstLine="480"/>
        <w:jc w:val="both"/>
      </w:pPr>
      <w:r>
        <w:rPr>
          <w:sz w:val="24"/>
        </w:rPr>
        <w:t>4．技术服务质量要求：</w:t>
      </w:r>
      <w:r>
        <w:rPr>
          <w:sz w:val="24"/>
          <w:u w:val="single"/>
        </w:rPr>
        <w:t>成果必须符合国家及省、市现行有效的相关规定、技术标准、管理标准和设计规范及本需求中工作内容要求等有关章节的规定，包括但不仅限于《自然资源部关于印发&lt;</w:t>
      </w:r>
      <w:r>
        <w:rPr>
          <w:sz w:val="24"/>
          <w:u w:val="single"/>
        </w:rPr>
        <w:t>土地征收成片开发标准</w:t>
      </w:r>
      <w:r>
        <w:rPr>
          <w:sz w:val="24"/>
          <w:u w:val="single"/>
        </w:rPr>
        <w:t>&gt;</w:t>
      </w:r>
      <w:r>
        <w:rPr>
          <w:sz w:val="24"/>
          <w:u w:val="single"/>
        </w:rPr>
        <w:t>的通知》（自然资规〔</w:t>
      </w:r>
      <w:r>
        <w:rPr>
          <w:sz w:val="24"/>
          <w:u w:val="single"/>
        </w:rPr>
        <w:t>2023</w:t>
      </w:r>
      <w:r>
        <w:rPr>
          <w:sz w:val="24"/>
          <w:u w:val="single"/>
        </w:rPr>
        <w:t>〕</w:t>
      </w:r>
      <w:r>
        <w:rPr>
          <w:sz w:val="24"/>
          <w:u w:val="single"/>
        </w:rPr>
        <w:t>7号）等；符合甲方其他质量要求及归档形式要求。</w:t>
      </w:r>
    </w:p>
    <w:p>
      <w:pPr>
        <w:pStyle w:val="null3"/>
        <w:ind w:firstLine="482"/>
        <w:jc w:val="both"/>
      </w:pPr>
      <w:r>
        <w:rPr>
          <w:sz w:val="24"/>
          <w:b/>
        </w:rPr>
        <w:t>第三条：</w:t>
      </w:r>
      <w:r>
        <w:rPr>
          <w:sz w:val="24"/>
        </w:rPr>
        <w:t>为保证乙方有效进行技术服务工作，甲方应当向乙方提供下列工作条件和协作事项：</w:t>
      </w:r>
    </w:p>
    <w:p>
      <w:pPr>
        <w:pStyle w:val="null3"/>
        <w:ind w:firstLine="480"/>
        <w:jc w:val="both"/>
      </w:pPr>
      <w:r>
        <w:rPr>
          <w:sz w:val="24"/>
        </w:rPr>
        <w:t>1．提供技术资料：</w:t>
      </w:r>
      <w:r>
        <w:rPr>
          <w:sz w:val="24"/>
          <w:u w:val="single"/>
        </w:rPr>
        <w:t>用于本项目目的的数据、文件和信息。</w:t>
      </w:r>
    </w:p>
    <w:p>
      <w:pPr>
        <w:pStyle w:val="null3"/>
        <w:ind w:firstLine="480"/>
        <w:jc w:val="both"/>
      </w:pPr>
      <w:r>
        <w:rPr>
          <w:sz w:val="24"/>
        </w:rPr>
        <w:t>2．提供工作条件：</w:t>
      </w:r>
      <w:r>
        <w:rPr>
          <w:sz w:val="24"/>
          <w:u w:val="single"/>
        </w:rPr>
        <w:t>甲方配合为乙方现场服务提供条件、组织项目审查及验收、经费申请支付等。</w:t>
      </w:r>
    </w:p>
    <w:p>
      <w:pPr>
        <w:pStyle w:val="null3"/>
        <w:ind w:firstLine="480"/>
        <w:jc w:val="both"/>
      </w:pPr>
      <w:r>
        <w:rPr>
          <w:sz w:val="24"/>
        </w:rPr>
        <w:t>3．其他：</w:t>
      </w:r>
    </w:p>
    <w:p>
      <w:pPr>
        <w:pStyle w:val="null3"/>
        <w:ind w:firstLine="480"/>
        <w:jc w:val="both"/>
      </w:pPr>
      <w:r>
        <w:rPr>
          <w:sz w:val="24"/>
        </w:rPr>
        <w:t>4．甲方提供上述工作条件和协作事项的时间及方式：</w:t>
      </w:r>
      <w:r>
        <w:rPr>
          <w:sz w:val="24"/>
          <w:u w:val="single"/>
        </w:rPr>
        <w:t>双方签订合同后，具体方式由双方协商。</w:t>
      </w:r>
    </w:p>
    <w:p>
      <w:pPr>
        <w:pStyle w:val="null3"/>
        <w:ind w:firstLine="482"/>
        <w:jc w:val="both"/>
      </w:pPr>
      <w:r>
        <w:rPr>
          <w:sz w:val="24"/>
          <w:b/>
        </w:rPr>
        <w:t>第四条：</w:t>
      </w:r>
      <w:r>
        <w:rPr>
          <w:sz w:val="24"/>
        </w:rPr>
        <w:t>甲方向乙方支付技术服务报酬及支付方式为：</w:t>
      </w:r>
    </w:p>
    <w:p>
      <w:pPr>
        <w:pStyle w:val="null3"/>
        <w:ind w:firstLine="480"/>
        <w:jc w:val="both"/>
      </w:pPr>
      <w:r>
        <w:rPr>
          <w:sz w:val="24"/>
        </w:rPr>
        <w:t>1．技术服务费总额（含税）为：</w:t>
      </w:r>
      <w:r>
        <w:rPr>
          <w:sz w:val="24"/>
          <w:u w:val="single"/>
        </w:rPr>
        <w:t xml:space="preserve">人民币     </w:t>
      </w:r>
      <w:r>
        <w:rPr>
          <w:sz w:val="24"/>
          <w:u w:val="single"/>
        </w:rPr>
        <w:t>元整（</w:t>
      </w:r>
      <w:r>
        <w:rPr>
          <w:sz w:val="24"/>
          <w:u w:val="single"/>
        </w:rPr>
        <w:t>¥        .00</w:t>
      </w:r>
      <w:r>
        <w:rPr>
          <w:sz w:val="24"/>
          <w:u w:val="single"/>
        </w:rPr>
        <w:t>）</w:t>
      </w:r>
      <w:r>
        <w:rPr>
          <w:sz w:val="24"/>
        </w:rPr>
        <w:t>。</w:t>
      </w:r>
    </w:p>
    <w:p>
      <w:pPr>
        <w:pStyle w:val="null3"/>
        <w:ind w:firstLine="480"/>
        <w:jc w:val="both"/>
      </w:pPr>
      <w:r>
        <w:rPr>
          <w:sz w:val="24"/>
        </w:rPr>
        <w:t>2．技术服务费由甲方：</w:t>
      </w:r>
      <w:r>
        <w:rPr>
          <w:sz w:val="24"/>
          <w:u w:val="single"/>
        </w:rPr>
        <w:t>分二期</w:t>
      </w:r>
      <w:r>
        <w:rPr>
          <w:sz w:val="24"/>
        </w:rPr>
        <w:t>支付给乙方。</w:t>
      </w:r>
    </w:p>
    <w:p>
      <w:pPr>
        <w:pStyle w:val="null3"/>
        <w:ind w:firstLine="480"/>
        <w:jc w:val="both"/>
      </w:pPr>
      <w:r>
        <w:rPr>
          <w:sz w:val="24"/>
        </w:rPr>
        <w:t>具体支付方式和时间如下：</w:t>
      </w:r>
    </w:p>
    <w:p>
      <w:pPr>
        <w:pStyle w:val="null3"/>
        <w:ind w:firstLine="480"/>
      </w:pPr>
      <w:r>
        <w:rPr>
          <w:sz w:val="24"/>
        </w:rPr>
        <w:t>1．首期款。合同签订后，甲方收到有效的发票后5个工作日内向乙方支付合同总金额的35%作为预付款。</w:t>
      </w:r>
    </w:p>
    <w:p>
      <w:pPr>
        <w:pStyle w:val="null3"/>
        <w:ind w:firstLine="480"/>
      </w:pPr>
      <w:r>
        <w:rPr>
          <w:sz w:val="24"/>
        </w:rPr>
        <w:t>2．尾款。服务期满且项目通过验收后，项目实施据实结算，乙方向甲方提交已完成工作量数据和尾款费用支付申请，甲方对已完成工作量数据和费用进行审核，甲方审核完毕后按规定申请款项支付手续，待支付手续批复后，甲方进度收到有效的发票后5个工作日内向乙方支付尾款。</w:t>
      </w:r>
    </w:p>
    <w:p>
      <w:pPr>
        <w:pStyle w:val="null3"/>
        <w:ind w:firstLine="480"/>
      </w:pPr>
      <w:r>
        <w:rPr>
          <w:sz w:val="24"/>
        </w:rPr>
        <w:t>3．尾款据实结算计算方法如下：</w:t>
      </w:r>
    </w:p>
    <w:p>
      <w:pPr>
        <w:pStyle w:val="null3"/>
        <w:ind w:firstLine="480"/>
        <w:jc w:val="both"/>
      </w:pPr>
      <w:r>
        <w:rPr>
          <w:sz w:val="24"/>
        </w:rPr>
        <w:t>（1）单宗项目土地征收成片开发方案编制结算价为：</w:t>
      </w:r>
      <w:r>
        <w:rPr>
          <w:sz w:val="24"/>
          <w:u w:val="single"/>
        </w:rPr>
        <w:t xml:space="preserve">      </w:t>
      </w:r>
      <w:r>
        <w:rPr>
          <w:sz w:val="24"/>
        </w:rPr>
        <w:t>元/宗。</w:t>
      </w:r>
    </w:p>
    <w:p>
      <w:pPr>
        <w:pStyle w:val="null3"/>
        <w:ind w:firstLine="480"/>
        <w:jc w:val="both"/>
      </w:pPr>
      <w:r>
        <w:rPr>
          <w:sz w:val="24"/>
        </w:rPr>
        <w:t>（2）结算金额=单宗项目土地征收成片开发方案编制结算价*实际完成宗数。</w:t>
      </w:r>
    </w:p>
    <w:p>
      <w:pPr>
        <w:pStyle w:val="null3"/>
        <w:ind w:firstLine="480"/>
        <w:jc w:val="both"/>
      </w:pPr>
      <w:r>
        <w:rPr>
          <w:sz w:val="24"/>
        </w:rPr>
        <w:t>（3）结算总价=首期款+尾款。结算总价不得超过合同金额。（注：甲方不保证乙方可承接的具体业务量，以实际发生量为准，乙方应自行承担相关风险。）</w:t>
      </w:r>
    </w:p>
    <w:p>
      <w:pPr>
        <w:pStyle w:val="null3"/>
        <w:ind w:firstLine="480"/>
        <w:jc w:val="both"/>
      </w:pPr>
      <w:r>
        <w:rPr>
          <w:sz w:val="24"/>
        </w:rPr>
        <w:t>4.因使用的是财政资金，甲方在规定的付款时间内向相关财政部门申请支付手续即视为甲方已经按期支付，最终的款项支付时间以财政部门审核支付资金的时间为准，由此原因造成的延期付款，甲方不承担违约责任。资金支付具体比例和金额以财政实际下达资金为准，如当期财政资金下达未达到本合同约定金额，甲方有权调整并告知乙方。乙方延迟提交请款资料的，甲方有权延迟支付。</w:t>
      </w:r>
    </w:p>
    <w:p>
      <w:pPr>
        <w:pStyle w:val="null3"/>
        <w:ind w:firstLine="480"/>
        <w:jc w:val="both"/>
      </w:pPr>
      <w:r>
        <w:rPr>
          <w:sz w:val="24"/>
        </w:rPr>
        <w:t>5.甲方在支付上述每笔款项前，乙方应向甲方提供合法有效的等额正式发票，甲方在收到乙方提供的合法有效的等额正式发票后办理支付申请手续。</w:t>
      </w:r>
    </w:p>
    <w:p>
      <w:pPr>
        <w:pStyle w:val="null3"/>
        <w:ind w:firstLine="480"/>
        <w:jc w:val="both"/>
      </w:pPr>
      <w:r>
        <w:rPr>
          <w:sz w:val="24"/>
        </w:rPr>
        <w:t>乙方开户银行名称、地址和帐号为：</w:t>
      </w:r>
    </w:p>
    <w:p>
      <w:pPr>
        <w:pStyle w:val="null3"/>
        <w:ind w:firstLine="480"/>
        <w:jc w:val="both"/>
      </w:pPr>
      <w:r>
        <w:rPr>
          <w:sz w:val="24"/>
        </w:rPr>
        <w:t>开户银行：</w:t>
      </w:r>
    </w:p>
    <w:p>
      <w:pPr>
        <w:pStyle w:val="null3"/>
        <w:ind w:firstLine="480"/>
        <w:jc w:val="both"/>
      </w:pPr>
      <w:r>
        <w:rPr>
          <w:sz w:val="24"/>
        </w:rPr>
        <w:t>地址：</w:t>
      </w:r>
    </w:p>
    <w:p>
      <w:pPr>
        <w:pStyle w:val="null3"/>
        <w:ind w:firstLine="480"/>
        <w:jc w:val="both"/>
      </w:pPr>
      <w:r>
        <w:rPr>
          <w:sz w:val="24"/>
        </w:rPr>
        <w:t>账号：</w:t>
      </w:r>
    </w:p>
    <w:p>
      <w:pPr>
        <w:pStyle w:val="null3"/>
        <w:ind w:firstLine="480"/>
        <w:jc w:val="both"/>
      </w:pPr>
      <w:r>
        <w:rPr>
          <w:sz w:val="24"/>
          <w:u w:val="single"/>
        </w:rPr>
        <w:t>因乙方提供账号无效、有误或变更未及时通知，所产生后果由其自行承担。</w:t>
      </w:r>
    </w:p>
    <w:p>
      <w:pPr>
        <w:pStyle w:val="null3"/>
        <w:ind w:firstLine="482"/>
        <w:jc w:val="both"/>
      </w:pPr>
      <w:r>
        <w:rPr>
          <w:sz w:val="24"/>
          <w:b/>
        </w:rPr>
        <w:t>第五条：</w:t>
      </w:r>
      <w:r>
        <w:rPr>
          <w:sz w:val="24"/>
        </w:rPr>
        <w:t>双方确定因履行本合同应遵守的保密义务如下：</w:t>
      </w:r>
    </w:p>
    <w:p>
      <w:pPr>
        <w:pStyle w:val="null3"/>
        <w:ind w:firstLine="480"/>
        <w:jc w:val="both"/>
      </w:pPr>
      <w:r>
        <w:rPr>
          <w:sz w:val="24"/>
        </w:rPr>
        <w:t>甲方：</w:t>
      </w:r>
    </w:p>
    <w:p>
      <w:pPr>
        <w:pStyle w:val="null3"/>
        <w:ind w:firstLine="480"/>
        <w:jc w:val="both"/>
      </w:pPr>
      <w:r>
        <w:rPr>
          <w:sz w:val="24"/>
        </w:rPr>
        <w:t>1</w:t>
      </w:r>
      <w:r>
        <w:rPr>
          <w:sz w:val="24"/>
        </w:rPr>
        <w:t>．</w:t>
      </w:r>
      <w:r>
        <w:rPr>
          <w:sz w:val="24"/>
        </w:rPr>
        <w:t xml:space="preserve">保密内容（包括技术信息和经营信息）: </w:t>
      </w:r>
      <w:r>
        <w:rPr>
          <w:sz w:val="24"/>
          <w:u w:val="single"/>
        </w:rPr>
        <w:t>与本次工作有关的信息和资料；</w:t>
      </w:r>
    </w:p>
    <w:p>
      <w:pPr>
        <w:pStyle w:val="null3"/>
        <w:ind w:firstLine="480"/>
        <w:jc w:val="both"/>
      </w:pPr>
      <w:r>
        <w:rPr>
          <w:sz w:val="24"/>
        </w:rPr>
        <w:t>2．涉密人员范围:</w:t>
      </w:r>
      <w:r>
        <w:rPr>
          <w:sz w:val="24"/>
          <w:u w:val="single"/>
        </w:rPr>
        <w:t>参与本次工作的全体人员；</w:t>
      </w:r>
    </w:p>
    <w:p>
      <w:pPr>
        <w:pStyle w:val="null3"/>
        <w:ind w:firstLine="480"/>
        <w:jc w:val="both"/>
      </w:pPr>
      <w:r>
        <w:rPr>
          <w:sz w:val="24"/>
        </w:rPr>
        <w:t>3．保密期限：</w:t>
      </w:r>
      <w:r>
        <w:rPr>
          <w:sz w:val="24"/>
          <w:u w:val="single"/>
        </w:rPr>
        <w:t>按照法律规定执行；</w:t>
      </w:r>
    </w:p>
    <w:p>
      <w:pPr>
        <w:pStyle w:val="null3"/>
        <w:ind w:firstLine="480"/>
        <w:jc w:val="both"/>
      </w:pPr>
      <w:r>
        <w:rPr>
          <w:sz w:val="24"/>
        </w:rPr>
        <w:t>4．泄密责任：</w:t>
      </w:r>
      <w:r>
        <w:rPr>
          <w:sz w:val="24"/>
          <w:u w:val="single"/>
        </w:rPr>
        <w:t>按照法律规定承担有关责任。</w:t>
      </w:r>
    </w:p>
    <w:p>
      <w:pPr>
        <w:pStyle w:val="null3"/>
        <w:ind w:firstLine="480"/>
        <w:jc w:val="both"/>
      </w:pPr>
      <w:r>
        <w:rPr>
          <w:sz w:val="24"/>
        </w:rPr>
        <w:t>乙方：</w:t>
      </w:r>
    </w:p>
    <w:p>
      <w:pPr>
        <w:pStyle w:val="null3"/>
        <w:ind w:firstLine="480"/>
        <w:jc w:val="both"/>
      </w:pPr>
      <w:r>
        <w:rPr>
          <w:sz w:val="24"/>
        </w:rPr>
        <w:t xml:space="preserve">1．保密内容（包括技术信息和经营信息）: </w:t>
      </w:r>
      <w:r>
        <w:rPr>
          <w:sz w:val="24"/>
          <w:u w:val="single"/>
        </w:rPr>
        <w:t>与本次工作有关的信息和资料。保密内容：（</w:t>
      </w:r>
      <w:r>
        <w:rPr>
          <w:sz w:val="24"/>
          <w:u w:val="single"/>
        </w:rPr>
        <w:t>1</w:t>
      </w:r>
      <w:r>
        <w:rPr>
          <w:sz w:val="24"/>
          <w:u w:val="single"/>
        </w:rPr>
        <w:t>）乙方应对与下述事项有关的任何信息（“保密信息”）予以保密：乙方因本合同的谈判、签署及履行向其提供的全部信息。（</w:t>
      </w:r>
      <w:r>
        <w:rPr>
          <w:sz w:val="24"/>
          <w:u w:val="single"/>
        </w:rPr>
        <w:t>2</w:t>
      </w:r>
      <w:r>
        <w:rPr>
          <w:sz w:val="24"/>
          <w:u w:val="single"/>
        </w:rPr>
        <w:t>）项目内部审批、流转手稿和终稿。（3）除了按照《广州市城乡规划程序规定》等相关规定应向公众公开的资料之外的内容。（4）除本合同另有规定的情况外，未经甲方事先书面同意，乙方不可为其自身业务目的或其他目的使用或向任何第三方透露披露方的任何保密信息。</w:t>
      </w:r>
    </w:p>
    <w:p>
      <w:pPr>
        <w:pStyle w:val="null3"/>
        <w:ind w:firstLine="480"/>
        <w:jc w:val="both"/>
      </w:pPr>
      <w:r>
        <w:rPr>
          <w:sz w:val="24"/>
        </w:rPr>
        <w:t xml:space="preserve">2．涉密人员范围: </w:t>
      </w:r>
      <w:r>
        <w:rPr>
          <w:sz w:val="24"/>
          <w:u w:val="single"/>
        </w:rPr>
        <w:t>参与本次工作的全体人员</w:t>
      </w:r>
      <w:r>
        <w:rPr>
          <w:sz w:val="24"/>
        </w:rPr>
        <w:t>。</w:t>
      </w:r>
    </w:p>
    <w:p>
      <w:pPr>
        <w:pStyle w:val="null3"/>
        <w:ind w:firstLine="480"/>
        <w:jc w:val="both"/>
      </w:pPr>
      <w:r>
        <w:rPr>
          <w:sz w:val="24"/>
        </w:rPr>
        <w:t>3．保密期限：</w:t>
      </w:r>
      <w:r>
        <w:rPr>
          <w:sz w:val="24"/>
          <w:u w:val="single"/>
        </w:rPr>
        <w:t>按照法律规定执行。</w:t>
      </w:r>
    </w:p>
    <w:p>
      <w:pPr>
        <w:pStyle w:val="null3"/>
        <w:ind w:firstLine="480"/>
        <w:jc w:val="both"/>
      </w:pPr>
      <w:r>
        <w:rPr>
          <w:sz w:val="24"/>
        </w:rPr>
        <w:t>4．泄密责任：</w:t>
      </w:r>
      <w:r>
        <w:rPr>
          <w:sz w:val="24"/>
          <w:u w:val="single"/>
        </w:rPr>
        <w:t>按照法律规定承担有关责任</w:t>
      </w:r>
      <w:r>
        <w:rPr>
          <w:sz w:val="24"/>
        </w:rPr>
        <w:t>。</w:t>
      </w:r>
    </w:p>
    <w:p>
      <w:pPr>
        <w:pStyle w:val="null3"/>
        <w:ind w:firstLine="482"/>
        <w:jc w:val="both"/>
      </w:pPr>
      <w:r>
        <w:rPr>
          <w:sz w:val="24"/>
          <w:b/>
        </w:rPr>
        <w:t>第六条：</w:t>
      </w:r>
      <w:r>
        <w:rPr>
          <w:sz w:val="24"/>
        </w:rPr>
        <w:t>本合同的变更必须由双方协商一致，并以书面形式确定。但有下列情形之一的，一方可以向另一方提出变更合同权利与义务的请求，另一方应当在</w:t>
      </w:r>
      <w:r>
        <w:rPr>
          <w:sz w:val="24"/>
          <w:u w:val="single"/>
        </w:rPr>
        <w:t>7</w:t>
      </w:r>
      <w:r>
        <w:rPr>
          <w:sz w:val="24"/>
        </w:rPr>
        <w:t>日内予以答复；逾期未予答复的，视为同意：</w:t>
      </w:r>
    </w:p>
    <w:p>
      <w:pPr>
        <w:pStyle w:val="null3"/>
        <w:ind w:firstLine="480"/>
        <w:jc w:val="both"/>
      </w:pPr>
      <w:r>
        <w:rPr>
          <w:sz w:val="24"/>
        </w:rPr>
        <w:t>1．</w:t>
      </w:r>
      <w:r>
        <w:rPr>
          <w:sz w:val="24"/>
          <w:u w:val="single"/>
        </w:rPr>
        <w:t>国家法律、法规、政策、技术标准和规范、政府计划调整。</w:t>
      </w:r>
    </w:p>
    <w:p>
      <w:pPr>
        <w:pStyle w:val="null3"/>
        <w:ind w:firstLine="482"/>
        <w:jc w:val="both"/>
      </w:pPr>
      <w:r>
        <w:rPr>
          <w:sz w:val="24"/>
          <w:b/>
        </w:rPr>
        <w:t>第七条：双</w:t>
      </w:r>
      <w:r>
        <w:rPr>
          <w:sz w:val="24"/>
        </w:rPr>
        <w:t>方确定以下列标准和方式对乙方的技术服务工作成果进行验收：</w:t>
      </w:r>
    </w:p>
    <w:p>
      <w:pPr>
        <w:pStyle w:val="null3"/>
        <w:ind w:firstLine="480"/>
        <w:jc w:val="both"/>
      </w:pPr>
      <w:r>
        <w:rPr>
          <w:sz w:val="24"/>
        </w:rPr>
        <w:t>1．乙方完成技术服务工作的形式：</w:t>
      </w:r>
      <w:r>
        <w:rPr>
          <w:sz w:val="24"/>
          <w:u w:val="single"/>
        </w:rPr>
        <w:t>完成项目服务</w:t>
      </w:r>
      <w:r>
        <w:rPr>
          <w:sz w:val="24"/>
          <w:u w:val="single"/>
        </w:rPr>
        <w:t>工作</w:t>
      </w:r>
      <w:r>
        <w:rPr>
          <w:sz w:val="24"/>
          <w:u w:val="single"/>
        </w:rPr>
        <w:t>。</w:t>
      </w:r>
    </w:p>
    <w:p>
      <w:pPr>
        <w:pStyle w:val="null3"/>
        <w:ind w:firstLine="480"/>
        <w:jc w:val="both"/>
      </w:pPr>
      <w:r>
        <w:rPr>
          <w:sz w:val="24"/>
        </w:rPr>
        <w:t>2．技术服务工作成果的验收标准：</w:t>
      </w:r>
      <w:r>
        <w:rPr>
          <w:sz w:val="24"/>
          <w:u w:val="single"/>
        </w:rPr>
        <w:t>成果必须符合合同约定服务内容和任务书的有关规定，符合国家、省市有关规划和相关行业标准、技术规范，达到甲方的质量要求及归档形式要求。</w:t>
      </w:r>
    </w:p>
    <w:p>
      <w:pPr>
        <w:pStyle w:val="null3"/>
        <w:ind w:firstLine="480"/>
        <w:jc w:val="both"/>
      </w:pPr>
      <w:r>
        <w:rPr>
          <w:sz w:val="24"/>
        </w:rPr>
        <w:t>3．技术服务工作成果的验收方法：</w:t>
      </w:r>
      <w:r>
        <w:rPr>
          <w:sz w:val="24"/>
          <w:u w:val="single"/>
        </w:rPr>
        <w:t>通过相关部门审批</w:t>
      </w:r>
      <w:r>
        <w:rPr>
          <w:sz w:val="24"/>
          <w:u w:val="single"/>
        </w:rPr>
        <w:t>。</w:t>
      </w:r>
    </w:p>
    <w:p>
      <w:pPr>
        <w:pStyle w:val="null3"/>
        <w:ind w:firstLine="480"/>
        <w:jc w:val="both"/>
      </w:pPr>
      <w:r>
        <w:rPr>
          <w:sz w:val="24"/>
        </w:rPr>
        <w:t>4．验收的时间和地点：</w:t>
      </w:r>
      <w:r>
        <w:rPr>
          <w:sz w:val="24"/>
          <w:u w:val="single"/>
        </w:rPr>
        <w:t>由甲方确定。</w:t>
      </w:r>
    </w:p>
    <w:p>
      <w:pPr>
        <w:pStyle w:val="null3"/>
        <w:ind w:firstLine="482"/>
        <w:jc w:val="both"/>
      </w:pPr>
      <w:r>
        <w:rPr>
          <w:sz w:val="24"/>
          <w:b/>
        </w:rPr>
        <w:t>第八条：</w:t>
      </w:r>
      <w:r>
        <w:rPr>
          <w:sz w:val="24"/>
        </w:rPr>
        <w:t>双方确定：</w:t>
      </w:r>
    </w:p>
    <w:p>
      <w:pPr>
        <w:pStyle w:val="null3"/>
        <w:ind w:firstLine="480"/>
        <w:jc w:val="both"/>
      </w:pPr>
      <w:r>
        <w:rPr>
          <w:sz w:val="24"/>
        </w:rPr>
        <w:t>1．在本合同有效期内，甲方利用乙方提交的技术服务工作成果所完成的新的技术成果，归</w:t>
      </w:r>
      <w:r>
        <w:rPr>
          <w:sz w:val="24"/>
          <w:u w:val="single"/>
        </w:rPr>
        <w:t>双</w:t>
      </w:r>
      <w:r>
        <w:rPr>
          <w:sz w:val="24"/>
        </w:rPr>
        <w:t>方所有。</w:t>
      </w:r>
    </w:p>
    <w:p>
      <w:pPr>
        <w:pStyle w:val="null3"/>
        <w:ind w:firstLine="480"/>
        <w:jc w:val="both"/>
      </w:pPr>
      <w:r>
        <w:rPr>
          <w:sz w:val="24"/>
        </w:rPr>
        <w:t>2．在本合同有效期内，乙方利用甲方提供的技术资料和工作条件所完成的新的技术成果，归</w:t>
      </w:r>
      <w:r>
        <w:rPr>
          <w:sz w:val="24"/>
          <w:u w:val="single"/>
        </w:rPr>
        <w:t>双</w:t>
      </w:r>
      <w:r>
        <w:rPr>
          <w:sz w:val="24"/>
        </w:rPr>
        <w:t>方所有。乙方提交的成果，享有署名权，以及在投标、报奖、业务推广中介绍本项目成果的权利。</w:t>
      </w:r>
    </w:p>
    <w:p>
      <w:pPr>
        <w:pStyle w:val="null3"/>
        <w:ind w:firstLine="482"/>
        <w:jc w:val="both"/>
      </w:pPr>
      <w:r>
        <w:rPr>
          <w:sz w:val="24"/>
          <w:b/>
        </w:rPr>
        <w:t>第九条：</w:t>
      </w:r>
      <w:r>
        <w:rPr>
          <w:sz w:val="24"/>
        </w:rPr>
        <w:t>双方确定，按以下约定承担各自的违约责任：</w:t>
      </w:r>
    </w:p>
    <w:p>
      <w:pPr>
        <w:pStyle w:val="null3"/>
        <w:ind w:firstLine="480"/>
        <w:jc w:val="both"/>
      </w:pPr>
      <w:r>
        <w:rPr>
          <w:sz w:val="24"/>
        </w:rPr>
        <w:t>1</w:t>
      </w:r>
      <w:r>
        <w:rPr>
          <w:sz w:val="24"/>
        </w:rPr>
        <w:t>.</w:t>
      </w:r>
      <w:r>
        <w:rPr>
          <w:sz w:val="24"/>
        </w:rPr>
        <w:t>甲方未按合同规定支付合同费用的，每逾期一天，甲方应向乙方支付合同应付未付金额的0.1%，违约金总额不超过合同总价的10%。</w:t>
      </w:r>
    </w:p>
    <w:p>
      <w:pPr>
        <w:pStyle w:val="null3"/>
        <w:ind w:firstLine="480"/>
        <w:jc w:val="both"/>
      </w:pPr>
      <w:r>
        <w:rPr>
          <w:sz w:val="24"/>
        </w:rPr>
        <w:t>2.乙方未按时提交成果，从逾期次日起，每日向甲方偿付合同总价千分之一的违约金，违约金额不超过合同金额的10%。逾期累计超过60天，甲方有权解除本合同，乙方应向甲方退回已收取的全部款项。如因此造成甲方损失的，乙方应当承担赔偿责任。</w:t>
      </w:r>
    </w:p>
    <w:p>
      <w:pPr>
        <w:pStyle w:val="null3"/>
        <w:ind w:firstLine="480"/>
        <w:jc w:val="both"/>
      </w:pPr>
      <w:r>
        <w:rPr>
          <w:sz w:val="24"/>
        </w:rPr>
        <w:t>3.合同签订后，如乙方擅自中途停止或解除合同，乙方向甲方退回已付的全部合同款项，并向甲方支付本合同总价的10%违约金。</w:t>
      </w:r>
    </w:p>
    <w:p>
      <w:pPr>
        <w:pStyle w:val="null3"/>
        <w:ind w:firstLine="480"/>
        <w:jc w:val="both"/>
      </w:pPr>
      <w:r>
        <w:rPr>
          <w:sz w:val="24"/>
        </w:rPr>
        <w:t>4.乙方提交的成果质量经甲方审查认为不合格的，乙方应当负责根据甲方的要求进行修改并无偿重新提供成果或无偿采取其他补救措施，直至达到本合同约定的要求。由此造成延迟提交成果的，乙方应当按照本合同第九条第2点约定向甲方支付违约金。甲方付款时间可以相应顺延，且无需承担任何法律责任。</w:t>
      </w:r>
    </w:p>
    <w:p>
      <w:pPr>
        <w:pStyle w:val="null3"/>
        <w:ind w:firstLine="480"/>
        <w:jc w:val="both"/>
      </w:pPr>
      <w:r>
        <w:rPr>
          <w:sz w:val="24"/>
        </w:rPr>
        <w:t>5.因乙方未按时提交项目报告，或者提交项目报告质量不合格的，除按本合同第十条第3、4点承担责任外，所造成的其他后果也均由乙方承担。如造成本项目剩余资金被财政部门收回的，乙方同意免除甲方支付剩余款项的义务，同时乙方仍应当继续按照本合同要求完成本项目直至最终报告通过甲方验收，否则，乙方应向甲方退回已收取的全部款项，并向甲方支付合同服务费总额10%的违约金。因项目报告不符合合同约定要求造成的任何后果均由乙方承担，包括但不限于承担因此造成的直接损失赔偿责任。</w:t>
      </w:r>
    </w:p>
    <w:p>
      <w:pPr>
        <w:pStyle w:val="null3"/>
        <w:ind w:firstLine="480"/>
        <w:jc w:val="both"/>
      </w:pPr>
      <w:r>
        <w:rPr>
          <w:sz w:val="24"/>
        </w:rPr>
        <w:t>6.乙方未按时响应或未能按承诺要求完成项目工作时应当承担违约责任，甲方有权取消其服务资格，乙方必须按照甲方的要求，移交相关工作资料。如造成重大影响的（如造成信访问题、造成负面新闻效果、泄露保密事项、错漏业务件等），根据情节严重程度，乙方应每宗支付甲方合同价的1-5%的违约金。</w:t>
      </w:r>
    </w:p>
    <w:p>
      <w:pPr>
        <w:pStyle w:val="null3"/>
        <w:ind w:firstLine="480"/>
        <w:jc w:val="both"/>
      </w:pPr>
      <w:r>
        <w:rPr>
          <w:sz w:val="24"/>
        </w:rPr>
        <w:t>7.乙方未按合同约定完成项目任务，造成重大影响达三次以上的，甲方有权解除合同，并要求乙方退还甲方已支付的合同价款，向甲方移交相关工作资料。</w:t>
      </w:r>
    </w:p>
    <w:p>
      <w:pPr>
        <w:pStyle w:val="null3"/>
        <w:ind w:firstLine="480"/>
        <w:jc w:val="both"/>
      </w:pPr>
      <w:r>
        <w:rPr>
          <w:sz w:val="24"/>
        </w:rPr>
        <w:t>8.乙方不得将本项目外包、分包其他任何第三方，否则甲方有权解除合同，乙方应向甲方退回已收取的全部款项，除此之外，甲方有权要求乙方赔偿合同总价20%的违约金。</w:t>
      </w:r>
    </w:p>
    <w:p>
      <w:pPr>
        <w:pStyle w:val="null3"/>
        <w:ind w:firstLine="482"/>
        <w:jc w:val="both"/>
      </w:pPr>
      <w:r>
        <w:rPr>
          <w:sz w:val="24"/>
          <w:b/>
        </w:rPr>
        <w:t>第十条：</w:t>
      </w:r>
      <w:r>
        <w:rPr>
          <w:sz w:val="24"/>
        </w:rPr>
        <w:t>双方确定，在本合同有效期内，乙方服务团队要求如下：</w:t>
      </w:r>
    </w:p>
    <w:p>
      <w:pPr>
        <w:pStyle w:val="null3"/>
        <w:ind w:firstLine="480"/>
        <w:jc w:val="both"/>
      </w:pPr>
      <w:r>
        <w:rPr>
          <w:sz w:val="24"/>
        </w:rPr>
        <w:t>1．为支持和保障行政机关的工作效率，方便与甲方进行即时的沟通、审查，乙方需安排1名人员提供驻场服务，对于部分急件应当按照甲方的要求当天内快速响应。。</w:t>
      </w:r>
    </w:p>
    <w:p>
      <w:pPr>
        <w:pStyle w:val="null3"/>
        <w:ind w:firstLine="480"/>
        <w:jc w:val="both"/>
      </w:pPr>
      <w:r>
        <w:rPr>
          <w:sz w:val="24"/>
        </w:rPr>
        <w:t>2．应具备良好的信息安全管理措施，遵守国家和省、市信息安全管理规范的要求。</w:t>
      </w:r>
    </w:p>
    <w:p>
      <w:pPr>
        <w:pStyle w:val="null3"/>
        <w:ind w:firstLine="480"/>
        <w:jc w:val="both"/>
      </w:pPr>
      <w:r>
        <w:rPr>
          <w:sz w:val="24"/>
        </w:rPr>
        <w:t>3．熟悉国家、省、市城乡规划及建设工程设计相关法律法规和规范，具备相关资格及工作经验。项目服务人员具体要求如下：</w:t>
      </w:r>
      <w:r>
        <w:rPr>
          <w:sz w:val="24"/>
          <w:u w:val="single"/>
        </w:rPr>
        <w:t xml:space="preserve">            </w:t>
      </w:r>
      <w:r>
        <w:rPr>
          <w:sz w:val="24"/>
        </w:rPr>
        <w:t>。原则上乙方所提供的上述人员（项目负责人、项目主要技术人员）不得随意更换或调整，确因特殊原因（如离职、健康问题等不可抗力因素）导致需要调换的，须在调换前5个工作日向甲方提出申请说明，经甲方同意后方可进行调整，更换后的相关人员必须同等或优于原人员的条件。在服务期内，如甲方发现乙方所派的人员不符合要求的，甲方有权要求乙方立即更换相应人员，否则有权终止合同，并追究乙方的违约责任。</w:t>
      </w:r>
    </w:p>
    <w:p>
      <w:pPr>
        <w:pStyle w:val="null3"/>
        <w:ind w:firstLine="482"/>
        <w:jc w:val="both"/>
      </w:pPr>
      <w:r>
        <w:rPr>
          <w:sz w:val="24"/>
          <w:b/>
        </w:rPr>
        <w:t>第十一条：</w:t>
      </w:r>
      <w:r>
        <w:rPr>
          <w:sz w:val="24"/>
        </w:rPr>
        <w:t>双方确定，出现下列情形，致使本合同的履行成为不必要或不可能的，可以解除本合同：</w:t>
      </w:r>
    </w:p>
    <w:p>
      <w:pPr>
        <w:pStyle w:val="null3"/>
        <w:ind w:firstLine="480"/>
        <w:jc w:val="both"/>
      </w:pPr>
      <w:r>
        <w:rPr>
          <w:sz w:val="24"/>
        </w:rPr>
        <w:t>1．</w:t>
      </w:r>
      <w:r>
        <w:rPr>
          <w:sz w:val="24"/>
          <w:u w:val="single"/>
        </w:rPr>
        <w:t>发生政策调整、自然灾害等不可抗力；</w:t>
      </w:r>
    </w:p>
    <w:p>
      <w:pPr>
        <w:pStyle w:val="null3"/>
        <w:ind w:firstLine="480"/>
        <w:jc w:val="both"/>
      </w:pPr>
      <w:r>
        <w:rPr>
          <w:sz w:val="24"/>
        </w:rPr>
        <w:t>2．</w:t>
      </w:r>
      <w:r>
        <w:rPr>
          <w:sz w:val="24"/>
          <w:u w:val="single"/>
        </w:rPr>
        <w:t>一方迟延履行合同，经催告后在合理期限内仍未履行合同的</w:t>
      </w:r>
      <w:r>
        <w:rPr>
          <w:sz w:val="24"/>
        </w:rPr>
        <w:t>；</w:t>
      </w:r>
    </w:p>
    <w:p>
      <w:pPr>
        <w:pStyle w:val="null3"/>
        <w:ind w:firstLine="480"/>
        <w:jc w:val="both"/>
      </w:pPr>
      <w:r>
        <w:rPr>
          <w:sz w:val="24"/>
        </w:rPr>
        <w:t>3．</w:t>
      </w:r>
      <w:r>
        <w:rPr>
          <w:sz w:val="24"/>
          <w:u w:val="single"/>
        </w:rPr>
        <w:t>一方迟延履行或者有其它违约行为致使不能实现合同目的的</w:t>
      </w:r>
      <w:r>
        <w:rPr>
          <w:sz w:val="24"/>
        </w:rPr>
        <w:t>。</w:t>
      </w:r>
    </w:p>
    <w:p>
      <w:pPr>
        <w:pStyle w:val="null3"/>
        <w:ind w:firstLine="482"/>
        <w:jc w:val="both"/>
      </w:pPr>
      <w:r>
        <w:rPr>
          <w:sz w:val="24"/>
          <w:b/>
        </w:rPr>
        <w:t>第十二条：</w:t>
      </w:r>
      <w:r>
        <w:rPr>
          <w:sz w:val="24"/>
        </w:rPr>
        <w:t>双方因履行本合同而发生的争议，应协商、调解解决。协商、调解不成的，确定按以下第</w:t>
      </w:r>
      <w:r>
        <w:rPr>
          <w:sz w:val="24"/>
          <w:u w:val="single"/>
        </w:rPr>
        <w:t>2</w:t>
      </w:r>
      <w:r>
        <w:rPr>
          <w:sz w:val="24"/>
        </w:rPr>
        <w:t>种方式处理：</w:t>
      </w:r>
    </w:p>
    <w:p>
      <w:pPr>
        <w:pStyle w:val="null3"/>
        <w:ind w:firstLine="480"/>
        <w:jc w:val="both"/>
      </w:pPr>
      <w:r>
        <w:rPr>
          <w:sz w:val="24"/>
        </w:rPr>
        <w:t>1．提交</w:t>
      </w:r>
      <w:r>
        <w:rPr>
          <w:sz w:val="24"/>
          <w:u w:val="single"/>
        </w:rPr>
        <w:t>中国广州</w:t>
      </w:r>
      <w:r>
        <w:rPr>
          <w:sz w:val="24"/>
        </w:rPr>
        <w:t>仲裁委员会仲裁；</w:t>
      </w:r>
    </w:p>
    <w:p>
      <w:pPr>
        <w:pStyle w:val="null3"/>
        <w:ind w:firstLine="480"/>
        <w:jc w:val="both"/>
      </w:pPr>
      <w:r>
        <w:rPr>
          <w:sz w:val="24"/>
        </w:rPr>
        <w:t>2．依法向甲方所在地人民法院起诉。</w:t>
      </w:r>
    </w:p>
    <w:p>
      <w:pPr>
        <w:pStyle w:val="null3"/>
        <w:ind w:firstLine="482"/>
        <w:jc w:val="both"/>
      </w:pPr>
      <w:r>
        <w:rPr>
          <w:sz w:val="24"/>
          <w:b/>
        </w:rPr>
        <w:t>第十三条：</w:t>
      </w:r>
      <w:r>
        <w:rPr>
          <w:sz w:val="24"/>
        </w:rPr>
        <w:t>双方确定：本合同及相关附件中所涉及的有关名词和技术术语，其定义和解释如下：</w:t>
      </w:r>
    </w:p>
    <w:p>
      <w:pPr>
        <w:pStyle w:val="null3"/>
        <w:ind w:firstLine="480"/>
        <w:jc w:val="both"/>
      </w:pPr>
      <w:r>
        <w:rPr>
          <w:sz w:val="24"/>
        </w:rPr>
        <w:t>1．</w:t>
      </w:r>
      <w:r>
        <w:rPr>
          <w:sz w:val="24"/>
          <w:u w:val="single"/>
        </w:rPr>
        <w:t>无。</w:t>
      </w:r>
    </w:p>
    <w:p>
      <w:pPr>
        <w:pStyle w:val="null3"/>
        <w:ind w:firstLine="482"/>
        <w:jc w:val="both"/>
      </w:pPr>
      <w:r>
        <w:rPr>
          <w:sz w:val="24"/>
          <w:b/>
        </w:rPr>
        <w:t>第十四条：</w:t>
      </w:r>
      <w:r>
        <w:rPr>
          <w:sz w:val="24"/>
        </w:rPr>
        <w:t>与履行本合同有关的下列技术文件，经双方确认后，为本合同的组成部分：</w:t>
      </w:r>
    </w:p>
    <w:p>
      <w:pPr>
        <w:pStyle w:val="null3"/>
        <w:ind w:firstLine="480"/>
        <w:jc w:val="both"/>
      </w:pPr>
      <w:r>
        <w:rPr>
          <w:sz w:val="24"/>
        </w:rPr>
        <w:t>1．技术背景资料：</w:t>
      </w:r>
      <w:r>
        <w:rPr>
          <w:sz w:val="24"/>
          <w:u w:val="single"/>
        </w:rPr>
        <w:t>无</w:t>
      </w:r>
      <w:r>
        <w:rPr>
          <w:sz w:val="24"/>
        </w:rPr>
        <w:t>；</w:t>
      </w:r>
    </w:p>
    <w:p>
      <w:pPr>
        <w:pStyle w:val="null3"/>
        <w:ind w:firstLine="480"/>
        <w:jc w:val="both"/>
      </w:pPr>
      <w:r>
        <w:rPr>
          <w:sz w:val="24"/>
        </w:rPr>
        <w:t>2．可行性论证报告：</w:t>
      </w:r>
      <w:r>
        <w:rPr>
          <w:sz w:val="24"/>
          <w:u w:val="single"/>
        </w:rPr>
        <w:t>无</w:t>
      </w:r>
      <w:r>
        <w:rPr>
          <w:sz w:val="24"/>
        </w:rPr>
        <w:t>；</w:t>
      </w:r>
    </w:p>
    <w:p>
      <w:pPr>
        <w:pStyle w:val="null3"/>
        <w:ind w:firstLine="480"/>
        <w:jc w:val="both"/>
      </w:pPr>
      <w:r>
        <w:rPr>
          <w:sz w:val="24"/>
        </w:rPr>
        <w:t>3．技术评价报告：</w:t>
      </w:r>
      <w:r>
        <w:rPr>
          <w:sz w:val="24"/>
          <w:u w:val="single"/>
        </w:rPr>
        <w:t>无</w:t>
      </w:r>
      <w:r>
        <w:rPr>
          <w:sz w:val="24"/>
        </w:rPr>
        <w:t>；</w:t>
      </w:r>
    </w:p>
    <w:p>
      <w:pPr>
        <w:pStyle w:val="null3"/>
        <w:ind w:firstLine="480"/>
        <w:jc w:val="both"/>
      </w:pPr>
      <w:r>
        <w:rPr>
          <w:sz w:val="24"/>
        </w:rPr>
        <w:t>4．技术标准和规范：</w:t>
      </w:r>
      <w:r>
        <w:rPr>
          <w:sz w:val="24"/>
          <w:u w:val="single"/>
        </w:rPr>
        <w:t>无</w:t>
      </w:r>
      <w:r>
        <w:rPr>
          <w:sz w:val="24"/>
        </w:rPr>
        <w:t>；</w:t>
      </w:r>
    </w:p>
    <w:p>
      <w:pPr>
        <w:pStyle w:val="null3"/>
        <w:ind w:firstLine="480"/>
        <w:jc w:val="both"/>
      </w:pPr>
      <w:r>
        <w:rPr>
          <w:sz w:val="24"/>
        </w:rPr>
        <w:t>5．原始设计和工艺文件：</w:t>
      </w:r>
      <w:r>
        <w:rPr>
          <w:sz w:val="24"/>
          <w:u w:val="single"/>
        </w:rPr>
        <w:t>无</w:t>
      </w:r>
      <w:r>
        <w:rPr>
          <w:sz w:val="24"/>
        </w:rPr>
        <w:t>；</w:t>
      </w:r>
    </w:p>
    <w:p>
      <w:pPr>
        <w:pStyle w:val="null3"/>
        <w:ind w:firstLine="480"/>
        <w:jc w:val="both"/>
      </w:pPr>
      <w:r>
        <w:rPr>
          <w:sz w:val="24"/>
        </w:rPr>
        <w:t>6．其他：</w:t>
      </w:r>
      <w:r>
        <w:rPr>
          <w:sz w:val="24"/>
          <w:u w:val="single"/>
        </w:rPr>
        <w:t>无</w:t>
      </w:r>
      <w:r>
        <w:rPr>
          <w:sz w:val="24"/>
          <w:u w:val="single"/>
        </w:rPr>
        <w:t xml:space="preserve">   </w:t>
      </w:r>
      <w:r>
        <w:rPr>
          <w:sz w:val="24"/>
        </w:rPr>
        <w:t>。</w:t>
      </w:r>
    </w:p>
    <w:p>
      <w:pPr>
        <w:pStyle w:val="null3"/>
        <w:ind w:firstLine="482"/>
        <w:jc w:val="both"/>
      </w:pPr>
      <w:r>
        <w:rPr>
          <w:sz w:val="24"/>
          <w:b/>
        </w:rPr>
        <w:t>第十五条：</w:t>
      </w:r>
      <w:r>
        <w:rPr>
          <w:sz w:val="24"/>
        </w:rPr>
        <w:t>双方约定本合同其他相关事项为：</w:t>
      </w:r>
    </w:p>
    <w:p>
      <w:pPr>
        <w:pStyle w:val="null3"/>
        <w:ind w:firstLine="480"/>
        <w:jc w:val="both"/>
      </w:pPr>
      <w:r>
        <w:rPr>
          <w:sz w:val="24"/>
        </w:rPr>
        <w:t>1．乙方须完全遵守《中华人民共和国劳动合同法》有关规定和《中华人民共和国妇女权益保障法》中关于“劳动和社会保障权益”的有关要求。</w:t>
      </w:r>
    </w:p>
    <w:p>
      <w:pPr>
        <w:pStyle w:val="null3"/>
        <w:ind w:firstLine="480"/>
        <w:jc w:val="both"/>
      </w:pPr>
      <w:r>
        <w:rPr>
          <w:sz w:val="24"/>
        </w:rPr>
        <w:t>2．本合同未尽事宜，均按《中华人民共和国民法典》有关规定执行，双方也可签订补充协议，补充协议与本合同具有同等法律效力。</w:t>
      </w:r>
    </w:p>
    <w:p>
      <w:pPr>
        <w:pStyle w:val="null3"/>
        <w:ind w:firstLine="480"/>
        <w:jc w:val="both"/>
      </w:pPr>
      <w:r>
        <w:rPr>
          <w:sz w:val="24"/>
        </w:rPr>
        <w:t>3．本合同首部双方联系方式和联系信息适用于双方往来联系、书面文件送达及争议解决时法律文书送达。因首部联系方式和联系信息而无法直接送达的自交邮后第7天视为送达。如一方地址、电话、传真号码有变更，应在变更 10 日内书面通知对方，否则，应承担相应责任。</w:t>
      </w:r>
    </w:p>
    <w:p>
      <w:pPr>
        <w:pStyle w:val="null3"/>
        <w:ind w:firstLine="482"/>
        <w:jc w:val="both"/>
      </w:pPr>
      <w:r>
        <w:rPr>
          <w:sz w:val="24"/>
          <w:b/>
        </w:rPr>
        <w:t>第十六条：</w:t>
      </w:r>
      <w:r>
        <w:rPr>
          <w:sz w:val="24"/>
        </w:rPr>
        <w:t>本合同一式</w:t>
      </w:r>
      <w:r>
        <w:rPr>
          <w:sz w:val="24"/>
          <w:u w:val="single"/>
        </w:rPr>
        <w:t xml:space="preserve">    </w:t>
      </w:r>
      <w:r>
        <w:rPr>
          <w:sz w:val="24"/>
        </w:rPr>
        <w:t>份，甲方执</w:t>
      </w:r>
      <w:r>
        <w:rPr>
          <w:sz w:val="24"/>
          <w:u w:val="single"/>
        </w:rPr>
        <w:t xml:space="preserve">    </w:t>
      </w:r>
      <w:r>
        <w:rPr>
          <w:sz w:val="24"/>
        </w:rPr>
        <w:t>份，乙方执</w:t>
      </w:r>
      <w:r>
        <w:rPr>
          <w:sz w:val="24"/>
          <w:u w:val="single"/>
        </w:rPr>
        <w:t xml:space="preserve">    </w:t>
      </w:r>
      <w:r>
        <w:rPr>
          <w:sz w:val="24"/>
        </w:rPr>
        <w:t>份，具有同等法律效力。</w:t>
      </w:r>
    </w:p>
    <w:p>
      <w:pPr>
        <w:pStyle w:val="null3"/>
        <w:ind w:firstLine="482"/>
        <w:jc w:val="both"/>
      </w:pPr>
      <w:r>
        <w:rPr>
          <w:sz w:val="24"/>
          <w:b/>
        </w:rPr>
        <w:t>第十七条：</w:t>
      </w:r>
      <w:r>
        <w:rPr>
          <w:sz w:val="24"/>
        </w:rPr>
        <w:t>本合同经双方签字盖章后生效。</w:t>
      </w:r>
    </w:p>
    <w:p>
      <w:pPr>
        <w:pStyle w:val="null3"/>
        <w:ind w:firstLine="480"/>
        <w:jc w:val="both"/>
      </w:pPr>
      <w:r>
        <w:rPr>
          <w:sz w:val="24"/>
        </w:rPr>
        <w:t>（本页以下无正文）</w:t>
      </w:r>
    </w:p>
    <w:p>
      <w:pPr>
        <w:pStyle w:val="null3"/>
        <w:ind w:firstLine="480"/>
        <w:jc w:val="both"/>
      </w:pPr>
      <w:r>
        <w:rPr>
          <w:sz w:val="24"/>
        </w:rPr>
        <w:t>甲方：</w:t>
      </w:r>
      <w:r>
        <w:rPr>
          <w:sz w:val="24"/>
          <w:u w:val="single"/>
        </w:rPr>
        <w:t>（盖章）</w:t>
      </w:r>
    </w:p>
    <w:p>
      <w:pPr>
        <w:pStyle w:val="null3"/>
        <w:ind w:firstLine="480"/>
        <w:jc w:val="both"/>
      </w:pPr>
      <w:r>
        <w:rPr>
          <w:sz w:val="24"/>
        </w:rPr>
        <w:t>法定代表人／委托代理人：</w:t>
      </w:r>
      <w:r>
        <w:rPr>
          <w:sz w:val="24"/>
          <w:u w:val="single"/>
        </w:rPr>
        <w:t>（签名）</w:t>
      </w:r>
    </w:p>
    <w:p>
      <w:pPr>
        <w:pStyle w:val="null3"/>
        <w:ind w:firstLine="480"/>
        <w:jc w:val="right"/>
      </w:pPr>
      <w:r>
        <w:rPr>
          <w:sz w:val="24"/>
        </w:rPr>
        <w:t>年     月     日</w:t>
      </w:r>
    </w:p>
    <w:p>
      <w:pPr>
        <w:pStyle w:val="null3"/>
        <w:ind w:firstLine="480"/>
        <w:jc w:val="both"/>
      </w:pPr>
      <w:r>
        <w:rPr>
          <w:sz w:val="24"/>
        </w:rPr>
        <w:t>乙方：</w:t>
      </w:r>
      <w:r>
        <w:rPr>
          <w:sz w:val="24"/>
          <w:u w:val="single"/>
        </w:rPr>
        <w:t>（盖章）</w:t>
      </w:r>
    </w:p>
    <w:p>
      <w:pPr>
        <w:pStyle w:val="null3"/>
        <w:ind w:firstLine="480"/>
        <w:jc w:val="both"/>
      </w:pPr>
      <w:r>
        <w:rPr>
          <w:sz w:val="24"/>
        </w:rPr>
        <w:t>法定代表人／委托代理人：</w:t>
      </w:r>
      <w:r>
        <w:rPr>
          <w:sz w:val="24"/>
          <w:u w:val="single"/>
        </w:rPr>
        <w:t>（签名）</w:t>
      </w:r>
    </w:p>
    <w:p>
      <w:pPr>
        <w:pStyle w:val="null3"/>
        <w:ind w:firstLine="480"/>
        <w:jc w:val="right"/>
      </w:pPr>
      <w:r>
        <w:rPr>
          <w:sz w:val="24"/>
        </w:rPr>
        <w:t>年     月     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440105-2025-02543</w:t>
      </w:r>
    </w:p>
    <w:p>
      <w:pPr>
        <w:pStyle w:val="null3"/>
        <w:jc w:val="center"/>
        <w:outlineLvl w:val="3"/>
      </w:pPr>
      <w:r>
        <w:rPr>
          <w:sz w:val="24"/>
          <w:b/>
        </w:rPr>
        <w:t>采购项目编号：</w:t>
      </w:r>
      <w:r>
        <w:rPr>
          <w:sz w:val="24"/>
          <w:b/>
        </w:rPr>
        <w:t>GZCQC2500FG05002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广州程启招标代理有限公司</w:t>
      </w:r>
    </w:p>
    <w:p>
      <w:pPr>
        <w:pStyle w:val="null3"/>
        <w:ind w:firstLine="480"/>
      </w:pPr>
      <w:r>
        <w:rPr/>
        <w:t xml:space="preserve"> 你方组织的</w:t>
      </w:r>
      <w:r>
        <w:rPr>
          <w:u w:val="single"/>
        </w:rPr>
        <w:t>“</w:t>
      </w:r>
      <w:r>
        <w:rPr>
          <w:u w:val="single"/>
        </w:rPr>
        <w:t>广州市海珠区土地开发中心2025-2026年度土地征收成片开发方案编制项目</w:t>
      </w:r>
      <w:r>
        <w:rPr>
          <w:u w:val="single"/>
        </w:rPr>
        <w:t>”</w:t>
      </w:r>
      <w:r>
        <w:rPr/>
        <w:t>项目的招标[采购项目编号为：</w:t>
      </w:r>
      <w:r>
        <w:rPr>
          <w:u w:val="single"/>
        </w:rPr>
        <w:t>GZCQC2500FG05002</w:t>
      </w:r>
      <w:r>
        <w:rPr/>
        <w:t>]，我方愿参与投标。</w:t>
      </w:r>
    </w:p>
    <w:p>
      <w:pPr>
        <w:pStyle w:val="null3"/>
        <w:ind w:firstLine="480"/>
      </w:pPr>
      <w:r>
        <w:rPr/>
        <w:t>我方确认收到贵方提供的</w:t>
      </w:r>
      <w:r>
        <w:rPr>
          <w:u w:val="single"/>
        </w:rPr>
        <w:t>“</w:t>
      </w:r>
      <w:r>
        <w:rPr>
          <w:u w:val="single"/>
        </w:rPr>
        <w:t>广州市海珠区土地开发中心2025-2026年度土地征收成片开发方案编制项目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广州程启招标代理有限公司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广州市海珠区土地开发中心2025-2026年度土地征收成片开发方案编制项目</w:t>
      </w:r>
      <w:r>
        <w:rPr/>
        <w:t>”项目采购[采购项目编号为</w:t>
      </w:r>
      <w:r>
        <w:rPr/>
        <w:t>GZCQC2500FG05002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广州市海珠区人民政府征用土地中心（广州市海珠区土地开发中心）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广州程启招标代理有限公司</w:t>
      </w:r>
    </w:p>
    <w:p>
      <w:pPr>
        <w:pStyle w:val="null3"/>
        <w:ind w:firstLine="480"/>
      </w:pPr>
      <w:r>
        <w:rPr/>
        <w:t xml:space="preserve"> 如果我方在贵采购代理机构组织的</w:t>
      </w:r>
      <w:r>
        <w:rPr/>
        <w:t>广州市海珠区土地开发中心2025-2026年度土地征收成片开发方案编制项目</w:t>
      </w:r>
      <w:r>
        <w:rPr/>
        <w:t>招标中获中标（采购项目编号：</w:t>
      </w:r>
      <w:r>
        <w:rPr/>
        <w:t>GZCQC2500FG05002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广州程启招标代理有限公司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