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440101-2025-07557</w:t>
      </w:r>
    </w:p>
    <w:p>
      <w:pPr>
        <w:pStyle w:val="null3"/>
        <w:jc w:val="center"/>
        <w:outlineLvl w:val="3"/>
      </w:pPr>
      <w:r>
        <w:rPr>
          <w:sz w:val="24"/>
          <w:b/>
        </w:rPr>
        <w:t>采购项目编号：</w:t>
      </w:r>
      <w:r>
        <w:rPr>
          <w:sz w:val="24"/>
          <w:b/>
        </w:rPr>
        <w:t>GZCQC2500HG04011</w:t>
      </w:r>
    </w:p>
    <w:p>
      <w:pPr>
        <w:pStyle w:val="null3"/>
        <w:jc w:val="center"/>
        <w:outlineLvl w:val="3"/>
      </w:pPr>
      <w:r>
        <w:rPr>
          <w:sz w:val="24"/>
          <w:b/>
        </w:rPr>
        <w:t>项目名称：</w:t>
      </w:r>
      <w:r>
        <w:rPr>
          <w:sz w:val="24"/>
          <w:b/>
        </w:rPr>
        <w:t>市交通技师学院购置项目（家具）</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市交通技师学院购置项目（家具）</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市交通技师学院购置项目（家具）</w:t>
      </w:r>
    </w:p>
    <w:p>
      <w:pPr>
        <w:pStyle w:val="null3"/>
        <w:ind w:firstLine="480"/>
      </w:pPr>
      <w:r>
        <w:rPr/>
        <w:t>采购计划编号：</w:t>
      </w:r>
      <w:r>
        <w:rPr/>
        <w:t>440101-2025-07557</w:t>
      </w:r>
    </w:p>
    <w:p>
      <w:pPr>
        <w:pStyle w:val="null3"/>
        <w:ind w:firstLine="480"/>
      </w:pPr>
      <w:r>
        <w:rPr/>
        <w:t>采购项目编号：</w:t>
      </w:r>
      <w:r>
        <w:rPr/>
        <w:t>GZCQC2500HG04011</w:t>
      </w:r>
    </w:p>
    <w:p>
      <w:pPr>
        <w:pStyle w:val="null3"/>
        <w:ind w:firstLine="480"/>
      </w:pPr>
      <w:r>
        <w:rPr/>
        <w:t>采购方式：</w:t>
      </w:r>
      <w:r>
        <w:rPr/>
        <w:t>公开招标</w:t>
      </w:r>
    </w:p>
    <w:p>
      <w:pPr>
        <w:pStyle w:val="null3"/>
        <w:ind w:firstLine="480"/>
      </w:pPr>
      <w:r>
        <w:rPr/>
        <w:t>预算金额：</w:t>
      </w:r>
      <w:r>
        <w:rPr/>
        <w:t>1,565,674.00</w:t>
      </w:r>
      <w:r>
        <w:rPr/>
        <w:t>元</w:t>
      </w:r>
    </w:p>
    <w:p>
      <w:pPr>
        <w:pStyle w:val="null3"/>
        <w:outlineLvl w:val="3"/>
      </w:pPr>
      <w:r>
        <w:rPr>
          <w:sz w:val="24"/>
          <w:b/>
        </w:rPr>
        <w:t>2.项目内容及需求情况（采购项目技术规格、参数及要求）</w:t>
      </w:r>
    </w:p>
    <w:p>
      <w:pPr>
        <w:pStyle w:val="null3"/>
      </w:pPr>
      <w:r>
        <w:rPr/>
        <w:t>采购包1(市交通技师学院购置项目（家具）):</w:t>
      </w:r>
    </w:p>
    <w:p>
      <w:pPr>
        <w:pStyle w:val="null3"/>
      </w:pPr>
      <w:r>
        <w:rPr/>
        <w:t>采购包预算金额：1,565,674.00元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钢木床类</w:t>
            </w:r>
          </w:p>
        </w:tc>
        <w:tc>
          <w:tcPr>
            <w:tcW w:type="dxa" w:w="2136"/>
          </w:tcPr>
          <w:p>
            <w:pPr>
              <w:pStyle w:val="null3"/>
            </w:pPr>
            <w:r>
              <w:rPr/>
              <w:t>组合公寓床</w:t>
            </w:r>
          </w:p>
        </w:tc>
        <w:tc>
          <w:tcPr>
            <w:tcW w:type="dxa" w:w="1187"/>
          </w:tcPr>
          <w:p>
            <w:pPr>
              <w:pStyle w:val="null3"/>
            </w:pPr>
            <w:r>
              <w:rPr/>
              <w:t>511(套)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其他椅凳类</w:t>
            </w:r>
          </w:p>
        </w:tc>
        <w:tc>
          <w:tcPr>
            <w:tcW w:type="dxa" w:w="2136"/>
          </w:tcPr>
          <w:p>
            <w:pPr>
              <w:pStyle w:val="null3"/>
            </w:pPr>
            <w:r>
              <w:rPr/>
              <w:t>学生公寓靠背椅</w:t>
            </w:r>
          </w:p>
        </w:tc>
        <w:tc>
          <w:tcPr>
            <w:tcW w:type="dxa" w:w="1187"/>
          </w:tcPr>
          <w:p>
            <w:pPr>
              <w:pStyle w:val="null3"/>
            </w:pPr>
            <w:r>
              <w:rPr/>
              <w:t>511(张)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多功能收纳挂板（含储物盒）</w:t>
            </w:r>
          </w:p>
        </w:tc>
        <w:tc>
          <w:tcPr>
            <w:tcW w:type="dxa" w:w="1187"/>
          </w:tcPr>
          <w:p>
            <w:pPr>
              <w:pStyle w:val="null3"/>
            </w:pPr>
            <w:r>
              <w:rPr/>
              <w:t>511(个)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晾衣架</w:t>
            </w:r>
          </w:p>
        </w:tc>
        <w:tc>
          <w:tcPr>
            <w:tcW w:type="dxa" w:w="1187"/>
          </w:tcPr>
          <w:p>
            <w:pPr>
              <w:pStyle w:val="null3"/>
            </w:pPr>
            <w:r>
              <w:rPr/>
              <w:t>220(个)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毛巾架</w:t>
            </w:r>
          </w:p>
        </w:tc>
        <w:tc>
          <w:tcPr>
            <w:tcW w:type="dxa" w:w="1187"/>
          </w:tcPr>
          <w:p>
            <w:pPr>
              <w:pStyle w:val="null3"/>
            </w:pPr>
            <w:r>
              <w:rPr/>
              <w:t>220(个)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合同履行期限：合同签订后，以采购人书面通知中标人供货之日起，60个日历天内完成本项目的供货与安装及调试、验收并交付使用。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采购包1（市交通技师学院购置项目（家具））：</w:t>
      </w:r>
      <w:r>
        <w:rPr/>
        <w:t>本采购包专门面向小微企业采购，本采购包中小企业划分标准所属行业为：工业。供应商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采购包1（市交通技师学院购置项目（家具））：</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020-85830808-1144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4"/>
        </w:rPr>
        <w:t>（一）项目基本情况</w:t>
      </w:r>
    </w:p>
    <w:p>
      <w:pPr>
        <w:pStyle w:val="null3"/>
        <w:ind w:firstLine="480"/>
        <w:jc w:val="both"/>
      </w:pPr>
      <w:r>
        <w:rPr>
          <w:sz w:val="24"/>
        </w:rPr>
        <w:t>项目编号：GZCQC2500HG0411</w:t>
      </w:r>
    </w:p>
    <w:p>
      <w:pPr>
        <w:pStyle w:val="null3"/>
        <w:ind w:firstLine="480"/>
        <w:jc w:val="both"/>
      </w:pPr>
      <w:r>
        <w:rPr>
          <w:sz w:val="24"/>
        </w:rPr>
        <w:t>项目名称：市交通技师学院购置项目（家具）</w:t>
      </w:r>
    </w:p>
    <w:p>
      <w:pPr>
        <w:pStyle w:val="null3"/>
        <w:ind w:firstLine="480"/>
        <w:jc w:val="both"/>
      </w:pPr>
      <w:r>
        <w:rPr>
          <w:sz w:val="24"/>
        </w:rPr>
        <w:t>预算金额（元）：1565674.00</w:t>
      </w:r>
    </w:p>
    <w:p>
      <w:pPr>
        <w:pStyle w:val="null3"/>
        <w:ind w:firstLine="480"/>
        <w:jc w:val="both"/>
      </w:pPr>
      <w:r>
        <w:rPr>
          <w:sz w:val="24"/>
        </w:rPr>
        <w:t>采购需求：（包括但不限于标的的名称、数量、简要技术需求或服务要求等）</w:t>
      </w:r>
    </w:p>
    <w:p>
      <w:pPr>
        <w:pStyle w:val="null3"/>
        <w:ind w:firstLine="480"/>
        <w:jc w:val="both"/>
      </w:pPr>
      <w:r>
        <w:rPr>
          <w:sz w:val="24"/>
        </w:rPr>
        <w:t>1．标的名称、数量及技术需求或服务要求等：详见采购需求。</w:t>
      </w:r>
    </w:p>
    <w:p>
      <w:pPr>
        <w:pStyle w:val="null3"/>
        <w:ind w:firstLine="480"/>
        <w:jc w:val="both"/>
      </w:pPr>
      <w:r>
        <w:rPr>
          <w:sz w:val="24"/>
        </w:rPr>
        <w:t>2．项目属性：货物。</w:t>
      </w:r>
    </w:p>
    <w:p>
      <w:pPr>
        <w:pStyle w:val="null3"/>
        <w:ind w:firstLine="480"/>
        <w:jc w:val="both"/>
      </w:pPr>
      <w:r>
        <w:rPr>
          <w:sz w:val="24"/>
        </w:rPr>
        <w:t>3．品目类别：钢木床类/其他椅凳类/其他家具。</w:t>
      </w:r>
    </w:p>
    <w:p>
      <w:pPr>
        <w:pStyle w:val="null3"/>
        <w:ind w:firstLine="480"/>
        <w:jc w:val="both"/>
      </w:pPr>
      <w:r>
        <w:rPr>
          <w:sz w:val="24"/>
        </w:rPr>
        <w:t>4．★最高限价：1565674.00元，凡超过最高限价的投标均视为无效投标。</w:t>
      </w:r>
    </w:p>
    <w:p>
      <w:pPr>
        <w:pStyle w:val="null3"/>
        <w:ind w:firstLine="482"/>
        <w:jc w:val="both"/>
      </w:pPr>
      <w:r>
        <w:rPr>
          <w:sz w:val="24"/>
          <w:b/>
        </w:rPr>
        <w:t>5</w:t>
      </w:r>
      <w:r>
        <w:rPr>
          <w:sz w:val="24"/>
        </w:rPr>
        <w:t>．</w:t>
      </w:r>
      <w:r>
        <w:rPr>
          <w:sz w:val="24"/>
          <w:b/>
        </w:rPr>
        <w:t>落实的政府采购政策</w:t>
      </w:r>
    </w:p>
    <w:p>
      <w:pPr>
        <w:pStyle w:val="null3"/>
        <w:ind w:firstLine="480"/>
        <w:jc w:val="both"/>
      </w:pPr>
      <w:r>
        <w:rPr>
          <w:sz w:val="24"/>
        </w:rPr>
        <w:t>《政府采购促进中小企业发展管理办法》（财库〔2020〕46号）、《关于政府采购支持监狱企业发展有关问题的通知》（财库〔2014〕68号</w:t>
      </w:r>
      <w:r>
        <w:rPr>
          <w:sz w:val="24"/>
        </w:rPr>
        <w:t>）</w:t>
      </w:r>
      <w:r>
        <w:rPr>
          <w:sz w:val="24"/>
        </w:rPr>
        <w:t>、《关于促进残疾人就业政府采购政策的通知》（财库〔2017〕141号</w:t>
      </w:r>
      <w:r>
        <w:rPr>
          <w:sz w:val="24"/>
        </w:rPr>
        <w:t>）</w:t>
      </w:r>
      <w:r>
        <w:rPr>
          <w:sz w:val="24"/>
        </w:rPr>
        <w:t>、《财政部 发展改革委生态环境部市场监管总局关于调整优化节能产品、环境标志产品政府采购执行机制的通知》（财库〔2019〕9号）、《财政部关于进一步加大政府采购支持中小企业力度的通知》（财库【2022】19号）等。本采购包专门面向小微企业采购。本采购包中小企业划分标准所属行业为：工业。供应商所投产品须为符合本项目采购标的对应行业（工业）划分标准的小微企业（监狱企业、残疾人福利性单位视同小型、微型企业）生产且使用该小微企业商号或者注册商标。</w:t>
      </w:r>
    </w:p>
    <w:p>
      <w:pPr>
        <w:pStyle w:val="null3"/>
        <w:ind w:firstLine="480"/>
        <w:jc w:val="both"/>
      </w:pPr>
      <w:r>
        <w:rPr>
          <w:sz w:val="24"/>
        </w:rPr>
        <w:t>6．投标（响应）货物的包装须符合《商品包装政府采购需求标准（试行）》及《快递包装政府采购需求标准（试行）》的要求。</w:t>
      </w:r>
    </w:p>
    <w:p>
      <w:pPr>
        <w:pStyle w:val="null3"/>
        <w:ind w:firstLine="480"/>
        <w:jc w:val="both"/>
      </w:pPr>
      <w:r>
        <w:rPr>
          <w:sz w:val="24"/>
        </w:rPr>
        <w:t>7．投标人须对本项目的货物及服务进行整体投标，任何只对其中一部分内容进行的投标都被视为无效投标。</w:t>
      </w:r>
    </w:p>
    <w:p>
      <w:pPr>
        <w:pStyle w:val="null3"/>
        <w:ind w:firstLine="480"/>
        <w:jc w:val="both"/>
      </w:pPr>
      <w:r>
        <w:rPr>
          <w:sz w:val="24"/>
        </w:rPr>
        <w:t>8．本项目不允许转包、分包。</w:t>
      </w:r>
    </w:p>
    <w:p>
      <w:pPr>
        <w:pStyle w:val="null3"/>
        <w:ind w:firstLine="480"/>
        <w:jc w:val="both"/>
      </w:pPr>
      <w:r>
        <w:rPr>
          <w:sz w:val="24"/>
        </w:rPr>
        <w:t>9．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ind w:firstLine="480"/>
        <w:jc w:val="both"/>
      </w:pPr>
      <w:r>
        <w:rPr>
          <w:sz w:val="24"/>
        </w:rPr>
        <w:t>10．投标人需对提交的资料真实性负责，如提供的产品规格、技术条款、检测报告、相关认证证书等方面的材料不真实，将认定为提供虚假材料谋取中标，由此给采购人造成损失的，投标人应承担相应后果，并负责赔偿。</w:t>
      </w:r>
    </w:p>
    <w:p>
      <w:pPr>
        <w:pStyle w:val="null3"/>
        <w:ind w:firstLine="480"/>
        <w:jc w:val="both"/>
      </w:pPr>
      <w:r>
        <w:rPr>
          <w:sz w:val="24"/>
        </w:rPr>
        <w:t>（二）项目要求</w:t>
      </w:r>
    </w:p>
    <w:p>
      <w:pPr>
        <w:pStyle w:val="null3"/>
        <w:ind w:firstLine="480"/>
        <w:jc w:val="both"/>
      </w:pPr>
      <w:r>
        <w:rPr>
          <w:sz w:val="24"/>
        </w:rPr>
        <w:t>1．投标人必须对“第二章采购需求”要求内的全部货物、安装和服务进行报价。</w:t>
      </w:r>
    </w:p>
    <w:p>
      <w:pPr>
        <w:pStyle w:val="null3"/>
        <w:ind w:firstLine="480"/>
        <w:jc w:val="both"/>
      </w:pPr>
      <w:r>
        <w:rPr>
          <w:sz w:val="24"/>
        </w:rPr>
        <w:t>2．投标人必须提供全新的原厂原装货物和完善的服务。</w:t>
      </w:r>
    </w:p>
    <w:p>
      <w:pPr>
        <w:pStyle w:val="null3"/>
        <w:ind w:firstLine="480"/>
        <w:jc w:val="both"/>
      </w:pPr>
      <w:r>
        <w:rPr>
          <w:sz w:val="24"/>
        </w:rPr>
        <w:t>3．投标人提供相应货物的技术规格文件，说明货物的型号、商标名称及生产厂家。</w:t>
      </w:r>
    </w:p>
    <w:p>
      <w:pPr>
        <w:pStyle w:val="null3"/>
        <w:ind w:firstLine="480"/>
        <w:jc w:val="both"/>
      </w:pPr>
      <w:r>
        <w:rPr>
          <w:sz w:val="24"/>
        </w:rPr>
        <w:t>4．货物的制造和检验，必须是按照现行的中国国家标准，或通用国际标准。</w:t>
      </w:r>
    </w:p>
    <w:p>
      <w:pPr>
        <w:pStyle w:val="null3"/>
        <w:ind w:firstLine="480"/>
        <w:jc w:val="both"/>
      </w:pPr>
      <w:r>
        <w:rPr>
          <w:sz w:val="24"/>
        </w:rPr>
        <w:t>5．所提供的货物的技术规格应与招标文件要求相符。应根据产品的正式出版样本（原本）和说明书如实逐项填写技术规格响应表。</w:t>
      </w:r>
    </w:p>
    <w:p>
      <w:pPr>
        <w:pStyle w:val="null3"/>
        <w:ind w:firstLine="480"/>
        <w:jc w:val="both"/>
      </w:pPr>
      <w:r>
        <w:rPr>
          <w:sz w:val="24"/>
        </w:rPr>
        <w:t>6．在分项报价表上应分别列出每台（套）货物的单价及每台（套）货物的配置清单及配置单价。</w:t>
      </w:r>
    </w:p>
    <w:p>
      <w:pPr>
        <w:pStyle w:val="null3"/>
        <w:ind w:firstLine="480"/>
        <w:jc w:val="both"/>
      </w:pPr>
      <w:r>
        <w:rPr>
          <w:sz w:val="24"/>
        </w:rPr>
        <w:t>7．伴随服务（费用包含在报价总价内）：全部货物的运输、安装、调试、售后服务。</w:t>
      </w:r>
    </w:p>
    <w:p>
      <w:pPr>
        <w:pStyle w:val="null3"/>
        <w:ind w:firstLine="480"/>
        <w:jc w:val="both"/>
      </w:pPr>
      <w:r>
        <w:rPr>
          <w:sz w:val="24"/>
        </w:rPr>
        <w:t>8．本采购需求中没有在投标文件中注明偏离（文字说明或在技术、商务对比表注明）的参数、配置、条款视为被投标人完全接受。</w:t>
      </w:r>
    </w:p>
    <w:p>
      <w:pPr>
        <w:pStyle w:val="null3"/>
        <w:ind w:firstLine="480"/>
        <w:jc w:val="both"/>
      </w:pPr>
      <w:r>
        <w:rPr>
          <w:sz w:val="24"/>
        </w:rPr>
        <w:t>9．质量指标达到相应的生产国标准，行业标准及厂家在本招标文件中提交并确定遵照的有关标准及技术要求。货物须经中国政府批准在中国境内销售，并在中国有关监督管理部门办理注册登记。货物须适合中国国家标准，或通用国际标准。</w:t>
      </w:r>
    </w:p>
    <w:p>
      <w:pPr>
        <w:pStyle w:val="null3"/>
        <w:ind w:firstLine="480"/>
        <w:jc w:val="both"/>
      </w:pPr>
      <w:r>
        <w:rPr>
          <w:sz w:val="24"/>
        </w:rPr>
        <w:t>10．技术资料：提供货物的安装手册、操作手册；产品说明书、维修保养手册等技术文件及产品合格证、质量保证书等全套资料。</w:t>
      </w:r>
    </w:p>
    <w:p>
      <w:pPr>
        <w:pStyle w:val="null3"/>
        <w:ind w:firstLine="480"/>
        <w:jc w:val="both"/>
      </w:pPr>
      <w:r>
        <w:rPr>
          <w:sz w:val="24"/>
        </w:rPr>
        <w:t>11．本项目核心产品为</w:t>
      </w:r>
      <w:r>
        <w:rPr>
          <w:sz w:val="24"/>
          <w:b/>
          <w:u w:val="single"/>
        </w:rPr>
        <w:t>组合公寓床</w:t>
      </w:r>
      <w:r>
        <w:rPr>
          <w:sz w:val="24"/>
        </w:rPr>
        <w:t>。(多家投标人提供的核心产品中任意一个产品品牌相同的，按一家投标人计算）。投标人必须在投标文件中填写所投核心产品的品牌，否则按无效投标处理。</w:t>
      </w:r>
    </w:p>
    <w:p>
      <w:pPr>
        <w:pStyle w:val="null3"/>
        <w:ind w:firstLine="480"/>
        <w:jc w:val="both"/>
      </w:pPr>
      <w:r>
        <w:rPr>
          <w:sz w:val="24"/>
        </w:rPr>
        <w:t>12.凡属于《环境标志产品政府采购品目清单》范围的产品，投标人需填写《政策适用性说明》（见投标文件格式）并提交相关证明材料（证明材料包括：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注：《环境标志产品政府采购品目清单》投标人可查询中国政府采购网，网址http://www.ccgp.gov.cn）。</w:t>
      </w:r>
    </w:p>
    <w:p>
      <w:pPr>
        <w:pStyle w:val="null3"/>
        <w:ind w:firstLine="480"/>
        <w:jc w:val="both"/>
      </w:pPr>
      <w:r>
        <w:rPr>
          <w:sz w:val="24"/>
        </w:rPr>
        <w:t>13.投标人应提供组合公寓床的深化设计方案，包括：（1）产品结构图；（2）详细的部件图；（3）合理化建议细节展示；（4）产品效果图。</w:t>
      </w:r>
    </w:p>
    <w:p>
      <w:pPr>
        <w:pStyle w:val="null3"/>
        <w:ind w:firstLine="480"/>
        <w:jc w:val="both"/>
      </w:pPr>
      <w:r>
        <w:rPr>
          <w:sz w:val="24"/>
        </w:rPr>
        <w:t>14.投标人应提供售后服务方案，包括投标人针对本项目售后服务的措施、质保期、服务响应时间、修复时间、维保方案措施等。</w:t>
      </w:r>
    </w:p>
    <w:p>
      <w:pPr>
        <w:pStyle w:val="null3"/>
        <w:ind w:firstLine="480"/>
        <w:jc w:val="both"/>
      </w:pPr>
      <w:r>
        <w:rPr>
          <w:sz w:val="24"/>
        </w:rPr>
        <w:t>15.投标人应提供实施方案，项目的人员安排、项目组织管理、进度计划、交货、安装调试等。</w:t>
      </w:r>
    </w:p>
    <w:p>
      <w:pPr>
        <w:pStyle w:val="null3"/>
        <w:ind w:firstLine="482"/>
      </w:pPr>
      <w:r>
        <w:rPr>
          <w:sz w:val="24"/>
          <w:b/>
        </w:rPr>
        <w:t>二、具体采购清单</w:t>
      </w:r>
    </w:p>
    <w:tbl>
      <w:tblPr>
        <w:tblW w:w="0" w:type="auto"/>
        <w:tblBorders>
          <w:top w:val="none" w:color="000000" w:sz="4"/>
          <w:left w:val="none" w:color="000000" w:sz="4"/>
          <w:bottom w:val="none" w:color="000000" w:sz="4"/>
          <w:right w:val="none" w:color="000000" w:sz="4"/>
          <w:insideH w:val="none"/>
          <w:insideV w:val="none"/>
        </w:tblBorders>
      </w:tblPr>
      <w:tblGrid>
        <w:gridCol w:w="795"/>
        <w:gridCol w:w="1319"/>
        <w:gridCol w:w="2549"/>
        <w:gridCol w:w="900"/>
        <w:gridCol w:w="1334"/>
        <w:gridCol w:w="1409"/>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86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组合公寓床</w:t>
            </w:r>
          </w:p>
        </w:tc>
        <w:tc>
          <w:tcPr>
            <w:tcW w:type="dxa" w:w="2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公寓床架（独立床架）</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每套组合公寓床包含：公寓床架（独立床架）、写字桌、更衣柜、书架、防虫床板</w:t>
            </w:r>
          </w:p>
        </w:tc>
      </w:tr>
      <w:tr>
        <w:tc>
          <w:tcPr>
            <w:tcW w:type="dxa" w:w="795"/>
            <w:vMerge/>
            <w:tcBorders>
              <w:top w:val="none" w:color="000000" w:sz="4"/>
              <w:left w:val="single" w:color="000000" w:sz="4"/>
              <w:bottom w:val="single" w:color="000000" w:sz="4"/>
              <w:right w:val="single" w:color="000000" w:sz="4"/>
            </w:tcBorders>
          </w:tcPr>
          <w:p/>
        </w:tc>
        <w:tc>
          <w:tcPr>
            <w:tcW w:type="dxa" w:w="1319"/>
            <w:vMerge/>
            <w:tcBorders>
              <w:top w:val="none" w:color="000000" w:sz="4"/>
              <w:left w:val="none" w:color="000000" w:sz="4"/>
              <w:bottom w:val="single" w:color="000000" w:sz="4"/>
              <w:right w:val="single" w:color="000000" w:sz="4"/>
            </w:tcBorders>
          </w:tcPr>
          <w:p/>
        </w:tc>
        <w:tc>
          <w:tcPr>
            <w:tcW w:type="dxa" w:w="2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写字桌</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vMerge/>
            <w:tcBorders>
              <w:top w:val="none" w:color="000000" w:sz="4"/>
              <w:left w:val="none" w:color="000000" w:sz="4"/>
              <w:bottom w:val="single" w:color="000000" w:sz="4"/>
              <w:right w:val="single" w:color="000000" w:sz="4"/>
            </w:tcBorders>
          </w:tcPr>
          <w:p/>
        </w:tc>
      </w:tr>
      <w:tr>
        <w:tc>
          <w:tcPr>
            <w:tcW w:type="dxa" w:w="795"/>
            <w:vMerge/>
            <w:tcBorders>
              <w:top w:val="none" w:color="000000" w:sz="4"/>
              <w:left w:val="single" w:color="000000" w:sz="4"/>
              <w:bottom w:val="single" w:color="000000" w:sz="4"/>
              <w:right w:val="single" w:color="000000" w:sz="4"/>
            </w:tcBorders>
          </w:tcPr>
          <w:p/>
        </w:tc>
        <w:tc>
          <w:tcPr>
            <w:tcW w:type="dxa" w:w="1319"/>
            <w:vMerge/>
            <w:tcBorders>
              <w:top w:val="none" w:color="000000" w:sz="4"/>
              <w:left w:val="none" w:color="000000" w:sz="4"/>
              <w:bottom w:val="single" w:color="000000" w:sz="4"/>
              <w:right w:val="single" w:color="000000" w:sz="4"/>
            </w:tcBorders>
          </w:tcPr>
          <w:p/>
        </w:tc>
        <w:tc>
          <w:tcPr>
            <w:tcW w:type="dxa" w:w="2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更衣柜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vMerge/>
            <w:tcBorders>
              <w:top w:val="none" w:color="000000" w:sz="4"/>
              <w:left w:val="none" w:color="000000" w:sz="4"/>
              <w:bottom w:val="single" w:color="000000" w:sz="4"/>
              <w:right w:val="single" w:color="000000" w:sz="4"/>
            </w:tcBorders>
          </w:tcPr>
          <w:p/>
        </w:tc>
      </w:tr>
      <w:tr>
        <w:tc>
          <w:tcPr>
            <w:tcW w:type="dxa" w:w="795"/>
            <w:vMerge/>
            <w:tcBorders>
              <w:top w:val="none" w:color="000000" w:sz="4"/>
              <w:left w:val="single" w:color="000000" w:sz="4"/>
              <w:bottom w:val="single" w:color="000000" w:sz="4"/>
              <w:right w:val="single" w:color="000000" w:sz="4"/>
            </w:tcBorders>
          </w:tcPr>
          <w:p/>
        </w:tc>
        <w:tc>
          <w:tcPr>
            <w:tcW w:type="dxa" w:w="1319"/>
            <w:vMerge/>
            <w:tcBorders>
              <w:top w:val="none" w:color="000000" w:sz="4"/>
              <w:left w:val="none" w:color="000000" w:sz="4"/>
              <w:bottom w:val="single" w:color="000000" w:sz="4"/>
              <w:right w:val="single" w:color="000000" w:sz="4"/>
            </w:tcBorders>
          </w:tcPr>
          <w:p/>
        </w:tc>
        <w:tc>
          <w:tcPr>
            <w:tcW w:type="dxa" w:w="2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书架</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vMerge/>
            <w:tcBorders>
              <w:top w:val="none" w:color="000000" w:sz="4"/>
              <w:left w:val="none" w:color="000000" w:sz="4"/>
              <w:bottom w:val="single" w:color="000000" w:sz="4"/>
              <w:right w:val="single" w:color="000000" w:sz="4"/>
            </w:tcBorders>
          </w:tcPr>
          <w:p/>
        </w:tc>
      </w:tr>
      <w:tr>
        <w:tc>
          <w:tcPr>
            <w:tcW w:type="dxa" w:w="795"/>
            <w:vMerge/>
            <w:tcBorders>
              <w:top w:val="none" w:color="000000" w:sz="4"/>
              <w:left w:val="single" w:color="000000" w:sz="4"/>
              <w:bottom w:val="single" w:color="000000" w:sz="4"/>
              <w:right w:val="single" w:color="000000" w:sz="4"/>
            </w:tcBorders>
          </w:tcPr>
          <w:p/>
        </w:tc>
        <w:tc>
          <w:tcPr>
            <w:tcW w:type="dxa" w:w="1319"/>
            <w:vMerge/>
            <w:tcBorders>
              <w:top w:val="none" w:color="000000" w:sz="4"/>
              <w:left w:val="none" w:color="000000" w:sz="4"/>
              <w:bottom w:val="single" w:color="000000" w:sz="4"/>
              <w:right w:val="single" w:color="000000" w:sz="4"/>
            </w:tcBorders>
          </w:tcPr>
          <w:p/>
        </w:tc>
        <w:tc>
          <w:tcPr>
            <w:tcW w:type="dxa" w:w="2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防虫床板</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vMerge/>
            <w:tcBorders>
              <w:top w:val="none" w:color="000000" w:sz="4"/>
              <w:left w:val="none" w:color="000000" w:sz="4"/>
              <w:bottom w:val="single" w:color="000000" w:sz="4"/>
              <w:right w:val="single" w:color="000000" w:sz="4"/>
            </w:tcBorders>
          </w:tc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8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多功能收纳挂板（含储物盒）</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8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学生公寓靠背椅</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8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晾衣架</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8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毛巾架</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说明</w:t>
            </w:r>
          </w:p>
        </w:tc>
        <w:tc>
          <w:tcPr>
            <w:tcW w:type="dxa" w:w="7511"/>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六人间宿舍每间配备组合公寓床6套、多功能收纳挂板6张、学生公寓靠背椅6张、晾衣架2个、毛巾架2个。</w:t>
            </w:r>
          </w:p>
        </w:tc>
      </w:tr>
    </w:tbl>
    <w:p>
      <w:pPr>
        <w:pStyle w:val="null3"/>
        <w:ind w:firstLine="482"/>
      </w:pPr>
      <w:r>
        <w:rPr>
          <w:sz w:val="24"/>
        </w:rPr>
        <w:t>六人间宿舍房间平面图：</w:t>
      </w:r>
    </w:p>
    <w:p>
      <w:pPr>
        <w:pStyle w:val="null3"/>
        <w:ind w:firstLine="482"/>
      </w:pPr>
      <w:r>
        <w:drawing>
          <wp:inline distT="0" distR="0" distB="0" distL="0">
            <wp:extent cx="5274310" cy="253948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2539482"/>
                    </a:xfrm>
                    <a:prstGeom prst="rect">
                      <a:avLst/>
                    </a:prstGeom>
                  </pic:spPr>
                </pic:pic>
              </a:graphicData>
            </a:graphic>
          </wp:inline>
        </w:drawing>
      </w:r>
    </w:p>
    <w:p>
      <w:pPr>
        <w:pStyle w:val="null3"/>
        <w:ind w:firstLine="482"/>
      </w:pPr>
      <w:r>
        <w:rPr>
          <w:sz w:val="24"/>
          <w:b/>
        </w:rPr>
        <w:t>三、质量标准要求</w:t>
      </w:r>
    </w:p>
    <w:p>
      <w:pPr>
        <w:pStyle w:val="null3"/>
        <w:ind w:firstLine="482"/>
      </w:pPr>
      <w:r>
        <w:rPr>
          <w:sz w:val="24"/>
        </w:rPr>
        <w:t>1、有关原辅材料和产品部件质量标准要求</w:t>
      </w:r>
    </w:p>
    <w:p>
      <w:pPr>
        <w:pStyle w:val="null3"/>
        <w:ind w:firstLine="420"/>
        <w:jc w:val="both"/>
      </w:pPr>
      <w:r>
        <w:rPr>
          <w:sz w:val="24"/>
        </w:rPr>
        <w:t>投标人须在投标文件中提供具有CMA或CNAS认证的检测机构出具的检验报告扫描件，并能在出具检测机构的官方网站或者全国认证认可信息公共服务平台（http://cx.cnca.cn）上查询真伪（提供查询结果截图，如查询不到，须提供检测机构出具的盖章说明），检验报告类别为抽样或委托抽样检验，且委托或受检单位为投标人或所投产品制造商，报告中各项检测指标均符合以下参数要求，中标后提供原件核验真伪，具体参数要求如下（适用于具有对应组成部分或配件的各产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94"/>
        <w:gridCol w:w="669"/>
        <w:gridCol w:w="7043"/>
      </w:tblGrid>
      <w:tr>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产品名称</w:t>
            </w:r>
          </w:p>
        </w:tc>
        <w:tc>
          <w:tcPr>
            <w:tcW w:type="dxa" w:w="70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检测依据及检测指标（如下述内容中有最新标准或最新规范，应按最新标准或最新规范执行）</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金属床边立柱</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检测依据至少包含QB/T4371-2012《家具抗菌性能的评价》和GB/T1741-2020《漆膜耐霉菌性测定法》标准所推荐不少于7种霉菌的检测（抑菌率达到 90%及以上、防霉等级不低于 0 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金属床长横梁</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检测依据至少包含QB/T 4371-2012《家具抗菌性能的评价》和 GB/T1741-2020《漆膜耐霉菌性测定法》标准所推荐不少于7 种霉菌的检测（抑菌率达到 90%及以上、防霉等级不低于 0 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床护栏</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检测依据至少包含GB/T 10125-2021《人造气氛腐蚀试验 盐雾试验》(或QB/T 3826-1999《轻工产品金属镀层和化学处理层的耐腐蚀试验方法中性盐雾试验(NSS)法》和 QB/T 3827-1999《轻工产品金属镀层和化学处理层的耐腐蚀试验方法乙酸盐雾试验(ASS)法》)、GB/T 6461-2002《金属基体上金属和其他无机覆盖层经腐蚀试验后的试样和试件的评级》(或QB/T3832-1999《轻工产品金属镀层腐蚀试验结果的评价》)标准，检验内容至少包含：附着力达到0级；中性盐雾试验≥360h，检验结果不低于10级；乙酸盐雾试验≥360h，检验结果不低于10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床支撑</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检测依据至少GB/T 10125-2021《人造气氛腐蚀试验 盐雾试验》(或QB/T 3826-1999《轻工产品金属镀层和化学处理层的耐腐蚀试验方法中性盐雾试验(NSS)法》和 QB/T 3827-1999《轻工产品金属镀层和化学处理层的耐腐蚀试验方法乙酸盐雾试验(ASS)法》)、GB/T 6461-2002《金属基体上金属和其他无机覆盖层经腐蚀试验后的试样和试件的评级》(或QB/T3832-1999《轻工产品金属镀层腐蚀试验结果的评价》)标准，检验内容至少包含：附着力达到0级；中性盐雾≥360h，检验结果不低于10级；乙酸盐雾≥360h ，检验结果不低于10级。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5.</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床支撑限位胶塞</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1040.1-2018《塑料拉伸性能的测定第1部分：总则》、GB/T 9345.1-2008《塑料灰分的测定第1部分：通用方法》、GB/T 32487-2016《塑料家具通用技术条件》、GB /T 1633-2000《热塑性塑料维卡软化温度（VST）的测定》、GB/T 9341-2008 《塑料弯曲性能的测定》、GB/T 1034-2008 《塑料吸水性的测定》标准，检验内容至少包含：吸水性/%≤0.2；灰分的测定：灰分或硫酸化灰分质量/%≤0.2；拉伸性能：拉伸强度≥25Mpa；维卡软化温度（VST）≥90℃；弯曲强度≥50Mpa；塑料材料理化性能：冲击强度；外观：塑料件外观，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6.</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ABS塑料部件</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检测依据至少包含HJ 2547-2016《环境标志产品技术要求 家具》标准，检验内容至少包含：邻苯二甲酸酯（邻苯二甲酸二丁酯 (DBP)、邻苯二甲酸苯基丁酯(BBP)、邻苯二甲酸二(2-乙基) 己酯(DEHP)、邻苯二甲酸二正辛酯(DNOP)、邻苯二甲酸二异壬酯(DINP)、邻苯二甲酸二异癸酯(DIDP)）的总量，实测结果未检出；单项评价为合格或符合。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7.</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防潮塑料脚套</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检测依据至少包含QB/T 4371-2012 《 家 具 抗 菌 性 能 的 评 价》和 GB/T24128-2018《塑料 塑料防霉剂的防霉效果评估》标准所推荐不少于7 种霉菌的检测（抑菌率达到90%以上、防霉等级不低于0 级）；依据 GB/T 32487-2016《塑料家具通用技术条件》和GB 28481-2012《塑料家具中有害物质限量》：检验内容至少包含：邵氏 D 硬度；塑料材料理化性能；耐老化性冲击强度的保持率；外观颜色变色评级；邻苯二甲酸酯（DBP、BBP、DEHP、DNOP、DINP、DIDP）；重金属（可溶性铅，可溶性镉，可溶性铬，可溶性汞）；苯并[a]芘、16 种多环芳烃(PAH)总量；多溴联苯(PBB)，多溴二苯醚(PBDE)等，单项评价为合格或符合。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8.</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防虫床板</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 QB/T 4371-2012《 家 具 抗 菌 性 能 的 评 价》和JC/T2039-2010《抗菌防霉木制装饰板》标准所推荐的不少于7种霉菌的检测（抑菌率达到 90%及以上、防霉等级不低于 0 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9.</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实木多层板</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17657-2022《人造板及饰面人造板理化性能试验方法》、GB/T 9846-2015 《普通胶合板》、GB 8624-2012《建筑材料及制品燃烧性能分级》、GB/T 35601- 2017《绿色产品评价人造板和木质地板》、GB/T 39600-2021《人造板及其制品甲醛释放量分级》、GB 18580-2017 《室内装饰装修材料 人造板及其制品中甲醛释放限量》标准，检测内容至少包含：胶合强度；静曲强度（顺纹）、静曲强度（横纹）；含水率；握螺钉力；燃烧性能等级达到B₁(B)级；甲醛释放量达到E1级或更优（不超过0.124mg/m³）；挥发性有机化合物（72h）：苯、甲苯、二甲苯；总挥发性有机化合物（TVOC)：均未检出，检测项目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10.</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胶粘剂</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2793-1995《胶粘剂不挥发物含量的测定》、GB 33372-2020《胶粘剂挥发性有机化合物限量》、GB 18583-2008《室内装饰装修材料胶粘剂中有害物质限量》、GB/T16998-1997《热熔胶粘剂热稳定性测定》标准，检验内容至少包含：（1）溶剂型胶粘剂中有害物质限量值：游离甲醛；苯；甲苯+二甲苯；二氯甲烷；1，2-二氯乙烷；1，1，2-三氯乙烷；三氯乙烯，未检出；总挥发性有机物≤110g/L，单项评价为合格或符合；（2）溶剂型胶粘剂VOC含量限量≤110g/L，单项评价为合格或符合；（3）不挥发物含量/%：≤110；（4）热熔胶胶粘剂热稳定性测定（熔融温度、2h粘度、2h软化点、4h粘度、4h软化点、8h粘度、8h软化点）。</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冷轧钢板</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检测依据至少包含QB/T4371-2012《</w:t>
            </w:r>
            <w:r>
              <w:rPr>
                <w:sz w:val="24"/>
                <w:shd w:fill="FFFFFF" w:val="clear"/>
              </w:rPr>
              <w:t>家具抗菌性能检的评价</w:t>
            </w:r>
            <w:r>
              <w:rPr>
                <w:sz w:val="24"/>
              </w:rPr>
              <w:t>》、GB/T1741-2020《</w:t>
            </w:r>
            <w:r>
              <w:rPr>
                <w:sz w:val="24"/>
                <w:shd w:fill="FFFFFF" w:val="clear"/>
              </w:rPr>
              <w:t>漆膜耐霉菌性测定法</w:t>
            </w:r>
            <w:r>
              <w:rPr>
                <w:sz w:val="24"/>
              </w:rPr>
              <w:t>》、GB/T11253-2019《</w:t>
            </w:r>
            <w:r>
              <w:rPr>
                <w:sz w:val="24"/>
                <w:shd w:fill="FFFFFF" w:val="clear"/>
              </w:rPr>
              <w:t>碳素结构钢冷轧钢板及钢带</w:t>
            </w:r>
            <w:r>
              <w:rPr>
                <w:sz w:val="24"/>
              </w:rPr>
              <w:t>》标准，检测内容至少包含：化学成分检测；抑菌率测试结果达90%及以上、耐霉菌性等级不低于0级；力学性能-下屈服强度、抗拉强度、断后伸长率；重金属含量可溶性铅、可溶性镉、可溶性铬、可溶性汞，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塑粉</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检测依据至少包含HG/T2006-2022《</w:t>
            </w:r>
            <w:r>
              <w:rPr>
                <w:sz w:val="24"/>
                <w:shd w:fill="FFFFFF" w:val="clear"/>
              </w:rPr>
              <w:t>热固性和热塑性粉末涂料</w:t>
            </w:r>
            <w:r>
              <w:rPr>
                <w:sz w:val="24"/>
              </w:rPr>
              <w:t>》标准，检测内容至少包含：附着力达到1级；耐碱性≥168h，无异常；耐酸性≥240h，无异常。</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写字桌</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 18584-2001《</w:t>
            </w:r>
            <w:r>
              <w:rPr>
                <w:sz w:val="24"/>
                <w:shd w:fill="FFFFFF" w:val="clear"/>
              </w:rPr>
              <w:t>室内装饰装修材料木家具中有害物质限量</w:t>
            </w:r>
            <w:r>
              <w:rPr>
                <w:sz w:val="24"/>
              </w:rPr>
              <w:t>》、GB/T 21510-2024《</w:t>
            </w:r>
            <w:r>
              <w:rPr>
                <w:sz w:val="24"/>
                <w:shd w:fill="FFFFFF" w:val="clear"/>
              </w:rPr>
              <w:t>纳米无机材料抗菌性能检测方法及评价</w:t>
            </w:r>
            <w:r>
              <w:rPr>
                <w:sz w:val="24"/>
              </w:rPr>
              <w:t>》 、QB/T 4449-2013《</w:t>
            </w:r>
            <w:r>
              <w:rPr>
                <w:sz w:val="24"/>
                <w:shd w:fill="FFFFFF" w:val="clear"/>
              </w:rPr>
              <w:t>家具表面硬质覆面材料剥离强度的测定</w:t>
            </w:r>
            <w:r>
              <w:rPr>
                <w:sz w:val="24"/>
              </w:rPr>
              <w:t>》标准，检验内容至少包含：甲醛释放量达到E1级或更优（不超过</w:t>
            </w:r>
            <w:r>
              <w:rPr>
                <w:sz w:val="24"/>
                <w:shd w:fill="FFFFFF" w:val="clear"/>
              </w:rPr>
              <w:t>0.124mg/m</w:t>
            </w:r>
            <w:r>
              <w:rPr>
                <w:sz w:val="24"/>
                <w:shd w:fill="FFFFFF" w:val="clear"/>
              </w:rPr>
              <w:t>³</w:t>
            </w:r>
            <w:r>
              <w:rPr>
                <w:sz w:val="24"/>
              </w:rPr>
              <w:t>）；有害物质限量（重金属含量）：可溶性铅、可溶性镉、可溶性铬、可溶性汞，均未检出；抗菌性能：抗菌率达到90%及以上。</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更衣柜</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检测依据至少包含QB/T 4371-2012《家具抗菌性能的评价》、GB/T 1741-2020《漆膜耐霉菌性测定法》标准；检验内容至少包含：抗菌性能：抑菌率达到90%及以上；耐霉菌性等级不低于0级。</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15.</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书架</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6461-2002《金属基体上金属和其他无机覆盖层经腐蚀试验后的试样和试件的评级》（或QB/T 3832-1999《轻工产品金属镀层腐蚀试验结果的评价》）、QB/T 3828-1999《</w:t>
            </w:r>
            <w:r>
              <w:rPr>
                <w:sz w:val="24"/>
                <w:shd w:fill="FFFFFF" w:val="clear"/>
              </w:rPr>
              <w:t>轻工产品金属镀层和化学处理层的耐腐蚀试验方法 铜盐加速乙酸盐雾试验(CASS)法</w:t>
            </w:r>
            <w:r>
              <w:rPr>
                <w:sz w:val="24"/>
              </w:rPr>
              <w:t>》 、GB/T 13667.1-2015《</w:t>
            </w:r>
            <w:r>
              <w:rPr>
                <w:sz w:val="24"/>
                <w:shd w:fill="FFFFFF" w:val="clear"/>
              </w:rPr>
              <w:t>钢制书架 第1部分:单、复柱书架</w:t>
            </w:r>
            <w:r>
              <w:rPr>
                <w:sz w:val="24"/>
              </w:rPr>
              <w:t>》、GB/T 21510-2024《</w:t>
            </w:r>
            <w:r>
              <w:rPr>
                <w:sz w:val="24"/>
                <w:shd w:fill="FFFFFF" w:val="clear"/>
              </w:rPr>
              <w:t xml:space="preserve">纳米无机材料抗菌性能检测方法及评价 </w:t>
            </w:r>
            <w:r>
              <w:rPr>
                <w:sz w:val="24"/>
              </w:rPr>
              <w:t>》、GB/T 6394-2017《</w:t>
            </w:r>
            <w:r>
              <w:rPr>
                <w:sz w:val="24"/>
                <w:shd w:fill="FFFFFF" w:val="clear"/>
              </w:rPr>
              <w:t>金属平均晶粒度测定方法</w:t>
            </w:r>
            <w:r>
              <w:rPr>
                <w:sz w:val="24"/>
              </w:rPr>
              <w:t>》标准。检验内容至少包含：（1）力学性能：稳定性（活动部件关闭时的空载稳定性）；搁板弯曲（最大挠度应不大于4.0mm，残余变形量应不大于0.3mm），单项评价为合格。（2）平均晶粒度检测结果达到：无孪晶晶粒（浅腐蚀）100倍：4.5级。（3）抗菌性能：抑菌率达到90%及以上。（4）铜盐加速乙酸盐雾试验（CASS）：连续喷雾≥360h：①涂层对基体的保护等级不低于10级（无锈点）；②涂层本身耐腐蚀等级不低于10级（无锈点）。</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16.</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304不锈钢</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36021-2018《家具中重金属锑、砷、钡、硒、六价铬的评定方法》、GB/T 10125-2021《人造气氛腐蚀试验盐雾试验》（或QB/T 3826-1999《轻工产品金属镀层和化学处理层的耐腐蚀试验方法中性盐雾试验(NSS)法》和QB/T 3827-1999《轻工产品</w:t>
            </w:r>
            <w:r>
              <w:rPr>
                <w:sz w:val="24"/>
              </w:rPr>
              <w:t>金</w:t>
            </w:r>
            <w:r>
              <w:rPr>
                <w:sz w:val="24"/>
              </w:rPr>
              <w:t>属镀层和化学处理层的耐腐蚀试验方法乙酸盐雾试验(ASS)法》）、GB/T 6461-2002《</w:t>
            </w:r>
            <w:r>
              <w:rPr>
                <w:sz w:val="24"/>
              </w:rPr>
              <w:t>金</w:t>
            </w:r>
            <w:r>
              <w:rPr>
                <w:sz w:val="24"/>
              </w:rPr>
              <w:t>属基体上</w:t>
            </w:r>
            <w:r>
              <w:rPr>
                <w:sz w:val="24"/>
              </w:rPr>
              <w:t>金</w:t>
            </w:r>
            <w:r>
              <w:rPr>
                <w:sz w:val="24"/>
              </w:rPr>
              <w:t>属和其他无机覆盖层经腐蚀试验后的试样和试件的评级》（或QB/T 3832-1999《轻工产品</w:t>
            </w:r>
            <w:r>
              <w:rPr>
                <w:sz w:val="24"/>
              </w:rPr>
              <w:t>金</w:t>
            </w:r>
            <w:r>
              <w:rPr>
                <w:sz w:val="24"/>
              </w:rPr>
              <w:t>属镀层腐蚀试验结果的评价》）标准，检验内容至少包含：（1）中性盐雾试验（NSS）：连续喷雾≥90h，镀（涂）层本身耐腐蚀等级不低于10级；基体的保护等级不低于10级；（2）乙酸盐雾试验(ASS)连续喷雾≥90h，镀（涂）层本身耐腐蚀等级不低于10级；基体的保护等级不低于10级；（3）家具中可溶性元素含量：锑、钡、硒、砷、六价铬，均未检出。</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17.</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轨道</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检测依据至少包含QB/T4371-2012《</w:t>
            </w:r>
            <w:r>
              <w:rPr>
                <w:sz w:val="24"/>
                <w:shd w:fill="FFFFFF" w:val="clear"/>
              </w:rPr>
              <w:t>家具抗菌性能检的评价</w:t>
            </w:r>
            <w:r>
              <w:rPr>
                <w:sz w:val="24"/>
              </w:rPr>
              <w:t>》、GB/T1741-2020《</w:t>
            </w:r>
            <w:r>
              <w:rPr>
                <w:sz w:val="24"/>
                <w:shd w:fill="FFFFFF" w:val="clear"/>
              </w:rPr>
              <w:t>漆膜耐霉菌性测定法</w:t>
            </w:r>
            <w:r>
              <w:rPr>
                <w:sz w:val="24"/>
              </w:rPr>
              <w:t>》、GB/T11253-2019《碳素结构钢冷轧钢板及钢带》标准，检验内容至少包含:抑菌率达到90%及以上、耐霉菌性等级不低于0级；力学性能：下屈服强度、抗拉强度、断后伸长率，单项评价为合格或符合。</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sz w:val="24"/>
              </w:rPr>
              <w:t>18.</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锁具</w:t>
            </w:r>
          </w:p>
        </w:tc>
        <w:tc>
          <w:tcPr>
            <w:tcW w:type="dxa" w:w="70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检测依据至少包含GB/T 10125-2021《人造气氛腐蚀试验盐雾试验》（或QB/T 3827-1999《轻工产品金属镀层和化学处理层的耐腐蚀试验方法乙酸盐雾试验(ASS)法》）、QB/T 3828-1999《</w:t>
            </w:r>
            <w:r>
              <w:rPr>
                <w:sz w:val="24"/>
                <w:shd w:fill="FFFFFF" w:val="clear"/>
              </w:rPr>
              <w:t>轻工产品金属镀层和化学处理层的耐腐蚀试验方法铜盐加速乙酸盐雾试验(CASS)法</w:t>
            </w:r>
            <w:r>
              <w:rPr>
                <w:sz w:val="24"/>
              </w:rPr>
              <w:t>》、GB/T 6461-2002《金属基体上金属和其他无机覆盖层经腐蚀试验后的试样和试件的评级》（或QB/T 3832-1999《轻工产品金属镀层腐蚀试验结果的评价》）标准，检验内容至少包含：（1）产品表面涂层/覆面材料理化性能：耐腐蚀：100h内，观察在溶剂中样板上划道两侧3mm以外，应无气泡产生。100h后，检查划道两侧3mm外，应无锈迹、剥落、起皱、变色和失光等现象，结果评定：符合要求。（2）金属表面耐腐蚀乙酸盐雾试验（ASS）：连续喷雾≥200h，涂层对基体的保护等级不低于10级；涂层本身耐腐蚀等级不低于10级。（3）铜盐加速乙酸盐雾试验（CASS）：连续喷雾≥200h：①涂层对基体的保护等级不低于10级（无锈点）；②涂层本身耐腐蚀等级不低于10级（无锈点）。</w:t>
            </w:r>
          </w:p>
        </w:tc>
      </w:tr>
    </w:tbl>
    <w:p>
      <w:pPr>
        <w:pStyle w:val="null3"/>
        <w:jc w:val="both"/>
        <w:outlineLvl w:val="2"/>
      </w:pPr>
      <w:r>
        <w:rPr>
          <w:sz w:val="24"/>
          <w:b/>
        </w:rPr>
        <w:t>2、有关产品成品质量标准要求</w:t>
      </w:r>
    </w:p>
    <w:p>
      <w:pPr>
        <w:pStyle w:val="null3"/>
        <w:ind w:firstLine="420"/>
        <w:jc w:val="both"/>
      </w:pPr>
      <w:r>
        <w:rPr>
          <w:sz w:val="24"/>
        </w:rPr>
        <w:t>投标人须在投标文件中提供具有CMA或CNAS认证的检测机构出具的检验报告扫描件，并能在出具检测机构的官方网站或者全国认证认可信息公共服务平台（http://cx.cnca.cn）上查询真伪（提供查询结果截图，如查询不到，须提供检测机构出具的盖章说明），检验报告类别为抽样或委托抽样检验，且委托或受检单位为投标人或所投产品制造商，报告中各项检测指标均符合以下参数要求，中标后提供原件核验真伪，具体参数要求如下（适用于具有对应组成部分或配件的各产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34"/>
        <w:gridCol w:w="1429"/>
        <w:gridCol w:w="6043"/>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产品名称</w:t>
            </w:r>
          </w:p>
        </w:tc>
        <w:tc>
          <w:tcPr>
            <w:tcW w:type="dxa" w:w="60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检测依据及检测指标（如下述内容中有最新标准或最新规范，应按最新标准或最新规范执行）</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组合公寓床</w:t>
            </w:r>
          </w:p>
        </w:tc>
        <w:tc>
          <w:tcPr>
            <w:tcW w:type="dxa" w:w="6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检测依据至少包含QB/T3828-1999《</w:t>
            </w:r>
            <w:r>
              <w:rPr>
                <w:sz w:val="24"/>
                <w:shd w:fill="FFFFFF" w:val="clear"/>
              </w:rPr>
              <w:t>轻工产品金属镀层和化学处理层的耐腐蚀试验方法铜盐加速乙酸盐雾试验(CASS)法</w:t>
            </w:r>
            <w:r>
              <w:rPr>
                <w:sz w:val="24"/>
              </w:rPr>
              <w:t>》、QB/T3832-1999</w:t>
            </w:r>
            <w:r>
              <w:rPr>
                <w:sz w:val="24"/>
                <w:shd w:fill="FFFFFF" w:val="clear"/>
              </w:rPr>
              <w:t>《轻工产品金属镀层腐蚀试验结果的评价》</w:t>
            </w:r>
            <w:r>
              <w:rPr>
                <w:sz w:val="24"/>
              </w:rPr>
              <w:t>、GB/T 6461-2002《金属基体上金属和其他无机覆盖层经腐蚀试验后的试样和试件的评级》（或QB/T 3832-1999《轻工产品金属镀层腐蚀试验结果的评价》）、QB/T4371-2012《</w:t>
            </w:r>
            <w:r>
              <w:rPr>
                <w:sz w:val="24"/>
                <w:shd w:fill="FFFFFF" w:val="clear"/>
              </w:rPr>
              <w:t>家具抗菌性能检的评价</w:t>
            </w:r>
            <w:r>
              <w:rPr>
                <w:sz w:val="24"/>
              </w:rPr>
              <w:t>》标准，检验内容至少包含：抑菌率达到90%及以上；耐霉菌性等级不低于0级；铜加速乙酸试验≥360小时；保护等级不低于10级。</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学生公寓靠背椅</w:t>
            </w:r>
          </w:p>
        </w:tc>
        <w:tc>
          <w:tcPr>
            <w:tcW w:type="dxa" w:w="6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检测依据至少包含 QB/T 4371-2012《家具抗菌性能的评价》和 GB/T1741-2020《漆膜耐霉菌性测定法》、GB/T 10125-2021《人造气氛腐蚀试验盐雾试验》（或QB/T 3826-1999《轻工产品金属镀层和化学处理层的耐腐蚀试验方法中性盐雾试验(NSS)法》）、GB/T 6461-2002《金属基体上金属和其他无机覆盖层经腐蚀试验后的试样和试件的评级》（或QB/T 3832-1999《轻工产品金属镀层腐蚀试验结果的评价》）标准，所推荐的不少于7种霉菌的检测（抑菌率达到90%及以上、防霉等级达到 0 级）；金属表面耐腐蚀中性盐雾（NSS）法≥240h，涂层对基体的保护等级达到9 级或以上，涂层本身的耐腐蚀等级达到9级或以上。</w:t>
            </w:r>
          </w:p>
        </w:tc>
      </w:tr>
    </w:tbl>
    <w:p>
      <w:pPr>
        <w:pStyle w:val="null3"/>
        <w:ind w:firstLine="420"/>
        <w:jc w:val="both"/>
      </w:pPr>
      <w:r>
        <w:rPr>
          <w:sz w:val="24"/>
        </w:rPr>
        <w:t>注：</w:t>
      </w:r>
    </w:p>
    <w:p>
      <w:pPr>
        <w:pStyle w:val="null3"/>
        <w:ind w:firstLine="420"/>
        <w:jc w:val="both"/>
      </w:pPr>
      <w:r>
        <w:rPr>
          <w:sz w:val="24"/>
        </w:rPr>
        <w:t>★1、投标人承诺在中标后（中标公告发布后3个工作日内）提供以上原辅材料和产品部件检测报告（共18份）以及产品成品检测报告（共2份）原件给采购人核验。（提供承诺函，格式自拟）</w:t>
      </w:r>
    </w:p>
    <w:p>
      <w:pPr>
        <w:pStyle w:val="null3"/>
        <w:ind w:firstLine="420"/>
        <w:jc w:val="both"/>
      </w:pPr>
      <w:r>
        <w:rPr>
          <w:sz w:val="24"/>
        </w:rPr>
        <w:t>2、公寓床架所用钢材均采用一次成型闭合异型管材，管材全部采用闭合管型材，无裂缝，管材表面无毛刺、结疤、错位、压痕或划痕。</w:t>
      </w:r>
    </w:p>
    <w:p>
      <w:pPr>
        <w:pStyle w:val="null3"/>
        <w:ind w:firstLine="420"/>
        <w:jc w:val="both"/>
      </w:pPr>
      <w:r>
        <w:rPr>
          <w:sz w:val="24"/>
        </w:rPr>
        <w:t>3、为保证公寓床床架的整体稳固性和耐久性，床架主要受力连接部位：立柱与横梁连接须采用隐藏式挂钩结构连接，不得采用螺丝连接，立柱和横梁连接后，外观看不到金属床边立柱与加强型横梁的连接孔位，不得出现挂孔外露影响功能使用的情况。既能保证每张床床架的静态承重≥300kg，又能有效防止挂钩连接处由于挂孔外露快速形成局部锈蚀点而影响公寓床的使用寿命。</w:t>
      </w:r>
    </w:p>
    <w:p>
      <w:pPr>
        <w:pStyle w:val="null3"/>
        <w:ind w:firstLine="420"/>
        <w:jc w:val="both"/>
      </w:pPr>
      <w:r>
        <w:rPr>
          <w:sz w:val="24"/>
        </w:rPr>
        <w:t>4、焊接要求：焊接表面波纹均匀，焊接处无夹渣、气孔、焊瘤、焊丝头、咬边、飞溅，并保证无脱焊、虚焊、假焊及焊穿等现象。为保证结构强度，金属床长横梁与横梁挂钩的正面焊接处须连续满焊，禁止有分段焊接，保证安全性。</w:t>
      </w:r>
    </w:p>
    <w:p>
      <w:pPr>
        <w:pStyle w:val="null3"/>
        <w:ind w:firstLine="420"/>
        <w:jc w:val="both"/>
      </w:pPr>
      <w:r>
        <w:rPr>
          <w:sz w:val="24"/>
        </w:rPr>
        <w:t>5、钢材表面喷涂前处理要求：喷涂前零部件的表面应光滑、平整，不得有开裂、脱焊、漏焊、焊渣或飞边、尖角、毛刺等可能超成机械伤害的缺陷。表面经过“除油—水洗—酸洗—除锈—清洗—中和—磷化—水洗—烘干”九工位（或优于以上工艺）处理，预备处理后表面无氧化皮、锈蚀、粘砂等其他杂质。预备处理后及时进行喷涂，带喷塑涂层的钢制部件检测依据符合HJ2547-2016标准。</w:t>
      </w:r>
    </w:p>
    <w:p>
      <w:pPr>
        <w:pStyle w:val="null3"/>
        <w:ind w:firstLine="420"/>
        <w:jc w:val="both"/>
      </w:pPr>
      <w:r>
        <w:rPr>
          <w:sz w:val="24"/>
        </w:rPr>
        <w:t>6、钢材表面喷涂要求：采用环保产品环氧聚脂塑粉静电喷塑，喷涂均匀，表面光泽度、硬度、冲击强度、附着力、粉膜厚度符合国家标准，保证喷塑质量的稳定性和可靠性。喷涂外膜的表面光滑平整，色泽均匀，喷涂层无漏喷、起泡、模糊、划痕或碰伤等缺陷。</w:t>
      </w:r>
    </w:p>
    <w:p>
      <w:pPr>
        <w:pStyle w:val="null3"/>
        <w:ind w:firstLine="420"/>
        <w:jc w:val="both"/>
      </w:pPr>
      <w:r>
        <w:rPr>
          <w:sz w:val="24"/>
        </w:rPr>
        <w:t>★7、投标人承诺在中标后（中标公告发布后7天内）布置至少1个样板间，经采购人确认后才可进行量产。最终对产品的验收将依据产品技术参数要求以及样板间作为参照标准进行项目验收。（提供承诺函，格式自拟）</w:t>
      </w:r>
    </w:p>
    <w:p>
      <w:pPr>
        <w:pStyle w:val="null3"/>
        <w:ind w:firstLine="482"/>
      </w:pPr>
      <w:r>
        <w:rPr>
          <w:sz w:val="24"/>
          <w:b/>
        </w:rPr>
        <w:t>四、投标演示要求</w:t>
      </w:r>
    </w:p>
    <w:p>
      <w:pPr>
        <w:pStyle w:val="null3"/>
        <w:ind w:firstLine="420"/>
        <w:jc w:val="both"/>
      </w:pPr>
      <w:r>
        <w:rPr>
          <w:sz w:val="24"/>
        </w:rPr>
        <w:t>投标人提供“组合公寓床”产品演示，要求如下：</w:t>
      </w:r>
    </w:p>
    <w:p>
      <w:pPr>
        <w:pStyle w:val="null3"/>
        <w:ind w:firstLine="420"/>
        <w:jc w:val="both"/>
      </w:pPr>
      <w:r>
        <w:rPr>
          <w:sz w:val="24"/>
        </w:rPr>
        <w:t>1.演示内容要求：演示要点需充分体现组合公寓床的功能设计，至少包含以下功能点：</w:t>
      </w:r>
    </w:p>
    <w:p>
      <w:pPr>
        <w:pStyle w:val="null3"/>
        <w:ind w:firstLine="420"/>
        <w:jc w:val="both"/>
      </w:pPr>
      <w:r>
        <w:rPr>
          <w:sz w:val="24"/>
        </w:rPr>
        <w:t>(1)金属床边立柱的防撞设计，金属床边立柱底部塑料配件的防锈、防滑设计；</w:t>
      </w:r>
    </w:p>
    <w:p>
      <w:pPr>
        <w:pStyle w:val="null3"/>
        <w:ind w:firstLine="420"/>
        <w:jc w:val="both"/>
      </w:pPr>
      <w:r>
        <w:rPr>
          <w:sz w:val="24"/>
        </w:rPr>
        <w:t>(2)金属床长横梁与金属床边立柱连接结构防止松脱的安全设计，床支撑载重性能加强、及限位防取出的安全设计；</w:t>
      </w:r>
    </w:p>
    <w:p>
      <w:pPr>
        <w:pStyle w:val="null3"/>
        <w:ind w:firstLine="420"/>
        <w:jc w:val="both"/>
      </w:pPr>
      <w:r>
        <w:rPr>
          <w:sz w:val="24"/>
        </w:rPr>
        <w:t>(3)床护栏的加固安全设计；</w:t>
      </w:r>
    </w:p>
    <w:p>
      <w:pPr>
        <w:pStyle w:val="null3"/>
        <w:ind w:firstLine="420"/>
        <w:jc w:val="both"/>
      </w:pPr>
      <w:r>
        <w:rPr>
          <w:sz w:val="24"/>
        </w:rPr>
        <w:t>(4)安全扶梯的安装结构加固设计，扶梯踏板的使用合理性设计；</w:t>
      </w:r>
    </w:p>
    <w:p>
      <w:pPr>
        <w:pStyle w:val="null3"/>
        <w:ind w:firstLine="420"/>
        <w:jc w:val="both"/>
      </w:pPr>
      <w:r>
        <w:rPr>
          <w:sz w:val="24"/>
        </w:rPr>
        <w:t>(5)组合公寓床整体结构稳固性的加强设计。</w:t>
      </w:r>
    </w:p>
    <w:p>
      <w:pPr>
        <w:pStyle w:val="null3"/>
        <w:ind w:firstLine="420"/>
      </w:pPr>
      <w:r>
        <w:rPr>
          <w:sz w:val="24"/>
        </w:rPr>
        <w:t>2.演示时间要求：各投标人均限时</w:t>
      </w:r>
      <w:r>
        <w:rPr>
          <w:sz w:val="24"/>
          <w:u w:val="single"/>
        </w:rPr>
        <w:t xml:space="preserve"> 5</w:t>
      </w:r>
      <w:r>
        <w:rPr>
          <w:sz w:val="24"/>
        </w:rPr>
        <w:t>分钟，含评委提问时间（若有）；</w:t>
      </w:r>
    </w:p>
    <w:p>
      <w:pPr>
        <w:pStyle w:val="null3"/>
        <w:ind w:firstLine="420"/>
      </w:pPr>
      <w:r>
        <w:rPr>
          <w:sz w:val="24"/>
        </w:rPr>
        <w:t>3.演示相关说明：</w:t>
      </w:r>
    </w:p>
    <w:p>
      <w:pPr>
        <w:pStyle w:val="null3"/>
        <w:ind w:firstLine="420"/>
      </w:pPr>
      <w:r>
        <w:rPr>
          <w:sz w:val="24"/>
        </w:rPr>
        <w:t>（1）现场通过视频动画的电子文件形式进行展播演示。</w:t>
      </w:r>
    </w:p>
    <w:p>
      <w:pPr>
        <w:pStyle w:val="null3"/>
        <w:ind w:firstLine="420"/>
      </w:pPr>
      <w:r>
        <w:rPr>
          <w:sz w:val="24"/>
        </w:rPr>
        <w:t>（2）演示所需的所有软、硬件由投标人自行准备，采购代理机构可提供投影设备。</w:t>
      </w:r>
    </w:p>
    <w:p>
      <w:pPr>
        <w:pStyle w:val="null3"/>
        <w:ind w:firstLine="420"/>
      </w:pPr>
      <w:r>
        <w:rPr>
          <w:sz w:val="24"/>
        </w:rPr>
        <w:t>（3）演示顺序按本采购包智慧云平台上《开标一览表》投标人的顺序。</w:t>
      </w:r>
    </w:p>
    <w:p>
      <w:pPr>
        <w:pStyle w:val="null3"/>
        <w:ind w:firstLine="420"/>
        <w:jc w:val="both"/>
      </w:pPr>
      <w:r>
        <w:rPr>
          <w:sz w:val="24"/>
        </w:rPr>
        <w:t>（4）授权代表须凭身份证原件参加演示，投标人参与演示的人员不超过2人。</w:t>
      </w:r>
    </w:p>
    <w:p>
      <w:pPr>
        <w:pStyle w:val="null3"/>
        <w:ind w:firstLine="482"/>
      </w:pPr>
      <w:r>
        <w:rPr>
          <w:sz w:val="24"/>
          <w:b/>
        </w:rPr>
        <w:t>五、投标样品要求</w:t>
      </w:r>
    </w:p>
    <w:tbl>
      <w:tblPr>
        <w:tblW w:w="0" w:type="auto"/>
        <w:tblBorders>
          <w:top w:val="none" w:color="000000" w:sz="4"/>
          <w:left w:val="none" w:color="000000" w:sz="4"/>
          <w:bottom w:val="none" w:color="000000" w:sz="4"/>
          <w:right w:val="none" w:color="000000" w:sz="4"/>
          <w:insideH w:val="none"/>
          <w:insideV w:val="none"/>
        </w:tblBorders>
      </w:tblPr>
      <w:tblGrid>
        <w:gridCol w:w="791"/>
        <w:gridCol w:w="1934"/>
        <w:gridCol w:w="1802"/>
        <w:gridCol w:w="645"/>
        <w:gridCol w:w="1846"/>
        <w:gridCol w:w="1289"/>
      </w:tblGrid>
      <w:tr>
        <w:tc>
          <w:tcPr>
            <w:tcW w:type="dxa" w:w="830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r>
              <w:rPr>
                <w:sz w:val="24"/>
                <w:b/>
              </w:rPr>
              <w:t>、小样样品</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投标样品</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规格</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技术要求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梯踏板</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1块</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详见：第二章《采购需求》技术参数要求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扶梯拉手</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1根</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详见：第二章《采购需求》技术参数要求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学生公寓靠背椅的脚套（含前脚套+后脚套）</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详见：第二章《采购需求》技术参数要求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多功能收纳挂板+储物盒</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r>
              <w:rPr>
                <w:sz w:val="24"/>
                <w:color w:val="000000"/>
              </w:rPr>
              <w:t>套</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详见：第二章《采购需求》技术参数要求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说明：</w:t>
      </w:r>
    </w:p>
    <w:p>
      <w:pPr>
        <w:pStyle w:val="null3"/>
        <w:ind w:firstLine="420"/>
        <w:jc w:val="both"/>
      </w:pPr>
      <w:r>
        <w:rPr>
          <w:sz w:val="24"/>
        </w:rPr>
        <w:t>1、梯踏板、多功能收纳挂板等金属件不得采用拼焊打磨成型管材，否则会严重影响样品评分；</w:t>
      </w:r>
    </w:p>
    <w:p>
      <w:pPr>
        <w:pStyle w:val="null3"/>
        <w:ind w:firstLine="420"/>
        <w:jc w:val="both"/>
      </w:pPr>
      <w:r>
        <w:rPr>
          <w:sz w:val="24"/>
        </w:rPr>
        <w:t>2、扶梯拉手、储物盒、脚套等塑料部件不得采用3D打印，否则会严重影响样品评分；</w:t>
      </w:r>
    </w:p>
    <w:p>
      <w:pPr>
        <w:pStyle w:val="null3"/>
        <w:ind w:firstLine="420"/>
        <w:jc w:val="both"/>
      </w:pPr>
      <w:r>
        <w:rPr>
          <w:sz w:val="24"/>
        </w:rPr>
        <w:t>3、投标人应当按上表要求提供有关实物样品，投标样品（包括成品样品和小样样品）不得出现可推断出任何有关投标人名称、背景特点的资料与信息以及可以识别的标记等，且样品外面需注明项目名称、项目编号及样品名称和规格，除此之外，标识不允许增加其他内容（包括：投标单位或供应商名称&lt;或地址或联系方式&gt;、产品品牌、商标等），投标人的投标样品不能相互共用；</w:t>
      </w:r>
    </w:p>
    <w:p>
      <w:pPr>
        <w:pStyle w:val="null3"/>
        <w:ind w:firstLine="420"/>
        <w:jc w:val="both"/>
      </w:pPr>
      <w:r>
        <w:rPr>
          <w:sz w:val="24"/>
        </w:rPr>
        <w:t>4、样品配置必须与投标文件列报的配置一致。</w:t>
      </w:r>
    </w:p>
    <w:p>
      <w:pPr>
        <w:pStyle w:val="null3"/>
        <w:ind w:firstLine="420"/>
        <w:jc w:val="both"/>
      </w:pPr>
      <w:r>
        <w:rPr>
          <w:sz w:val="24"/>
        </w:rPr>
        <w:t>5、投标人需在投标截止时间前将样品送到采购代理机构指定地点摆放好 (逾期将不再接收投标样品)。</w:t>
      </w:r>
    </w:p>
    <w:p>
      <w:pPr>
        <w:pStyle w:val="null3"/>
        <w:ind w:firstLine="420"/>
        <w:jc w:val="both"/>
      </w:pPr>
      <w:r>
        <w:rPr>
          <w:sz w:val="24"/>
        </w:rPr>
        <w:t>（1）样品须用不透明包装膜或纸皮包装，或投标人自带不透明覆盖物、在样品提交完毕后自行做好覆盖工作（完全覆盖样品）。否则造成的泄密责任或质量损坏或丢失等由投标人自行承担。</w:t>
      </w:r>
    </w:p>
    <w:p>
      <w:pPr>
        <w:pStyle w:val="null3"/>
        <w:ind w:firstLine="420"/>
        <w:jc w:val="both"/>
      </w:pPr>
      <w:r>
        <w:rPr>
          <w:sz w:val="24"/>
        </w:rPr>
        <w:t>（2）投标样品安装时要注意用电安全，建议投标人自备相关安装工具（如需）。</w:t>
      </w:r>
    </w:p>
    <w:p>
      <w:pPr>
        <w:pStyle w:val="null3"/>
        <w:ind w:firstLine="420"/>
        <w:jc w:val="both"/>
      </w:pPr>
      <w:r>
        <w:rPr>
          <w:sz w:val="24"/>
        </w:rPr>
        <w:t>（3）安装过程注意控制噪声和保护现场设备设施，如有损坏，自行修复原样；也不得破坏其他投标人的样品。样品摆放地点空间有限，投标人请自觉依次摆放，不得霸占、侵占。安装完毕，自行清点样品数量并清走纸皮等垃圾。</w:t>
      </w:r>
    </w:p>
    <w:p>
      <w:pPr>
        <w:pStyle w:val="null3"/>
        <w:ind w:firstLine="420"/>
        <w:jc w:val="both"/>
      </w:pPr>
      <w:r>
        <w:rPr>
          <w:sz w:val="24"/>
        </w:rPr>
        <w:t>6、采购活动结束后，采购人视情况将对中标人的样品进行封存，作为货物验收的依据。对于未中标人提供的样品，在中标通知书发出后通知退还（具体退还时间由采购代理机构通知为准），由未中标人自行到采购代理机构处凭授权书及领取人有效身份证明领取，如接退还通知后投标人7天内不领取视为放弃样品，逾期不领取的，由采购代理机构自行处理。</w:t>
      </w:r>
    </w:p>
    <w:p>
      <w:pPr>
        <w:pStyle w:val="null3"/>
        <w:ind w:firstLine="420"/>
        <w:jc w:val="both"/>
      </w:pPr>
      <w:r>
        <w:rPr>
          <w:sz w:val="24"/>
        </w:rPr>
        <w:t>7、样品评审方式：</w:t>
      </w:r>
    </w:p>
    <w:p>
      <w:pPr>
        <w:pStyle w:val="null3"/>
        <w:ind w:firstLine="420"/>
        <w:jc w:val="both"/>
      </w:pPr>
      <w:r>
        <w:rPr>
          <w:sz w:val="24"/>
        </w:rPr>
        <w:t>（1）本项目样品评审环节采用盲评方式。</w:t>
      </w:r>
    </w:p>
    <w:p>
      <w:pPr>
        <w:pStyle w:val="null3"/>
        <w:ind w:firstLine="420"/>
        <w:jc w:val="both"/>
      </w:pPr>
      <w:r>
        <w:rPr>
          <w:sz w:val="24"/>
        </w:rPr>
        <w:t>（2）在进行样品评审前，在监控下由采购人监督人员或采购代理机构工作人员随机地按数字顺序为各投标人进行编号，并将统一格式的编号纸对投标人信息标签进行覆盖。评审专家对样品进行评审评分完毕后，在评审现场揭晓编号对应的各投标人名称。</w:t>
      </w:r>
    </w:p>
    <w:p>
      <w:pPr>
        <w:pStyle w:val="null3"/>
        <w:ind w:firstLine="420"/>
        <w:jc w:val="both"/>
      </w:pPr>
      <w:r>
        <w:rPr>
          <w:sz w:val="24"/>
        </w:rPr>
        <w:t>（3）样品评审标准详见本项目招标文件中详细评审的技术部分。</w:t>
      </w:r>
    </w:p>
    <w:p>
      <w:pPr>
        <w:pStyle w:val="null3"/>
      </w:pPr>
      <w:r>
        <w:rPr/>
        <w:t>采购包1（市交通技师学院购置项目（家具））</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合同签订后，以采购人书面通知中标人供货之日起，60个日历天内完成本项目的供货与安装及调试、验收并交付使用。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第1期为(预付款)：支付比例50%，合同签订生效且中标人提供等额发票后5个工作日内，采购人向中标人支付合同总额的50%作为预付款。</w:t>
            </w:r>
          </w:p>
          <w:p>
            <w:pPr>
              <w:pStyle w:val="null3"/>
            </w:pPr>
            <w:r>
              <w:rPr/>
              <w:t>第2期为(进度款)：支付比例30%，项目所有货物到货、安装完成并经采购人确认且中标人提供等额发票后5个工作日内，采购人向中标人支付合同总额的30%作为进度款。</w:t>
            </w:r>
          </w:p>
          <w:p>
            <w:pPr>
              <w:pStyle w:val="null3"/>
            </w:pPr>
            <w:r>
              <w:rPr/>
              <w:t>第3期为(尾款)：支付比例20%，项目所有货物安装完成，中标人提供验收报告及由第三方作出的环境检测报告（达标），项目经采购人书面验收合格，采购人向中标人支付合同尾款。 （1）采购人原则上在收到中标供应商提供的正式发票后5个工作日内按照国库集中支付有关规定办理支付手续，对于满足合同约定支付条件的，采购人原则上应当自收到发票后10 个工作日内将资金支付到合同约定的中标供应商账户。 （2）若非采购人原因导致（包括但不限于不可抗力）到账时间延迟，采购人不承担相应责任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1期：1、投标人须承诺根据货物技术参数和设计要求，进行产品深化设计，不得擅自改变货物技术参数和设计样式，相关费用包含在投标报价内。 2、验收标准：货物必须为合格产品，质量须达到相关国家标准，中标人供货时应提供产品合格证、产品说明书、产品检测报告等有关货物的合格证明材料等。货物到货及安装数量与合同清单数量一致；货物安装完成后的宿舍环境经符合相关资质的第三方检测达标并提供环境检测报告（检测费用由中标人支付，相关费用均含在投标报价内）。 3、采购人收到中标人项目验收建议之日起7日内按照合同的约定对履约情况进行验收。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采购人验收仅仅是对中标人交付产品的表面验收，即便通过该验收，但事后采购人发现该产品存在质量问题或属于假冒伪劣商品的，中标人仍然应当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货物原辅材料须全部采用合格环保原辅材料，产品生产前及生产期间，采购人有权就中标人对本项目的备料进行抽检，对进货材料（含钢材、板材、五金配件等）随机抽样送至第三方检测机构检验，取得相应的检验合格报告，检验费由检测费用由中标人支付（相关费用均含在投标报价内）。采购人有权拒绝检验不合格的材料投入生产。 2、采购人有权对产品生产过程进行全程监造（签订合同至全部产品下线并验收合格）。如不合格的材料已经投入生产，则应用该材料的产品做废品处理，采购人将不予接受。 3、质量保证期及售后服务：质保期为5年，质保期从货物安装调试经双方书面验收合格后的第二天开始计算。质保期内中标人对所供货物实行包修、包换、包退及合同约定的其它事项，期满后可同时提供终身有偿维修保养服务。如货物或零部件因质量原因出现故障而造成短期停用时，则质保期和维修期相应顺延。如停用时间累计超过60天则质保期重新计算。中标人应具备专业的售后服务力量。提供售后服务联系电话及联系人。 （1）响应时间：在质保期内及时响应（包括电话响应）；对采购人的服务通知，中标人在接报后半小时内响应，24小时内到达现场。 （2）修复时间：24小时内解决；如在24小时内无法修复，则提供部件冗余服务或采取应急措施，以确保产品的正常使用。 （3）若是在48小时内未能处理完毕的情况，中标人必须提供相同的货物进行替换（费用包含在投标报价中），不得影响采购人的正常工作业务。 （4）若中标人未按上述规定时间妥善处理完毕的，采购人可直接聘请第三方机构进行维修，由此产生的全部维修费用及其他相关费用由中标人承担。 4、报价要求： 投标总报价为包干价格，包括但不限于全部材料、设计、制造、包装、仓储、运输、安装、验收等本项目所涉及的含税费用及合同实施过程中的应预见和不可预见费用等完成合同规定责任和义务、达到合同目的的一切费用。如果中标人签署合同后，在供货、安装、等工作中出现货物的任何遗漏，均由中标人无条件提供，采购人将不再支付任何费用。在实际合同履行过程中，如果中标人未完全履行合同义务或履行的合同义务不符合约定的，则未履行或履行不符合合同约定的内容所对应的价款由采购人直接从上述约定的包干价中扣除，并且采购人有权直接在应付款项中扣除中标人应承担违约金或赔偿金。 5、交货要求： 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中标人承担。 2）中标人应具有仓储配送能力，具备满足本项目配送需求的运输车辆，保证准时、准点将货物妥善送达采购人指定交货地点，并负责货物的运输、搬运及装卸等服务工作及由此产生的一切费用也由中标人负责。 3）在货物交付采购人之前的运输安全及保管工作由中标人自行负责。 6、安装、调试要求： 1）中标人负责此次采购货物及相关配套设施的安装工作，并实行“三包”：包质量、包工期、包安全。由中标人承担项目安装服务及全过程监管，承担项目实施全过程的相关人员和安全等有关责任。所有货物包安装、包调试、包安装所需的线材和耗材。 2）中标人须保证整个安装工作的质量和技术指标符合技术要求，所有安装要求须严格按照国家相关标准。 3）中标人应提供安装调试工艺流程、质量控制程序和检验方法，处理关键点、难点的对策及措施，实施前须得到采购人批准方能施行。其内容应对所有货物的安装、调试及现场验收做出详尽安排和说明，并包括参与或派出人员人数、参与时间、责任和工作内容等。 4）中标人在实施全过程中应服从采购人现场代表的统一管理和监督检查。 5）安装现场工作和生活条件由中标人自行解决。 6）货物在安装调试验收合格前的保险由中标人负责，中标人负责其派出的现场服务人员人身意外保险。 7）在家具安装过程中，出现争议的，以采购人意见为准。 8）中标人在安装施工期间做到安全文明施工，不损伤或损坏采购人原有设备设施，否则需按市场重置价赔偿给采购人。 7、中标人无正当理由拒签合同的，采购人应取消其中标资格，并授予第二中标候选人中标资格或者重新招标，对采购人造成的损失（包括但不限于重新招标导致的额外费用及项目逾期），中标人应当予以赔偿。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钢木床类</w:t>
            </w:r>
          </w:p>
        </w:tc>
        <w:tc>
          <w:tcPr>
            <w:tcW w:type="dxa" w:w="831"/>
          </w:tcPr>
          <w:p>
            <w:pPr>
              <w:pStyle w:val="null3"/>
              <w:jc w:val="left"/>
            </w:pPr>
            <w:r>
              <w:rPr/>
              <w:t>组合公寓床</w:t>
            </w:r>
          </w:p>
        </w:tc>
        <w:tc>
          <w:tcPr>
            <w:tcW w:type="dxa" w:w="831"/>
          </w:tcPr>
          <w:p>
            <w:pPr>
              <w:pStyle w:val="null3"/>
              <w:jc w:val="left"/>
            </w:pPr>
            <w:r>
              <w:rPr/>
              <w:t>套</w:t>
            </w:r>
          </w:p>
        </w:tc>
        <w:tc>
          <w:tcPr>
            <w:tcW w:type="dxa" w:w="831"/>
          </w:tcPr>
          <w:p>
            <w:pPr>
              <w:pStyle w:val="null3"/>
              <w:jc w:val="right"/>
            </w:pPr>
            <w:r>
              <w:rPr/>
              <w:t>511.00</w:t>
            </w:r>
          </w:p>
        </w:tc>
        <w:tc>
          <w:tcPr>
            <w:tcW w:type="dxa" w:w="831"/>
          </w:tcPr>
          <w:p>
            <w:pPr>
              <w:pStyle w:val="null3"/>
              <w:jc w:val="right"/>
            </w:pPr>
            <w:r>
              <w:rPr/>
              <w:t>2,762.00</w:t>
            </w:r>
          </w:p>
        </w:tc>
        <w:tc>
          <w:tcPr>
            <w:tcW w:type="dxa" w:w="831"/>
          </w:tcPr>
          <w:p>
            <w:pPr>
              <w:pStyle w:val="null3"/>
              <w:jc w:val="right"/>
            </w:pPr>
            <w:r>
              <w:rPr/>
              <w:t>1,411,382.00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其他椅凳类</w:t>
            </w:r>
          </w:p>
        </w:tc>
        <w:tc>
          <w:tcPr>
            <w:tcW w:type="dxa" w:w="831"/>
          </w:tcPr>
          <w:p>
            <w:pPr>
              <w:pStyle w:val="null3"/>
              <w:jc w:val="left"/>
            </w:pPr>
            <w:r>
              <w:rPr/>
              <w:t>学生公寓靠背椅</w:t>
            </w:r>
          </w:p>
        </w:tc>
        <w:tc>
          <w:tcPr>
            <w:tcW w:type="dxa" w:w="831"/>
          </w:tcPr>
          <w:p>
            <w:pPr>
              <w:pStyle w:val="null3"/>
              <w:jc w:val="left"/>
            </w:pPr>
            <w:r>
              <w:rPr/>
              <w:t>张</w:t>
            </w:r>
          </w:p>
        </w:tc>
        <w:tc>
          <w:tcPr>
            <w:tcW w:type="dxa" w:w="831"/>
          </w:tcPr>
          <w:p>
            <w:pPr>
              <w:pStyle w:val="null3"/>
              <w:jc w:val="right"/>
            </w:pPr>
            <w:r>
              <w:rPr/>
              <w:t>511.00</w:t>
            </w:r>
          </w:p>
        </w:tc>
        <w:tc>
          <w:tcPr>
            <w:tcW w:type="dxa" w:w="831"/>
          </w:tcPr>
          <w:p>
            <w:pPr>
              <w:pStyle w:val="null3"/>
              <w:jc w:val="right"/>
            </w:pPr>
            <w:r>
              <w:rPr/>
              <w:t>165.00</w:t>
            </w:r>
          </w:p>
        </w:tc>
        <w:tc>
          <w:tcPr>
            <w:tcW w:type="dxa" w:w="831"/>
          </w:tcPr>
          <w:p>
            <w:pPr>
              <w:pStyle w:val="null3"/>
              <w:jc w:val="right"/>
            </w:pPr>
            <w:r>
              <w:rPr/>
              <w:t>84,315.00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多功能收纳挂板（含储物盒）</w:t>
            </w:r>
          </w:p>
        </w:tc>
        <w:tc>
          <w:tcPr>
            <w:tcW w:type="dxa" w:w="831"/>
          </w:tcPr>
          <w:p>
            <w:pPr>
              <w:pStyle w:val="null3"/>
              <w:jc w:val="left"/>
            </w:pPr>
            <w:r>
              <w:rPr/>
              <w:t>个</w:t>
            </w:r>
          </w:p>
        </w:tc>
        <w:tc>
          <w:tcPr>
            <w:tcW w:type="dxa" w:w="831"/>
          </w:tcPr>
          <w:p>
            <w:pPr>
              <w:pStyle w:val="null3"/>
              <w:jc w:val="right"/>
            </w:pPr>
            <w:r>
              <w:rPr/>
              <w:t>511.00</w:t>
            </w:r>
          </w:p>
        </w:tc>
        <w:tc>
          <w:tcPr>
            <w:tcW w:type="dxa" w:w="831"/>
          </w:tcPr>
          <w:p>
            <w:pPr>
              <w:pStyle w:val="null3"/>
              <w:jc w:val="right"/>
            </w:pPr>
            <w:r>
              <w:rPr/>
              <w:t>87.00</w:t>
            </w:r>
          </w:p>
        </w:tc>
        <w:tc>
          <w:tcPr>
            <w:tcW w:type="dxa" w:w="831"/>
          </w:tcPr>
          <w:p>
            <w:pPr>
              <w:pStyle w:val="null3"/>
              <w:jc w:val="right"/>
            </w:pPr>
            <w:r>
              <w:rPr/>
              <w:t>44,457.00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晾衣架</w:t>
            </w:r>
          </w:p>
        </w:tc>
        <w:tc>
          <w:tcPr>
            <w:tcW w:type="dxa" w:w="831"/>
          </w:tcPr>
          <w:p>
            <w:pPr>
              <w:pStyle w:val="null3"/>
              <w:jc w:val="left"/>
            </w:pPr>
            <w:r>
              <w:rPr/>
              <w:t>个</w:t>
            </w:r>
          </w:p>
        </w:tc>
        <w:tc>
          <w:tcPr>
            <w:tcW w:type="dxa" w:w="831"/>
          </w:tcPr>
          <w:p>
            <w:pPr>
              <w:pStyle w:val="null3"/>
              <w:jc w:val="right"/>
            </w:pPr>
            <w:r>
              <w:rPr/>
              <w:t>220.00</w:t>
            </w:r>
          </w:p>
        </w:tc>
        <w:tc>
          <w:tcPr>
            <w:tcW w:type="dxa" w:w="831"/>
          </w:tcPr>
          <w:p>
            <w:pPr>
              <w:pStyle w:val="null3"/>
              <w:jc w:val="right"/>
            </w:pPr>
            <w:r>
              <w:rPr/>
              <w:t>84.00</w:t>
            </w:r>
          </w:p>
        </w:tc>
        <w:tc>
          <w:tcPr>
            <w:tcW w:type="dxa" w:w="831"/>
          </w:tcPr>
          <w:p>
            <w:pPr>
              <w:pStyle w:val="null3"/>
              <w:jc w:val="right"/>
            </w:pPr>
            <w:r>
              <w:rPr/>
              <w:t>18,480.00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毛巾架</w:t>
            </w:r>
          </w:p>
        </w:tc>
        <w:tc>
          <w:tcPr>
            <w:tcW w:type="dxa" w:w="831"/>
          </w:tcPr>
          <w:p>
            <w:pPr>
              <w:pStyle w:val="null3"/>
              <w:jc w:val="left"/>
            </w:pPr>
            <w:r>
              <w:rPr/>
              <w:t>个</w:t>
            </w:r>
          </w:p>
        </w:tc>
        <w:tc>
          <w:tcPr>
            <w:tcW w:type="dxa" w:w="831"/>
          </w:tcPr>
          <w:p>
            <w:pPr>
              <w:pStyle w:val="null3"/>
              <w:jc w:val="right"/>
            </w:pPr>
            <w:r>
              <w:rPr/>
              <w:t>220.00</w:t>
            </w:r>
          </w:p>
        </w:tc>
        <w:tc>
          <w:tcPr>
            <w:tcW w:type="dxa" w:w="831"/>
          </w:tcPr>
          <w:p>
            <w:pPr>
              <w:pStyle w:val="null3"/>
              <w:jc w:val="right"/>
            </w:pPr>
            <w:r>
              <w:rPr/>
              <w:t>32.00</w:t>
            </w:r>
          </w:p>
        </w:tc>
        <w:tc>
          <w:tcPr>
            <w:tcW w:type="dxa" w:w="831"/>
          </w:tcPr>
          <w:p>
            <w:pPr>
              <w:pStyle w:val="null3"/>
              <w:jc w:val="right"/>
            </w:pPr>
            <w:r>
              <w:rPr/>
              <w:t>7,040.00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组合公寓床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22"/>
              <w:gridCol w:w="855"/>
              <w:gridCol w:w="3665"/>
              <w:gridCol w:w="455"/>
            </w:tblGrid>
            <w:tr>
              <w:tc>
                <w:tcPr>
                  <w:tcW w:type="dxa" w:w="622"/>
                  <w:tcBorders>
                    <w:top w:val="single" w:color="000000" w:sz="4"/>
                    <w:left w:val="single" w:color="000000" w:sz="4"/>
                    <w:bottom w:val="single" w:color="000000" w:sz="4"/>
                    <w:right w:val="single" w:color="000000" w:sz="4"/>
                  </w:tcBorders>
                  <w:shd w:fill="F4F4F4"/>
                  <w:tcMar>
                    <w:top w:type="dxa" w:w="0"/>
                    <w:left w:type="dxa" w:w="105"/>
                    <w:bottom w:type="dxa" w:w="0"/>
                    <w:right w:type="dxa" w:w="105"/>
                  </w:tcMar>
                </w:tcPr>
                <w:p>
                  <w:pPr>
                    <w:pStyle w:val="null3"/>
                    <w:jc w:val="center"/>
                  </w:pPr>
                  <w:r>
                    <w:rPr>
                      <w:sz w:val="24"/>
                      <w:b/>
                    </w:rPr>
                    <w:t>产品名称</w:t>
                  </w:r>
                </w:p>
              </w:tc>
              <w:tc>
                <w:tcPr>
                  <w:tcW w:type="dxa" w:w="855"/>
                  <w:tcBorders>
                    <w:top w:val="single" w:color="000000" w:sz="4"/>
                    <w:left w:val="none" w:color="000000" w:sz="4"/>
                    <w:bottom w:val="single" w:color="000000" w:sz="4"/>
                    <w:right w:val="single" w:color="000000" w:sz="4"/>
                  </w:tcBorders>
                  <w:shd w:fill="F4F4F4"/>
                  <w:tcMar>
                    <w:top w:type="dxa" w:w="0"/>
                    <w:left w:type="dxa" w:w="105"/>
                    <w:bottom w:type="dxa" w:w="0"/>
                    <w:right w:type="dxa" w:w="105"/>
                  </w:tcMar>
                </w:tcPr>
                <w:p>
                  <w:pPr>
                    <w:pStyle w:val="null3"/>
                    <w:jc w:val="center"/>
                  </w:pPr>
                  <w:r>
                    <w:rPr>
                      <w:sz w:val="24"/>
                      <w:b/>
                    </w:rPr>
                    <w:t>参考规格（mm）</w:t>
                  </w:r>
                </w:p>
              </w:tc>
              <w:tc>
                <w:tcPr>
                  <w:tcW w:type="dxa" w:w="3665"/>
                  <w:tcBorders>
                    <w:top w:val="single" w:color="000000" w:sz="4"/>
                    <w:left w:val="none" w:color="000000" w:sz="4"/>
                    <w:bottom w:val="single" w:color="000000" w:sz="4"/>
                    <w:right w:val="single" w:color="000000" w:sz="4"/>
                  </w:tcBorders>
                  <w:shd w:fill="F4F4F4"/>
                  <w:tcMar>
                    <w:top w:type="dxa" w:w="0"/>
                    <w:left w:type="dxa" w:w="105"/>
                    <w:bottom w:type="dxa" w:w="0"/>
                    <w:right w:type="dxa" w:w="105"/>
                  </w:tcMar>
                </w:tcPr>
                <w:p>
                  <w:pPr>
                    <w:pStyle w:val="null3"/>
                    <w:jc w:val="center"/>
                  </w:pPr>
                  <w:r>
                    <w:rPr>
                      <w:sz w:val="24"/>
                      <w:b/>
                    </w:rPr>
                    <w:t>具体技术(参数)要求</w:t>
                  </w:r>
                </w:p>
              </w:tc>
              <w:tc>
                <w:tcPr>
                  <w:tcW w:type="dxa" w:w="455"/>
                  <w:tcBorders>
                    <w:top w:val="single" w:color="000000" w:sz="4"/>
                    <w:left w:val="none" w:color="000000" w:sz="4"/>
                    <w:bottom w:val="single" w:color="000000" w:sz="4"/>
                    <w:right w:val="single" w:color="000000" w:sz="4"/>
                  </w:tcBorders>
                  <w:shd w:fill="F4F4F4"/>
                  <w:tcMar>
                    <w:top w:type="dxa" w:w="0"/>
                    <w:left w:type="dxa" w:w="105"/>
                    <w:bottom w:type="dxa" w:w="0"/>
                    <w:right w:type="dxa" w:w="105"/>
                  </w:tcMar>
                </w:tcPr>
                <w:p>
                  <w:pPr>
                    <w:pStyle w:val="null3"/>
                    <w:jc w:val="center"/>
                  </w:pPr>
                  <w:r>
                    <w:rPr>
                      <w:sz w:val="24"/>
                      <w:b/>
                    </w:rPr>
                    <w:t>备注</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组合公寓床</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2000*1000*2950</w:t>
                  </w:r>
                </w:p>
              </w:tc>
              <w:tc>
                <w:tcPr>
                  <w:tcW w:type="dxa" w:w="3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b/>
                    </w:rPr>
                    <w:t>（一）</w:t>
                  </w:r>
                  <w:r>
                    <w:rPr>
                      <w:sz w:val="24"/>
                    </w:rPr>
                    <w:t>公寓床架（独立床架），主体结构为钢制结构，规格尺寸为2000mm*1000mm*2950mm（±10mm），横梁下沿离地高度≥1750mm。</w:t>
                  </w:r>
                </w:p>
                <w:p>
                  <w:pPr>
                    <w:pStyle w:val="null3"/>
                  </w:pPr>
                  <w:r>
                    <w:rPr>
                      <w:sz w:val="24"/>
                    </w:rPr>
                    <w:t>1、金属床边立柱：</w:t>
                  </w:r>
                </w:p>
                <w:p>
                  <w:pPr>
                    <w:pStyle w:val="null3"/>
                  </w:pPr>
                  <w:r>
                    <w:rPr>
                      <w:sz w:val="24"/>
                    </w:rPr>
                    <w:t>▲1.1采用规格为60mm*60mm（±2mm），厚度≥1.2mm，经成型轧制而成的多边型闭口异型管材，成型后管材折边不少于九条折边，正面外侧有防碰撞的切角。</w:t>
                  </w:r>
                  <w:r>
                    <w:rPr>
                      <w:sz w:val="24"/>
                      <w:b/>
                    </w:rPr>
                    <w:t xml:space="preserve">【投标时需提供金属床边立柱截面示意图和不少于 3 </w:t>
                  </w:r>
                  <w:r>
                    <w:rPr>
                      <w:sz w:val="24"/>
                      <w:b/>
                    </w:rPr>
                    <w:t>个角度（截面、</w:t>
                  </w:r>
                  <w:r>
                    <w:rPr>
                      <w:sz w:val="24"/>
                      <w:b/>
                    </w:rPr>
                    <w:t>45°侧面、正面）的不喷涂裸钢材实物照片（实物照片需带有尺子类实际测量标记，显示主要尺寸），根据示意图和实物照片作为评审依据。】</w:t>
                  </w:r>
                </w:p>
                <w:p>
                  <w:pPr>
                    <w:pStyle w:val="null3"/>
                  </w:pPr>
                  <w:r>
                    <w:rPr>
                      <w:sz w:val="24"/>
                    </w:rPr>
                    <w:t>1.2立柱截面展开周长≥210mm，成型后截面呈多边型，管材折边不少于九条折边，承重力及抗扭性能更强，立柱正面外侧有防碰撞的切角设计，起到防撞作用，表面经环保氧聚酯塑粉静电喷塑处理，连接处光滑、平顺、无毛刺、手感好。</w:t>
                  </w:r>
                </w:p>
                <w:p>
                  <w:pPr>
                    <w:pStyle w:val="null3"/>
                  </w:pPr>
                  <w:r>
                    <w:rPr>
                      <w:sz w:val="24"/>
                    </w:rPr>
                    <w:t>2、多边型防潮塑料脚套：</w:t>
                  </w:r>
                </w:p>
                <w:p>
                  <w:pPr>
                    <w:pStyle w:val="null3"/>
                  </w:pPr>
                  <w:r>
                    <w:rPr>
                      <w:sz w:val="24"/>
                    </w:rPr>
                    <w:t>▲2.1金属床边立柱上下配套耐磨PP塑料的多边型防潮塑料脚套，壁厚≥2.5mm，内嵌钢管部分高度≥15mm，配套脚套后，金属床边立柱底部截面离地高度≥15mm。</w:t>
                  </w:r>
                  <w:r>
                    <w:rPr>
                      <w:sz w:val="24"/>
                      <w:b/>
                    </w:rPr>
                    <w:t>【投标时需提供多边型防潮塑料上、下脚套示意图和不少于3</w:t>
                  </w:r>
                  <w:r>
                    <w:rPr>
                      <w:sz w:val="24"/>
                      <w:b/>
                    </w:rPr>
                    <w:t>个角度（截面、</w:t>
                  </w:r>
                  <w:r>
                    <w:rPr>
                      <w:sz w:val="24"/>
                      <w:b/>
                    </w:rPr>
                    <w:t>45°侧面、正面）的实物照片（实物照片需带有尺子类实际测量标记，显示主要尺寸），根据示意图和实物照片作为评审依据。】</w:t>
                  </w:r>
                </w:p>
                <w:p>
                  <w:pPr>
                    <w:pStyle w:val="null3"/>
                  </w:pPr>
                  <w:r>
                    <w:rPr>
                      <w:sz w:val="24"/>
                    </w:rPr>
                    <w:t>2.2脚套与立柱应紧密结合，牢固、不易脱落，有效防水防潮。防滑脚套与地面接触部分具有轮胎防滑纹路设计，具有防水、透气、防滑、防噪音的作用。</w:t>
                  </w:r>
                </w:p>
                <w:p>
                  <w:pPr>
                    <w:pStyle w:val="null3"/>
                  </w:pPr>
                  <w:r>
                    <w:rPr>
                      <w:sz w:val="24"/>
                    </w:rPr>
                    <w:t>3、金属床长横梁：采用加强型横梁，采用规格为80mm*35mm（±2mm），厚度≥1.2mm，经成型轧制而成多边型闭口异型管材，正面为凹槽加强筋，加强筋宽度≥24mm深度≥1mm。</w:t>
                  </w:r>
                </w:p>
                <w:p>
                  <w:pPr>
                    <w:pStyle w:val="null3"/>
                  </w:pPr>
                  <w:r>
                    <w:rPr>
                      <w:sz w:val="24"/>
                    </w:rPr>
                    <w:t>3.1横梁截面为异形设计，承重力及抗扭性能更强，横梁底部面向人体接触面为圆弧防碰撞设计，起到防撞作用，表面经环保氧聚酯塑粉静电喷塑处理，连接处光滑、平顺、无毛刺、手感好。</w:t>
                  </w:r>
                </w:p>
                <w:p>
                  <w:pPr>
                    <w:pStyle w:val="null3"/>
                  </w:pPr>
                  <w:r>
                    <w:rPr>
                      <w:sz w:val="24"/>
                    </w:rPr>
                    <w:t>4、隐藏式横梁挂件：</w:t>
                  </w:r>
                </w:p>
                <w:p>
                  <w:pPr>
                    <w:pStyle w:val="null3"/>
                  </w:pPr>
                  <w:r>
                    <w:rPr>
                      <w:sz w:val="24"/>
                    </w:rPr>
                    <w:t>▲4.1金属床长横梁与金属床边立柱卡式连接件采用隐藏式横梁挂件，挂钩采用厚≥2.0mm钢板经冲压一次成型，规格为45mm*90mm（±2mm），挂钩与立柱接触面不少于3面，且具备防脱设计。</w:t>
                  </w:r>
                  <w:r>
                    <w:rPr>
                      <w:sz w:val="24"/>
                      <w:b/>
                    </w:rPr>
                    <w:t xml:space="preserve">【投标时需提供隐藏式横梁挂件截面示意图和不少于 3 </w:t>
                  </w:r>
                  <w:r>
                    <w:rPr>
                      <w:sz w:val="24"/>
                      <w:b/>
                    </w:rPr>
                    <w:t>个角度（截面、</w:t>
                  </w:r>
                  <w:r>
                    <w:rPr>
                      <w:sz w:val="24"/>
                      <w:b/>
                    </w:rPr>
                    <w:t>45°侧面、正面）的不喷涂裸钢材实物照片（实物照片需带有尺子类实际测量标记，显示主要尺寸），根据截面示意图和实物照片作为评审依据。】</w:t>
                  </w:r>
                </w:p>
                <w:p>
                  <w:pPr>
                    <w:pStyle w:val="null3"/>
                  </w:pPr>
                  <w:r>
                    <w:rPr>
                      <w:sz w:val="24"/>
                    </w:rPr>
                    <w:t>4.2为了保证焊接质量，横梁与连接挂件之间满焊连接，不能漏焊或者留空隙。连接卡扣采用纵向垂直隐藏式连接，表面平整光滑，立柱和横梁连接后整体无孔位及螺丝外露，防止刮伤事故发生。</w:t>
                  </w:r>
                </w:p>
                <w:p>
                  <w:pPr>
                    <w:pStyle w:val="null3"/>
                  </w:pPr>
                  <w:r>
                    <w:rPr>
                      <w:sz w:val="24"/>
                    </w:rPr>
                    <w:t>5、立柱上横梁：</w:t>
                  </w:r>
                </w:p>
                <w:p>
                  <w:pPr>
                    <w:pStyle w:val="null3"/>
                  </w:pPr>
                  <w:r>
                    <w:rPr>
                      <w:sz w:val="24"/>
                    </w:rPr>
                    <w:t>▲5.1采用规格为58mm*38mm（±2mm）单面台阶型材管，厚度≥1.0mm，经成型轧制而成闭口管材。管材设有支撑床板的直角台阶，台阶深度为10mm（±2mm），高度为20mm±2mm。</w:t>
                  </w:r>
                  <w:r>
                    <w:rPr>
                      <w:sz w:val="24"/>
                      <w:b/>
                    </w:rPr>
                    <w:t xml:space="preserve">【投标时需提供立柱上横梁截面示意图和不少于 3 </w:t>
                  </w:r>
                  <w:r>
                    <w:rPr>
                      <w:sz w:val="24"/>
                      <w:b/>
                    </w:rPr>
                    <w:t>个角度（截面、</w:t>
                  </w:r>
                  <w:r>
                    <w:rPr>
                      <w:sz w:val="24"/>
                      <w:b/>
                    </w:rPr>
                    <w:t>45°侧面、正面）的不喷涂裸钢材实物照片（实物照片需带有尺子类实际测量标记，显示主要尺寸），根据截面示意图和实物照片作为评审依据。】</w:t>
                  </w:r>
                </w:p>
                <w:p>
                  <w:pPr>
                    <w:pStyle w:val="null3"/>
                  </w:pPr>
                  <w:r>
                    <w:rPr>
                      <w:sz w:val="24"/>
                    </w:rPr>
                    <w:t>5.2管材设有支撑床板的直角台阶，床板两端可搁置在横梁台阶面上，完全贴合，防止踩空，同时增加床铺面整体载重力。上横梁面向床铺内侧下方为防碰撞切角设计，起到防撞作用。</w:t>
                  </w:r>
                </w:p>
                <w:p>
                  <w:pPr>
                    <w:pStyle w:val="null3"/>
                  </w:pPr>
                  <w:r>
                    <w:rPr>
                      <w:sz w:val="24"/>
                    </w:rPr>
                    <w:t>6、立柱下横梁：采用规格为60mm*30mm（±2mm）冷轧钢管，厚度≥1.0mm，经成型线轧制而成闭口管材，表面经环保氧聚酯塑粉静电喷塑处理，连接处光滑、平顺、无毛刺、手感好。</w:t>
                  </w:r>
                </w:p>
                <w:p>
                  <w:pPr>
                    <w:pStyle w:val="null3"/>
                  </w:pPr>
                  <w:r>
                    <w:rPr>
                      <w:sz w:val="24"/>
                    </w:rPr>
                    <w:t>7、床头护栏：采用一横两竖的方法制作而成，横管采用规格为Φ32*1.2mm圆管，竖管采用Φ22*1.2mm圆管；所有管材连接方式采用横梁开孔穿插并加焊接成型。侧护栏的顶边与床铺面上表面的距离应不少于300mm，床褥上表面到侧护栏的顶边距离应不少于300mm。</w:t>
                  </w:r>
                </w:p>
                <w:p>
                  <w:pPr>
                    <w:pStyle w:val="null3"/>
                  </w:pPr>
                  <w:r>
                    <w:rPr>
                      <w:sz w:val="24"/>
                    </w:rPr>
                    <w:t>8、床护栏：采用规格为25mm*25mm（±2mm）冷轧钢管，厚度≥1.2mm，中横梁采用2条Φ19*1.2mm圆管，所有管材连接方式采用横梁开孔穿插并加焊接成型，前护栏高度必须≥450mm，长度必须≥1300mm，保障使用安全。</w:t>
                  </w:r>
                </w:p>
                <w:p>
                  <w:pPr>
                    <w:pStyle w:val="null3"/>
                  </w:pPr>
                  <w:r>
                    <w:rPr>
                      <w:sz w:val="24"/>
                    </w:rPr>
                    <w:t>▲9、床支撑：采用规格为30mm*25mm（±2mm）“D”型管，厚度≥1.0mm，截面为“D”型（下方为圆弧形），与床板贴面一侧设计有有凹槽加强筋，比常规矩形管更具韧性及抗折弯力。</w:t>
                  </w:r>
                  <w:r>
                    <w:rPr>
                      <w:sz w:val="24"/>
                      <w:b/>
                    </w:rPr>
                    <w:t xml:space="preserve">【投标时需提供床支撑截面示意图和不少于 3 </w:t>
                  </w:r>
                  <w:r>
                    <w:rPr>
                      <w:sz w:val="24"/>
                      <w:b/>
                    </w:rPr>
                    <w:t>个角度（截面、</w:t>
                  </w:r>
                  <w:r>
                    <w:rPr>
                      <w:sz w:val="24"/>
                      <w:b/>
                    </w:rPr>
                    <w:t>45</w:t>
                  </w:r>
                  <w:r>
                    <w:rPr>
                      <w:sz w:val="24"/>
                      <w:b/>
                    </w:rPr>
                    <w:t>°侧面、正面）的不喷涂裸钢材实物照片（实物照片需带有尺子类实际测量标记，显示主要尺寸），根据截面示意图和实物照片作为评审依据。】</w:t>
                  </w:r>
                </w:p>
                <w:p>
                  <w:pPr>
                    <w:pStyle w:val="null3"/>
                  </w:pPr>
                  <w:r>
                    <w:rPr>
                      <w:sz w:val="24"/>
                    </w:rPr>
                    <w:t>9.1床支撑采用内插嵌入式固定连接，床支撑与金属床长横梁之间采用从上往下卡扣式的连接方式，进一步加强床架的整体扭力，可有效防止金属床长横梁变形，提高稳定性。</w:t>
                  </w:r>
                </w:p>
                <w:p>
                  <w:pPr>
                    <w:pStyle w:val="null3"/>
                  </w:pPr>
                  <w:r>
                    <w:rPr>
                      <w:sz w:val="24"/>
                    </w:rPr>
                    <w:t>10、床支撑限位胶塞：床支撑两端需配套限位胶塞，采用环保ABS塑料注塑一体成型，安装好后学生无法取出床支撑，可以有效避免学生在打闹时抽出床支撑的安全隐患，避免导致出现事故，同时具有舒适性及静音效果。</w:t>
                  </w:r>
                </w:p>
                <w:p>
                  <w:pPr>
                    <w:pStyle w:val="null3"/>
                  </w:pPr>
                  <w:r>
                    <w:rPr>
                      <w:sz w:val="24"/>
                    </w:rPr>
                    <w:t>11、后下拉杆：采用规格为40mm*20mm（±2mm）冷轧钢管，厚度≥1.2mm，经成型线轧制而成闭口管材，表面经环保氧聚酯塑粉静电喷塑处理，连接处光滑、平顺、无毛刺、手感好。</w:t>
                  </w:r>
                </w:p>
                <w:p>
                  <w:pPr>
                    <w:pStyle w:val="null3"/>
                  </w:pPr>
                  <w:r>
                    <w:rPr>
                      <w:sz w:val="24"/>
                    </w:rPr>
                    <w:t>12、安全扶梯：竖管采用25mm*25mm（±2mm），厚度≥1.5mm冷轧钢管，经成型线轧制而成闭口管材，表面经环保氧聚酯塑粉静电喷塑处理，连接处光滑、平顺、无毛刺、手感好。</w:t>
                  </w:r>
                </w:p>
                <w:p>
                  <w:pPr>
                    <w:pStyle w:val="null3"/>
                  </w:pPr>
                  <w:r>
                    <w:rPr>
                      <w:sz w:val="24"/>
                    </w:rPr>
                    <w:t>▲12.1梯踏板：采用规格为335mm*120mm（±2mm），厚度≥1.8mm冷轧钢板一次成型，四角圆角，边高≥22mm，正面四周设有圈边式防滑条纹，并合理制作不少于3排凸点防滑处理，起到防滑作用，并起到加固承重的作用。</w:t>
                  </w:r>
                  <w:r>
                    <w:rPr>
                      <w:sz w:val="24"/>
                      <w:b/>
                    </w:rPr>
                    <w:t xml:space="preserve">【投标时需提供梯踏板不少于 3 </w:t>
                  </w:r>
                  <w:r>
                    <w:rPr>
                      <w:sz w:val="24"/>
                      <w:b/>
                    </w:rPr>
                    <w:t>个角度（截面、</w:t>
                  </w:r>
                  <w:r>
                    <w:rPr>
                      <w:sz w:val="24"/>
                      <w:b/>
                    </w:rPr>
                    <w:t>45</w:t>
                  </w:r>
                  <w:r>
                    <w:rPr>
                      <w:sz w:val="24"/>
                      <w:b/>
                    </w:rPr>
                    <w:t>°侧面、正面）的实物照片（实物照片需带有尺子类实际测量标记，显示主要尺寸）和</w:t>
                  </w:r>
                  <w:r>
                    <w:rPr>
                      <w:sz w:val="24"/>
                      <w:b/>
                    </w:rPr>
                    <w:t>实物小样</w:t>
                  </w:r>
                  <w:r>
                    <w:rPr>
                      <w:sz w:val="24"/>
                      <w:b/>
                    </w:rPr>
                    <w:t>1块，根据实物照片和样品作为评审依据。】</w:t>
                  </w:r>
                </w:p>
                <w:p>
                  <w:pPr>
                    <w:pStyle w:val="null3"/>
                  </w:pPr>
                  <w:r>
                    <w:rPr>
                      <w:sz w:val="24"/>
                    </w:rPr>
                    <w:t>▲13、扶梯拉手：采用聚氨酯PU加钢架一次注塑成型，尺寸：长490mm*宽60mm（±2mm），成型外直径为Φ26mm（±2mm），表面采用发泡成形聚氨酯PU材料全覆盖内置骨架表面，内置骨架为规格不小于Φ19*1.2mm圆管弯制成U型，两头埋Φ8mm螺母。</w:t>
                  </w:r>
                  <w:r>
                    <w:rPr>
                      <w:sz w:val="24"/>
                      <w:b/>
                    </w:rPr>
                    <w:t xml:space="preserve">【投标时需提供扶梯拉手不少于 3 </w:t>
                  </w:r>
                  <w:r>
                    <w:rPr>
                      <w:sz w:val="24"/>
                      <w:b/>
                    </w:rPr>
                    <w:t>个角度（截面、</w:t>
                  </w:r>
                  <w:r>
                    <w:rPr>
                      <w:sz w:val="24"/>
                      <w:b/>
                    </w:rPr>
                    <w:t>45</w:t>
                  </w:r>
                  <w:r>
                    <w:rPr>
                      <w:sz w:val="24"/>
                      <w:b/>
                    </w:rPr>
                    <w:t>°侧面、正面）的实物照片（实物照片需带有尺子类实际测量标记，显示主要尺寸）和</w:t>
                  </w:r>
                  <w:r>
                    <w:rPr>
                      <w:sz w:val="24"/>
                      <w:b/>
                    </w:rPr>
                    <w:t>实物小样</w:t>
                  </w:r>
                  <w:r>
                    <w:rPr>
                      <w:sz w:val="24"/>
                      <w:b/>
                    </w:rPr>
                    <w:t>1</w:t>
                  </w:r>
                  <w:r>
                    <w:rPr>
                      <w:sz w:val="24"/>
                      <w:b/>
                    </w:rPr>
                    <w:t>根，扶梯拉手实物样品其中一边的弯头至末端表面聚氨酯</w:t>
                  </w:r>
                  <w:r>
                    <w:rPr>
                      <w:sz w:val="24"/>
                      <w:b/>
                    </w:rPr>
                    <w:t>PU</w:t>
                  </w:r>
                  <w:r>
                    <w:rPr>
                      <w:sz w:val="24"/>
                      <w:b/>
                    </w:rPr>
                    <w:t>材料做切除</w:t>
                  </w:r>
                  <w:r>
                    <w:rPr>
                      <w:sz w:val="24"/>
                      <w:b/>
                    </w:rPr>
                    <w:t>60mm</w:t>
                  </w:r>
                  <w:r>
                    <w:rPr>
                      <w:sz w:val="24"/>
                      <w:b/>
                    </w:rPr>
                    <w:t>（±</w:t>
                  </w:r>
                  <w:r>
                    <w:rPr>
                      <w:sz w:val="24"/>
                      <w:b/>
                    </w:rPr>
                    <w:t>5mm</w:t>
                  </w:r>
                  <w:r>
                    <w:rPr>
                      <w:sz w:val="24"/>
                      <w:b/>
                    </w:rPr>
                    <w:t>），显露出内置骨架规格不小于Φ19的圆管，根据实物照片和样品作为评审依据。】</w:t>
                  </w:r>
                </w:p>
                <w:p>
                  <w:pPr>
                    <w:pStyle w:val="null3"/>
                  </w:pPr>
                  <w:r>
                    <w:rPr>
                      <w:sz w:val="24"/>
                    </w:rPr>
                    <w:t>14、蚊帐杆：采用规格为Φ19mm*1.0mm（±2mm）钢管，金属床边立柱顶部配套耐磨PP塑料的内嵌式塑料防潮塞，防止金属床边立柱管材内部受潮锈蚀，防潮塞形状与金属床边立柱完全吻合，符合环保要求，壁厚≥2.5mm，防潮塞与金属床边立柱应紧密贴合，安全、稳固、不易脱落。</w:t>
                  </w:r>
                </w:p>
                <w:p>
                  <w:pPr>
                    <w:pStyle w:val="null3"/>
                  </w:pPr>
                  <w:r>
                    <w:rPr>
                      <w:sz w:val="24"/>
                      <w:b/>
                    </w:rPr>
                    <w:t>（二）防虫床板</w:t>
                  </w:r>
                </w:p>
                <w:p>
                  <w:pPr>
                    <w:pStyle w:val="null3"/>
                  </w:pPr>
                  <w:r>
                    <w:rPr>
                      <w:sz w:val="24"/>
                    </w:rPr>
                    <w:t>床板尺寸根据公寓床架内空定制，采用≥18mm厚杉木板，整体不超过7块拼接，每块杉木板的宽度≥100mm，床板放入床架床后，四个边沿与床架的间隙不大于5mm，保证使用安全。床板经杀虫、烘干、防腐、防霉、抛光处理，边沿垂直、表面平整。不留有树皮、腐斑、蛙孔和裂缝，床板与金属床长横梁面应持平，不高出金属床长横梁面。</w:t>
                  </w:r>
                </w:p>
                <w:p>
                  <w:pPr>
                    <w:pStyle w:val="null3"/>
                  </w:pPr>
                  <w:r>
                    <w:rPr>
                      <w:sz w:val="24"/>
                      <w:b/>
                    </w:rPr>
                    <w:t>（三）学生组合柜：包含写字桌、更衣柜、书架</w:t>
                  </w:r>
                </w:p>
                <w:p>
                  <w:pPr>
                    <w:pStyle w:val="null3"/>
                  </w:pPr>
                  <w:r>
                    <w:rPr>
                      <w:sz w:val="24"/>
                    </w:rPr>
                    <w:t>1、写字桌：桌面及前档条采用≥25mm厚E1级实木多层板，甲醛释放量≤0.124mg/m³。封边截面处采用2.0mm厚PVC封边条，总挥发性有机物≤110g/L，粘接牢固，无脱胶、无鼓泡、防水。</w:t>
                  </w:r>
                </w:p>
                <w:p>
                  <w:pPr>
                    <w:pStyle w:val="null3"/>
                  </w:pPr>
                  <w:r>
                    <w:rPr>
                      <w:sz w:val="24"/>
                    </w:rPr>
                    <w:t>桌下抽屉柜：尺寸为：800mm*400mm*725mm（±5mm），厚度≥0.8mm冷轧钢板制作，右柜上面配有一个抽屉，五金配件采用阻尼滚珠轨道。下为单开门，左侧柜为450mm（±5mm）空格，每个门上都配有塑料暗拉手和外挂锁具，柜底部60mm（±2mm）高防滑胶垫，可起到防潮的作用。</w:t>
                  </w:r>
                </w:p>
                <w:p>
                  <w:pPr>
                    <w:pStyle w:val="null3"/>
                  </w:pPr>
                  <w:r>
                    <w:rPr>
                      <w:sz w:val="24"/>
                    </w:rPr>
                    <w:t>2、更衣柜：尺寸为：600mm*600mm*1740mm（±5mm），柜体主体采用厚度≥0.8mm的冷轧钢板经数控冲床冲孔、折弯和焊接而成。更衣柜上层内带不锈钢挂衣杆(直径≥φ19*1.0mm)，下层配一块层板。门上配有挂锁和透气孔，门上配有塑料暗拉手，更衣柜底部防潮架高60mm（±2mm），脚架采用25mm*25mm*1.2mm（±2mm）厚钢管，钢管与柜底同时连接在一起，可起到防滑、防潮的作用。</w:t>
                  </w:r>
                </w:p>
                <w:p>
                  <w:pPr>
                    <w:pStyle w:val="null3"/>
                  </w:pPr>
                  <w:r>
                    <w:rPr>
                      <w:sz w:val="24"/>
                    </w:rPr>
                    <w:t>3、书架：采用“7”字形书架，尺寸为1310mm*250mm*990mm（±5mm），主体采用厚度≥0.8mm的冷轧钢板经数控冲床冲孔、折弯和焊接而成，表面经热固性粉末涂料静电喷涂。</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学生公寓靠背椅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7"/>
              <w:gridCol w:w="767"/>
              <w:gridCol w:w="3705"/>
              <w:gridCol w:w="56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参考规格（mm）</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学生公寓靠背椅</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470*420*760</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1、规格：椅背420mm*210mm（±2mm）壁厚最薄处≥5mm。座板380mm*420mm（±2mm）壁厚最薄处≥7mm。座面高440mm±5mm。</w:t>
                  </w:r>
                </w:p>
                <w:p>
                  <w:pPr>
                    <w:pStyle w:val="null3"/>
                  </w:pPr>
                  <w:r>
                    <w:rPr>
                      <w:sz w:val="24"/>
                    </w:rPr>
                    <w:t>2、背板：采用环保GB-PP—GF10材料注塑一体成型，与垂直面之间呈6º～12º。靠背面的前凸呈漫圆，上、下缘加工成弧形。椅背采用φ5mm孔设计，具有透气防滑功能，椅背上端应有抓手设计。椅背与主架结构采用外包结构，内置不规则PP件，尺寸：158mm*29mm（±2mm）确保椅背更加牢固耐用。靠背下缘与座面后缘之间留有净空。</w:t>
                  </w:r>
                </w:p>
                <w:p>
                  <w:pPr>
                    <w:pStyle w:val="null3"/>
                  </w:pPr>
                  <w:r>
                    <w:rPr>
                      <w:sz w:val="24"/>
                    </w:rPr>
                    <w:t>3、座板：采用环保GB-PP—GF10材料注塑一体成型。座面向后下倾斜0º～2º。座面沿正中线做成凹面，曲率半径在500mm以上。座面采用φ5mm孔设计，具有透气防滑功能。座板采用活动上下5度防夹设计，具有防止椅架前倾作用。座前缘及两角采用钝角制作。靠背下缘与座面后缘之间留有净空。</w:t>
                  </w:r>
                </w:p>
                <w:p>
                  <w:pPr>
                    <w:pStyle w:val="null3"/>
                  </w:pPr>
                  <w:r>
                    <w:rPr>
                      <w:sz w:val="24"/>
                    </w:rPr>
                    <w:t>4、脚架：采用尺寸φ30mm*1.8mm（±2mm）壁厚圆管一次弯制成型，为确保学生公寓靠背椅牢固耐用性，椅子脚架不得采用分段拼接结构，不得采用升降调节机构。</w:t>
                  </w:r>
                </w:p>
                <w:p>
                  <w:pPr>
                    <w:pStyle w:val="null3"/>
                  </w:pPr>
                  <w:r>
                    <w:rPr>
                      <w:sz w:val="24"/>
                    </w:rPr>
                    <w:t>▲5、脚套：前脚套尺寸：175mm*45mm*55mm（±2mm），TPE软胶一体成型，成型尺寸：内径30mm±2mm，外径39mm±2mm，前脚套向上部分均匀分布有防滑纹路，起到防滑的作用，同时对椅子脚架起到保护作用，避免高频次踩踏造成脚架局部掉漆的现象，增强产品的使用寿命。底部设有直径32mm±2mm的圆形凹槽，配置隐藏式调节脚垫。后脚套尺寸：128mm*45mm*68mm（±2mm），底部设有直径32mm±2mm的圆形凹槽，配置隐藏式调节脚垫。</w:t>
                  </w:r>
                  <w:r>
                    <w:rPr>
                      <w:sz w:val="24"/>
                      <w:b/>
                    </w:rPr>
                    <w:t>【投标时需提供学生公寓靠背椅：脚套（含前脚套+</w:t>
                  </w:r>
                  <w:r>
                    <w:rPr>
                      <w:sz w:val="24"/>
                      <w:b/>
                    </w:rPr>
                    <w:t>后脚套）不少于</w:t>
                  </w:r>
                  <w:r>
                    <w:rPr>
                      <w:sz w:val="24"/>
                      <w:b/>
                    </w:rPr>
                    <w:t xml:space="preserve"> 3 </w:t>
                  </w:r>
                  <w:r>
                    <w:rPr>
                      <w:sz w:val="24"/>
                      <w:b/>
                    </w:rPr>
                    <w:t>个角度（截面、</w:t>
                  </w:r>
                  <w:r>
                    <w:rPr>
                      <w:sz w:val="24"/>
                      <w:b/>
                    </w:rPr>
                    <w:t>45</w:t>
                  </w:r>
                  <w:r>
                    <w:rPr>
                      <w:sz w:val="24"/>
                      <w:b/>
                    </w:rPr>
                    <w:t>°侧面、正面）的实物照片（实物照片需带有尺子类实际测量标记，显示主要尺寸）和实物</w:t>
                  </w:r>
                  <w:r>
                    <w:rPr>
                      <w:sz w:val="24"/>
                      <w:b/>
                    </w:rPr>
                    <w:t>样品1套，根据实物照片和样品作为评审依据。】</w:t>
                  </w:r>
                </w:p>
                <w:p>
                  <w:pPr>
                    <w:pStyle w:val="null3"/>
                  </w:pPr>
                  <w:r>
                    <w:rPr>
                      <w:sz w:val="24"/>
                    </w:rPr>
                    <w:t>6、脚底选配TPE软胶防滑脚垫，直径30mm±2mm，起到防滑、调节水平、保护地板的作用。</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多功能收纳挂板（含储物盒）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62"/>
              <w:gridCol w:w="814"/>
              <w:gridCol w:w="3705"/>
              <w:gridCol w:w="516"/>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参考规格（mm）</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多功能收纳挂板（含储物盒）</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1010*640</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采用≥1.0mm冷轧钢板，为保证其刚性，防止因弹性有异响或因挂件载重变形，板面上设置两圈口字型内凹压印加强筋，加强筋宽40mm±2mm，由不少于四条≤φ4mm圆筋组成。外圈加强筋外缘尺寸890mm*520mm（±5mm），挂板冲有部分规则工具钩挂孔。储物盒：规格：230mm*80mm*90mm（±5mm），采用环保PP塑料一体成型，与多功能收纳挂板镶嵌式连接，正面设有学校 LOGO 标识，每个盒子带有不同号编号，方便识别。</w:t>
                  </w:r>
                  <w:r>
                    <w:rPr>
                      <w:sz w:val="24"/>
                      <w:b/>
                    </w:rPr>
                    <w:t>【投标时需提供多功能收纳挂板+</w:t>
                  </w:r>
                  <w:r>
                    <w:rPr>
                      <w:sz w:val="24"/>
                      <w:b/>
                    </w:rPr>
                    <w:t>储物盒不少于</w:t>
                  </w:r>
                  <w:r>
                    <w:rPr>
                      <w:sz w:val="24"/>
                      <w:b/>
                    </w:rPr>
                    <w:t xml:space="preserve"> 3 </w:t>
                  </w:r>
                  <w:r>
                    <w:rPr>
                      <w:sz w:val="24"/>
                      <w:b/>
                    </w:rPr>
                    <w:t>个角度（截面、</w:t>
                  </w:r>
                  <w:r>
                    <w:rPr>
                      <w:sz w:val="24"/>
                      <w:b/>
                    </w:rPr>
                    <w:t>45</w:t>
                  </w:r>
                  <w:r>
                    <w:rPr>
                      <w:sz w:val="24"/>
                      <w:b/>
                    </w:rPr>
                    <w:t>°侧面、正面）的实物照片（实物照片需带有尺子类实际测量标记，显示主要尺寸）和</w:t>
                  </w:r>
                  <w:r>
                    <w:rPr>
                      <w:sz w:val="24"/>
                      <w:b/>
                    </w:rPr>
                    <w:t>实物样品1套，根据实物照片和样品作为评审依据。】</w:t>
                  </w:r>
                </w:p>
                <w:p>
                  <w:pPr>
                    <w:pStyle w:val="null3"/>
                  </w:pPr>
                  <w:r>
                    <w:rPr>
                      <w:sz w:val="24"/>
                    </w:rPr>
                    <w:t>2、挂板可搭配工具钩，自由组合收纳空间，可放置书本、放置摆件等。承托力强，不晃动，稳固耐用；同时可保护墙面，可透气装饰。</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晾衣架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62"/>
              <w:gridCol w:w="859"/>
              <w:gridCol w:w="3542"/>
              <w:gridCol w:w="53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参考规格（mm）</w:t>
                  </w:r>
                </w:p>
              </w:tc>
              <w:tc>
                <w:tcPr>
                  <w:tcW w:type="dxa" w:w="3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晾衣架</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1800*200*25</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采用304不锈钢圆管，外形尺寸≥Φ30mm，壁厚≥1.2mm，强度高、平整坚固，经焊接、打磨，表现平滑，整体尺寸为1800mm*200mm*25mm（±10mm），顶部采用膨胀螺丝安装，安装后采用不锈钢盖掩盖，外形美观，单条承重≥100kg，产品需包含安装。</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毛巾架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78"/>
              <w:gridCol w:w="819"/>
              <w:gridCol w:w="3744"/>
              <w:gridCol w:w="457"/>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参考规格（mm）</w:t>
                  </w:r>
                </w:p>
              </w:tc>
              <w:tc>
                <w:tcPr>
                  <w:tcW w:type="dxa" w:w="37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毛巾架</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520*28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采用304不锈钢扁管，厚度≥1.5mm，配置≥8个挂钩，强度高、平整坚固；整体尺寸为520mm*28mm（±10mm），经焊接、打磨，表面平滑；含安装。</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购置项目（家具）)：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采购包1（市交通技师学院购置项目（家具））：</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采购包1（市交通技师学院购置项目（家具））：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专门面向小微企业采购，本采购包中小企业划分标准所属行业为：工业。供应商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采购包1（市交通技师学院购置项目（家具））：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采购包1(市交通技师学院购置项目（家具）):</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带“▲”号重要技术条款响应情况 (25.0分)</w:t>
            </w:r>
          </w:p>
        </w:tc>
        <w:tc>
          <w:tcPr>
            <w:tcW w:type="dxa" w:w="5076"/>
          </w:tcPr>
          <w:p>
            <w:pPr>
              <w:pStyle w:val="null3"/>
              <w:jc w:val="left"/>
            </w:pPr>
            <w:r>
              <w:rPr/>
              <w:t>对投标产品的技术参数响应情况进行评分： 1.根据投标人对招标文件《第二章采购需求》中带“▲”号重要技术条款（共9项）的全部内容响应情况进行评审： （1） 根据实物照片和样品作为评审依据的带“▲”号重要技术条款（共计4项），每满足一项得2.5分，最高得10分。 （2）其他带“▲”号重要技术条款（共计5项），每满足一项得3分，最高得15分。 注：如招标文件《第二章采购需求》中有明确要求提供证明材料的，则以招标文件《第二章采购需求》要求的为准；如招标文件《第二章采购需求》中无明确要求提供证明材料的，则以投标人投标文件中的《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原辅材料和产品部件质量检测情况 (18.0分)</w:t>
            </w:r>
          </w:p>
        </w:tc>
        <w:tc>
          <w:tcPr>
            <w:tcW w:type="dxa" w:w="5076"/>
          </w:tcPr>
          <w:p>
            <w:pPr>
              <w:pStyle w:val="null3"/>
              <w:jc w:val="left"/>
            </w:pPr>
            <w:r>
              <w:rPr/>
              <w:t>投标人或所投产品制造商提供具有CMA或CNAS认证的检测机构出具的原辅材料抽样或委托抽样检验合格的检验报告，包括：金属床边立柱、金属床长横梁、床护栏、床支撑、床支撑限位胶塞、ABS塑料部件、防潮塑料脚套、防虫床板、实木多层板、胶粘剂、冷轧钢板、塑粉、写字桌、更衣柜、书架、304不锈钢、轨道、锁具（共18项），每提供一项符合对应要求的检测报告得1分，检验报告不合格或结果不符合对应要求的不得分，此项最高得18分。 注：需提供相关检测报告的扫描件（建议在检测报告中将相关检测依据、检测指标及检测结果框出），检验报告类别为抽样或委托抽样检验，且委托或受检单位为投标人或所投产品制造商，并同时提供相应检测报告的官网或者全国认证认可信息公共服务平台（http://cx.cnca.cn）上查询结果截图（如查询不到，须提供检测机构出具的盖章说明），未按要求提供不得分。</w:t>
            </w:r>
          </w:p>
        </w:tc>
      </w:tr>
      <w:tr>
        <w:tc>
          <w:tcPr>
            <w:tcW w:type="dxa" w:w="922"/>
            <w:gridSpan w:val="2"/>
            <w:vMerge/>
          </w:tcPr>
          <w:p/>
        </w:tc>
        <w:tc>
          <w:tcPr>
            <w:tcW w:type="dxa" w:w="2307"/>
          </w:tcPr>
          <w:p>
            <w:pPr>
              <w:pStyle w:val="null3"/>
              <w:jc w:val="left"/>
            </w:pPr>
            <w:r>
              <w:rPr/>
              <w:t>产品成品质量检测情况 (2.0分)</w:t>
            </w:r>
          </w:p>
        </w:tc>
        <w:tc>
          <w:tcPr>
            <w:tcW w:type="dxa" w:w="5076"/>
          </w:tcPr>
          <w:p>
            <w:pPr>
              <w:pStyle w:val="null3"/>
              <w:jc w:val="left"/>
            </w:pPr>
            <w:r>
              <w:rPr/>
              <w:t>投标人或所投产品制造商提供具有CMA或CNAS认证的检测机构出具的成品抽样或委托抽样检验合格的检验报告，包括：组合公寓床、学生公寓靠背椅（共2项），每提供一项符合对应要求的检测报告得1分，检验报告不合格或结果不符合对应要求不得分，此项最高得2分。 注：需提供相关检测报告的扫描件（建议在检测报告中将相关检测依据、检测指标及检测结果框出），检验报告类别为抽样或委托抽样检验，且委托或受检单位为投标人或所投产品制造商，并同时提供相应检测报告的官网或者全国认证认可信息公共服务平台（http://cx.cnca.cn）上查询结果截图（如查询不到，须提供检测机构出具的盖章说明），未按要求提供不得分。</w:t>
            </w:r>
          </w:p>
        </w:tc>
      </w:tr>
      <w:tr>
        <w:tc>
          <w:tcPr>
            <w:tcW w:type="dxa" w:w="922"/>
            <w:gridSpan w:val="2"/>
            <w:vMerge/>
          </w:tcPr>
          <w:p/>
        </w:tc>
        <w:tc>
          <w:tcPr>
            <w:tcW w:type="dxa" w:w="2307"/>
          </w:tcPr>
          <w:p>
            <w:pPr>
              <w:pStyle w:val="null3"/>
              <w:jc w:val="left"/>
            </w:pPr>
            <w:r>
              <w:rPr/>
              <w:t>核心产品深化设计说明 (5.0分)</w:t>
            </w:r>
          </w:p>
        </w:tc>
        <w:tc>
          <w:tcPr>
            <w:tcW w:type="dxa" w:w="5076"/>
          </w:tcPr>
          <w:p>
            <w:pPr>
              <w:pStyle w:val="null3"/>
              <w:jc w:val="left"/>
            </w:pPr>
            <w:r>
              <w:rPr/>
              <w:t>提供本项目核心产品“组合公寓床”的深化设计方案，包括：（1）产品结构图；（2）详细的部件图；（3）合理化建议细节展示；（4）产品效果图。 1、方案详细、具体，安全性及耐用性好，且有提供完全符合采购需求技术参数要求的产品效果图、细节展示全面，且合理性说明，得5分； 2、方案关键节点考虑不周全，安全性及耐用性一般，基本符合采购需求技术参数要求的，提供细节展示欠缺或合理性说明不符合逻辑，得3分； 3、设计方案不符合采购需求技术参数要求和制作标准或没有提供细节展示或合理性说明的，得1分； 4、不提供深化设计方案或设计方案不相关，本项不得分。</w:t>
            </w:r>
          </w:p>
        </w:tc>
      </w:tr>
      <w:tr>
        <w:tc>
          <w:tcPr>
            <w:tcW w:type="dxa" w:w="922"/>
            <w:gridSpan w:val="2"/>
            <w:vMerge/>
          </w:tcPr>
          <w:p/>
        </w:tc>
        <w:tc>
          <w:tcPr>
            <w:tcW w:type="dxa" w:w="2307"/>
          </w:tcPr>
          <w:p>
            <w:pPr>
              <w:pStyle w:val="null3"/>
              <w:jc w:val="left"/>
            </w:pPr>
            <w:r>
              <w:rPr/>
              <w:t>产品视频动画演示情况 (5.0分)</w:t>
            </w:r>
          </w:p>
        </w:tc>
        <w:tc>
          <w:tcPr>
            <w:tcW w:type="dxa" w:w="5076"/>
          </w:tcPr>
          <w:p>
            <w:pPr>
              <w:pStyle w:val="null3"/>
              <w:jc w:val="left"/>
            </w:pPr>
            <w:r>
              <w:rPr/>
              <w:t>根据投标人提供与本项目相匹配的核心产品（组合公寓床）的产品视频动画演示，需充分体现组合公寓床的功能设计，至少包含以下5个功能要点：（1）金属床边立柱的防撞设计，金属床边立柱底部塑料配件的防锈、防滑设计；（2）金属床长横梁与金属床边立柱连接结构防止松脱的安全设计，床支撑载重性能加强、及限位防取出的安全设计；（3）床护栏的加固安全设计；（4）安全扶梯的安装结构加固设计，扶梯踏板的使用合理性设计；（5）组合公寓床整体结构稳固性的加强设计。 结合产品视频动画演示组合公寓床功能点的情况进行综合评审： 1、外观搭配完整美观，整体设计结构合理，产品细节展示精细，功能完全体现安全性，耐用性和人性化，得5分； 2、外观搭配完整，整体设计结构欠佳，产品局部展示欠佳，功能不全，得3分； 3、外观搭配完整，整体设计结构较差，产品局部展示粗糙，功能不符合，得1分； 4、未提供动画演示或动画演示与本项目的核心产品（组合公寓床）不匹配或不相关的，不得分。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家具同类项目业绩 (1.5分)</w:t>
            </w:r>
          </w:p>
        </w:tc>
        <w:tc>
          <w:tcPr>
            <w:tcW w:type="dxa" w:w="5076"/>
          </w:tcPr>
          <w:p>
            <w:pPr>
              <w:pStyle w:val="null3"/>
              <w:jc w:val="left"/>
            </w:pPr>
            <w:r>
              <w:rPr/>
              <w:t>投标人或所投产品制造商提供2021年1月1日以来承接的家具项目业绩，每提供1个家具项目业绩合同得0.5分，最高得1.5分。 注：1.业绩时间以合同签订时间为准。2.投标人应提供合同关键页扫描件（合同关键页包括：合同封面、标的内容页及双方签章页）加盖投标人公章。</w:t>
            </w:r>
          </w:p>
        </w:tc>
      </w:tr>
      <w:tr>
        <w:tc>
          <w:tcPr>
            <w:tcW w:type="dxa" w:w="922"/>
            <w:gridSpan w:val="2"/>
            <w:vMerge/>
          </w:tcPr>
          <w:p/>
        </w:tc>
        <w:tc>
          <w:tcPr>
            <w:tcW w:type="dxa" w:w="2307"/>
          </w:tcPr>
          <w:p>
            <w:pPr>
              <w:pStyle w:val="null3"/>
              <w:jc w:val="left"/>
            </w:pPr>
            <w:r>
              <w:rPr/>
              <w:t>投标人认证证书 (1.5分)</w:t>
            </w:r>
          </w:p>
        </w:tc>
        <w:tc>
          <w:tcPr>
            <w:tcW w:type="dxa" w:w="5076"/>
          </w:tcPr>
          <w:p>
            <w:pPr>
              <w:pStyle w:val="null3"/>
              <w:jc w:val="left"/>
            </w:pPr>
            <w:r>
              <w:rPr/>
              <w:t>投标人或所投产品制造商具有在有效期内的质量管理体系认证证书，环境管理体系认证证书，职业健康安全管理体系认证证书，且以上证书认证范围需包含家具类的，每提供一个符合要求的认证证书得0.5分，最高得1.5分。 注：须同时提供以上证书扫描件及及国家认证认可监督管理委员的“全国认证认可信息公共服务平台”（http://cx.cnca.cn）查询结果截图，不提供或提供不清晰不得分，已失效或撤销或暂停的不得分。投标人因成立时间不足三个月无法获得证书的，提供说明函，对应证书可得分。</w:t>
            </w:r>
          </w:p>
        </w:tc>
      </w:tr>
      <w:tr>
        <w:tc>
          <w:tcPr>
            <w:tcW w:type="dxa" w:w="922"/>
            <w:gridSpan w:val="2"/>
            <w:vMerge/>
          </w:tcPr>
          <w:p/>
        </w:tc>
        <w:tc>
          <w:tcPr>
            <w:tcW w:type="dxa" w:w="2307"/>
          </w:tcPr>
          <w:p>
            <w:pPr>
              <w:pStyle w:val="null3"/>
              <w:jc w:val="left"/>
            </w:pPr>
            <w:r>
              <w:rPr/>
              <w:t>环保产品保证 (2.0分)</w:t>
            </w:r>
          </w:p>
        </w:tc>
        <w:tc>
          <w:tcPr>
            <w:tcW w:type="dxa" w:w="5076"/>
          </w:tcPr>
          <w:p>
            <w:pPr>
              <w:pStyle w:val="null3"/>
              <w:jc w:val="left"/>
            </w:pPr>
            <w:r>
              <w:rPr/>
              <w:t>投标人或所投产品制造商具有认证单元含有床类的中国环保产品认证证书和中国环境标志产品认证证书，得2分；仅具备其中上述任意一个认证证书的，得1分。 注：须同时提供以上有效证书扫描件及及国家认证认可监督管理委员的“全国认证认可信息公共服务平台”（http://cx.cnca.cn）查询结果截图，不提供或提供不清晰，无法判别不得分，已失效或撤销或暂停的不得分。</w:t>
            </w:r>
          </w:p>
        </w:tc>
      </w:tr>
      <w:tr>
        <w:tc>
          <w:tcPr>
            <w:tcW w:type="dxa" w:w="922"/>
            <w:gridSpan w:val="2"/>
            <w:vMerge/>
          </w:tcPr>
          <w:p/>
        </w:tc>
        <w:tc>
          <w:tcPr>
            <w:tcW w:type="dxa" w:w="2307"/>
          </w:tcPr>
          <w:p>
            <w:pPr>
              <w:pStyle w:val="null3"/>
              <w:jc w:val="left"/>
            </w:pPr>
            <w:r>
              <w:rPr/>
              <w:t>实施方案响应情况 (3.0分)</w:t>
            </w:r>
          </w:p>
        </w:tc>
        <w:tc>
          <w:tcPr>
            <w:tcW w:type="dxa" w:w="5076"/>
          </w:tcPr>
          <w:p>
            <w:pPr>
              <w:pStyle w:val="null3"/>
              <w:jc w:val="left"/>
            </w:pPr>
            <w:r>
              <w:rPr/>
              <w:t>对投标人提供的实施方案（根据招标文件中《第二章 采购需求》“1.主要商务要求”的“其他”要求拟定，包括项目组织管理、进度计划、交货、安装调试等）的合理性、完整性等方面进行评审： 1、实施方案合理性、完整性强，具备可行性，完全满足且优于采购需求的得3分； 2、实施方案合理性、完整性较强，较具备可行性，比较满足采购需求的得2分； 3、实施方案合理性、完整性较差，不太具备可行性，不能完全满足采购需求的得1分； 4、未提供实施方案不得分。</w:t>
            </w:r>
          </w:p>
        </w:tc>
      </w:tr>
      <w:tr>
        <w:tc>
          <w:tcPr>
            <w:tcW w:type="dxa" w:w="922"/>
            <w:gridSpan w:val="2"/>
            <w:vMerge/>
          </w:tcPr>
          <w:p/>
        </w:tc>
        <w:tc>
          <w:tcPr>
            <w:tcW w:type="dxa" w:w="2307"/>
          </w:tcPr>
          <w:p>
            <w:pPr>
              <w:pStyle w:val="null3"/>
              <w:jc w:val="left"/>
            </w:pPr>
            <w:r>
              <w:rPr/>
              <w:t>售后服务响应情况 (2.0分)</w:t>
            </w:r>
          </w:p>
        </w:tc>
        <w:tc>
          <w:tcPr>
            <w:tcW w:type="dxa" w:w="5076"/>
          </w:tcPr>
          <w:p>
            <w:pPr>
              <w:pStyle w:val="null3"/>
              <w:jc w:val="left"/>
            </w:pPr>
            <w:r>
              <w:rPr/>
              <w:t>对投标人售后服务方案（根据招标文件中《第二章 采购需求》的“3、质量保证期及售后服务”拟定，（包括投标人针对本项目售后服务的措施、质保期、服务响应时间、修复时间、维保方案措施等）进行评审： 1、售后服务方案非常详细、科学合理、切实可行、措施到位，完全满足采购需求的得2分； 2、售后服务方案较详细、较科学合理、比较可行、措施较到位，比较满足采购需求的得1分； 3、售后服务方案不够详细合理、可行性差、措施不到位，不能完全满足采购需求的得0.5分；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color w:val="000000"/>
        </w:rPr>
        <w:t>广东省政府采购合同书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2"/>
          <w:color w:val="000000"/>
        </w:rPr>
        <w:t>（本合同为小微企业预留合同）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color w:val="000000"/>
        </w:rPr>
        <w:t>采购计划编号：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color w:val="000000"/>
        </w:rPr>
        <w:t>项目编号：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color w:val="000000"/>
        </w:rPr>
        <w:t>项目名称：</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color w:val="000000"/>
        </w:rPr>
        <w:t>甲</w:t>
      </w:r>
      <w:r>
        <w:rPr>
          <w:sz w:val="24"/>
        </w:rPr>
        <w:t xml:space="preserve">    </w:t>
      </w:r>
      <w:r>
        <w:rPr>
          <w:sz w:val="24"/>
          <w:color w:val="000000"/>
        </w:rPr>
        <w:t>方：</w:t>
      </w:r>
    </w:p>
    <w:p>
      <w:pPr>
        <w:pStyle w:val="null3"/>
        <w:ind w:firstLine="420"/>
        <w:jc w:val="both"/>
      </w:pPr>
      <w:r>
        <w:rPr>
          <w:sz w:val="24"/>
          <w:color w:val="000000"/>
        </w:rPr>
        <w:t>电</w:t>
      </w:r>
      <w:r>
        <w:rPr>
          <w:sz w:val="24"/>
        </w:rPr>
        <w:t xml:space="preserve">    </w:t>
      </w:r>
      <w:r>
        <w:rPr>
          <w:sz w:val="24"/>
          <w:color w:val="000000"/>
        </w:rPr>
        <w:t>话：</w:t>
      </w:r>
      <w:r>
        <w:rPr>
          <w:sz w:val="24"/>
        </w:rPr>
        <w:t xml:space="preserve">    </w:t>
      </w:r>
    </w:p>
    <w:p>
      <w:pPr>
        <w:pStyle w:val="null3"/>
        <w:ind w:firstLine="420"/>
        <w:jc w:val="both"/>
      </w:pPr>
      <w:r>
        <w:rPr>
          <w:sz w:val="24"/>
          <w:color w:val="000000"/>
        </w:rPr>
        <w:t>传</w:t>
      </w:r>
      <w:r>
        <w:rPr>
          <w:sz w:val="24"/>
        </w:rPr>
        <w:t xml:space="preserve">    </w:t>
      </w:r>
      <w:r>
        <w:rPr>
          <w:sz w:val="24"/>
          <w:color w:val="000000"/>
        </w:rPr>
        <w:t>真：</w:t>
      </w:r>
    </w:p>
    <w:p>
      <w:pPr>
        <w:pStyle w:val="null3"/>
        <w:ind w:firstLine="420"/>
        <w:jc w:val="both"/>
      </w:pPr>
      <w:r>
        <w:rPr>
          <w:sz w:val="24"/>
          <w:color w:val="000000"/>
        </w:rPr>
        <w:t>住</w:t>
      </w:r>
      <w:r>
        <w:rPr>
          <w:sz w:val="24"/>
        </w:rPr>
        <w:t xml:space="preserve">   </w:t>
      </w:r>
      <w:r>
        <w:rPr>
          <w:sz w:val="24"/>
          <w:color w:val="000000"/>
        </w:rPr>
        <w:t>所：</w:t>
      </w:r>
    </w:p>
    <w:p>
      <w:pPr>
        <w:pStyle w:val="null3"/>
        <w:ind w:firstLine="420"/>
        <w:jc w:val="both"/>
      </w:pPr>
      <w:r>
        <w:rPr>
          <w:sz w:val="24"/>
          <w:color w:val="000000"/>
        </w:rPr>
        <w:t>电子邮箱：</w:t>
      </w:r>
    </w:p>
    <w:p>
      <w:pPr>
        <w:pStyle w:val="null3"/>
        <w:ind w:firstLine="420"/>
        <w:jc w:val="both"/>
      </w:pPr>
      <w:r>
        <w:rPr>
          <w:sz w:val="24"/>
          <w:color w:val="000000"/>
        </w:rPr>
        <w:t>乙</w:t>
      </w:r>
      <w:r>
        <w:rPr>
          <w:sz w:val="24"/>
        </w:rPr>
        <w:t xml:space="preserve">    </w:t>
      </w:r>
      <w:r>
        <w:rPr>
          <w:sz w:val="24"/>
          <w:color w:val="000000"/>
        </w:rPr>
        <w:t>方：</w:t>
      </w:r>
    </w:p>
    <w:p>
      <w:pPr>
        <w:pStyle w:val="null3"/>
        <w:ind w:firstLine="420"/>
        <w:jc w:val="both"/>
      </w:pPr>
      <w:r>
        <w:rPr>
          <w:sz w:val="24"/>
          <w:color w:val="000000"/>
        </w:rPr>
        <w:t>电</w:t>
      </w:r>
      <w:r>
        <w:rPr>
          <w:sz w:val="24"/>
        </w:rPr>
        <w:t xml:space="preserve">    </w:t>
      </w:r>
      <w:r>
        <w:rPr>
          <w:sz w:val="24"/>
          <w:color w:val="000000"/>
        </w:rPr>
        <w:t>话：</w:t>
      </w:r>
      <w:r>
        <w:rPr>
          <w:sz w:val="24"/>
        </w:rPr>
        <w:t xml:space="preserve">                </w:t>
      </w:r>
    </w:p>
    <w:p>
      <w:pPr>
        <w:pStyle w:val="null3"/>
        <w:ind w:firstLine="420"/>
        <w:jc w:val="both"/>
      </w:pPr>
      <w:r>
        <w:rPr>
          <w:sz w:val="24"/>
          <w:color w:val="000000"/>
        </w:rPr>
        <w:t>传</w:t>
      </w:r>
      <w:r>
        <w:rPr>
          <w:sz w:val="24"/>
        </w:rPr>
        <w:t xml:space="preserve">  </w:t>
      </w:r>
      <w:r>
        <w:rPr>
          <w:sz w:val="24"/>
          <w:color w:val="000000"/>
        </w:rPr>
        <w:t>真：</w:t>
      </w:r>
      <w:r>
        <w:rPr>
          <w:sz w:val="24"/>
        </w:rPr>
        <w:t xml:space="preserve">          </w:t>
      </w:r>
    </w:p>
    <w:p>
      <w:pPr>
        <w:pStyle w:val="null3"/>
        <w:ind w:firstLine="420"/>
        <w:jc w:val="both"/>
      </w:pPr>
      <w:r>
        <w:rPr>
          <w:sz w:val="24"/>
          <w:color w:val="000000"/>
        </w:rPr>
        <w:t>住</w:t>
      </w:r>
      <w:r>
        <w:rPr>
          <w:sz w:val="24"/>
        </w:rPr>
        <w:t xml:space="preserve">  </w:t>
      </w:r>
      <w:r>
        <w:rPr>
          <w:sz w:val="24"/>
          <w:color w:val="000000"/>
        </w:rPr>
        <w:t>所：</w:t>
      </w:r>
    </w:p>
    <w:p>
      <w:pPr>
        <w:pStyle w:val="null3"/>
        <w:ind w:firstLine="420"/>
        <w:jc w:val="both"/>
      </w:pPr>
      <w:r>
        <w:rPr>
          <w:sz w:val="24"/>
          <w:color w:val="000000"/>
        </w:rPr>
        <w:t>电子邮箱：</w:t>
      </w:r>
    </w:p>
    <w:p>
      <w:pPr>
        <w:pStyle w:val="null3"/>
        <w:ind w:firstLine="420"/>
        <w:jc w:val="both"/>
      </w:pPr>
      <w:r>
        <w:rPr>
          <w:sz w:val="24"/>
          <w:color w:val="000000"/>
        </w:rPr>
        <w:t>根据市交通技师学院购置项目（家具）（项目编号：</w:t>
      </w:r>
      <w:r>
        <w:rPr>
          <w:sz w:val="24"/>
          <w:u w:val="single"/>
        </w:rPr>
        <w:t xml:space="preserve">       </w:t>
      </w:r>
      <w:r>
        <w:rPr>
          <w:sz w:val="24"/>
          <w:color w:val="000000"/>
        </w:rPr>
        <w:t>）的采购结果，按照《中华人民共和国政府采购法》及其实施条例、《中华人民共和国民法典》的规定，经双方协商，本着平等互利和诚实信用的原则，一致同意签订本合同如下。</w:t>
      </w:r>
    </w:p>
    <w:p>
      <w:pPr>
        <w:pStyle w:val="null3"/>
        <w:ind w:firstLine="422"/>
        <w:jc w:val="both"/>
      </w:pPr>
      <w:r>
        <w:rPr>
          <w:sz w:val="24"/>
          <w:b/>
          <w:color w:val="000000"/>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0"/>
        <w:gridCol w:w="1724"/>
        <w:gridCol w:w="930"/>
        <w:gridCol w:w="1844"/>
        <w:gridCol w:w="795"/>
        <w:gridCol w:w="795"/>
        <w:gridCol w:w="960"/>
        <w:gridCol w:w="81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品牌</w:t>
            </w:r>
            <w:r>
              <w:rPr>
                <w:sz w:val="24"/>
                <w:color w:val="000000"/>
              </w:rPr>
              <w:t>/</w:t>
            </w:r>
            <w:r>
              <w:rPr>
                <w:sz w:val="24"/>
                <w:color w:val="000000"/>
              </w:rPr>
              <w:t>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w:t>
            </w:r>
            <w:r>
              <w:rPr>
                <w:sz w:val="24"/>
                <w:color w:val="000000"/>
              </w:rPr>
              <w:t>(</w:t>
            </w:r>
            <w:r>
              <w:rPr>
                <w:sz w:val="24"/>
                <w:color w:val="000000"/>
              </w:rPr>
              <w:t>元</w:t>
            </w:r>
            <w:r>
              <w:rPr>
                <w:sz w:val="24"/>
                <w:color w:val="000000"/>
              </w:rPr>
              <w:t>)</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金额</w:t>
            </w:r>
            <w:r>
              <w:rPr>
                <w:sz w:val="24"/>
                <w:color w:val="000000"/>
              </w:rPr>
              <w:t>(</w:t>
            </w:r>
            <w:r>
              <w:rPr>
                <w:sz w:val="24"/>
                <w:color w:val="000000"/>
              </w:rPr>
              <w:t>元</w:t>
            </w:r>
            <w:r>
              <w:rPr>
                <w:sz w:val="24"/>
                <w:color w:val="000000"/>
              </w:rPr>
              <w:t>)</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合计总额：￥元；</w:t>
            </w:r>
            <w:r>
              <w:rPr>
                <w:sz w:val="24"/>
              </w:rPr>
              <w:t xml:space="preserve">    </w:t>
            </w:r>
            <w:r>
              <w:rPr>
                <w:sz w:val="24"/>
                <w:color w:val="000000"/>
              </w:rPr>
              <w:t>大写：</w:t>
            </w:r>
          </w:p>
        </w:tc>
      </w:tr>
    </w:tbl>
    <w:p>
      <w:pPr>
        <w:pStyle w:val="null3"/>
        <w:ind w:firstLine="420"/>
        <w:jc w:val="both"/>
      </w:pPr>
      <w:r>
        <w:rPr>
          <w:sz w:val="24"/>
          <w:color w:val="000000"/>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22"/>
        <w:jc w:val="both"/>
      </w:pPr>
      <w:r>
        <w:rPr>
          <w:sz w:val="24"/>
          <w:b/>
          <w:color w:val="000000"/>
        </w:rPr>
        <w:t>二、合同金额</w:t>
      </w:r>
    </w:p>
    <w:p>
      <w:pPr>
        <w:pStyle w:val="null3"/>
        <w:ind w:firstLine="420"/>
        <w:jc w:val="both"/>
      </w:pPr>
      <w:r>
        <w:rPr>
          <w:sz w:val="24"/>
          <w:color w:val="000000"/>
        </w:rPr>
        <w:t>合同金额为￥</w:t>
      </w:r>
      <w:r>
        <w:rPr>
          <w:sz w:val="24"/>
          <w:color w:val="000000"/>
          <w:u w:val="single"/>
        </w:rPr>
        <w:t xml:space="preserve">                </w:t>
      </w:r>
      <w:r>
        <w:rPr>
          <w:sz w:val="24"/>
          <w:color w:val="000000"/>
        </w:rPr>
        <w:t>元；大写：</w:t>
      </w:r>
      <w:r>
        <w:rPr>
          <w:sz w:val="24"/>
          <w:color w:val="000000"/>
          <w:u w:val="single"/>
        </w:rPr>
        <w:t xml:space="preserve">                </w:t>
      </w:r>
      <w:r>
        <w:rPr>
          <w:sz w:val="24"/>
          <w:color w:val="000000"/>
        </w:rPr>
        <w:t>。</w:t>
      </w:r>
    </w:p>
    <w:p>
      <w:pPr>
        <w:pStyle w:val="null3"/>
        <w:ind w:firstLine="422"/>
        <w:jc w:val="both"/>
      </w:pPr>
      <w:r>
        <w:rPr>
          <w:sz w:val="24"/>
          <w:b/>
          <w:color w:val="000000"/>
        </w:rPr>
        <w:t>三、货物的相关要求</w:t>
      </w:r>
    </w:p>
    <w:p>
      <w:pPr>
        <w:pStyle w:val="null3"/>
        <w:ind w:firstLine="420"/>
        <w:jc w:val="both"/>
      </w:pPr>
      <w:r>
        <w:rPr>
          <w:sz w:val="24"/>
          <w:color w:val="000000"/>
        </w:rPr>
        <w:t>1</w:t>
      </w:r>
      <w:r>
        <w:rPr>
          <w:sz w:val="24"/>
          <w:color w:val="000000"/>
        </w:rPr>
        <w:t>．乙方必须提供全新的原厂原装货物和完善的服务。</w:t>
      </w:r>
    </w:p>
    <w:p>
      <w:pPr>
        <w:pStyle w:val="null3"/>
        <w:ind w:firstLine="420"/>
        <w:jc w:val="both"/>
      </w:pPr>
      <w:r>
        <w:rPr>
          <w:sz w:val="24"/>
          <w:color w:val="000000"/>
        </w:rPr>
        <w:t>2</w:t>
      </w:r>
      <w:r>
        <w:rPr>
          <w:sz w:val="24"/>
          <w:color w:val="000000"/>
        </w:rPr>
        <w:t>．乙方提供相应货物的技术规格文件，说明货物的型号、商标名称及生产厂家。</w:t>
      </w:r>
    </w:p>
    <w:p>
      <w:pPr>
        <w:pStyle w:val="null3"/>
        <w:ind w:firstLine="420"/>
        <w:jc w:val="both"/>
      </w:pPr>
      <w:r>
        <w:rPr>
          <w:sz w:val="24"/>
          <w:color w:val="000000"/>
        </w:rPr>
        <w:t>3</w:t>
      </w:r>
      <w:r>
        <w:rPr>
          <w:sz w:val="24"/>
          <w:color w:val="000000"/>
        </w:rPr>
        <w:t>．货物的制造和检验，必须符合中华人民共和国国家和履约的相关安全质量标准、行业技术规范标准、环保节能标准（有最新版本的以最新版本为准）。</w:t>
      </w:r>
    </w:p>
    <w:p>
      <w:pPr>
        <w:pStyle w:val="null3"/>
        <w:ind w:firstLine="420"/>
        <w:jc w:val="both"/>
      </w:pPr>
      <w:r>
        <w:rPr>
          <w:sz w:val="24"/>
          <w:color w:val="000000"/>
        </w:rPr>
        <w:t>4</w:t>
      </w:r>
      <w:r>
        <w:rPr>
          <w:sz w:val="24"/>
          <w:color w:val="000000"/>
        </w:rPr>
        <w:t>．招标文件规定的、投标文件承诺的其他质量标准要求，亦作为本合同的质量标准要求。</w:t>
      </w:r>
    </w:p>
    <w:p>
      <w:pPr>
        <w:pStyle w:val="null3"/>
        <w:ind w:firstLine="420"/>
        <w:jc w:val="both"/>
      </w:pPr>
      <w:r>
        <w:rPr>
          <w:sz w:val="24"/>
        </w:rPr>
        <w:t>5</w:t>
      </w:r>
      <w:r>
        <w:rPr>
          <w:sz w:val="24"/>
          <w:color w:val="000000"/>
        </w:rPr>
        <w:t>．</w:t>
      </w:r>
      <w:r>
        <w:rPr>
          <w:sz w:val="24"/>
        </w:rPr>
        <w:t>货物原辅材料须全部采用合格环保原辅材料，产品生产前及生产期间，采购人有权就中标人对本项目的备料进行抽检，对进货材料（含钢材、板材、五金配件等）随机抽样送至第三方检测机构检验，取得相应的检验合格报告，检验费由检测费用由中标人支付（相关费用均含在投标报价内）。采购人有权拒绝检验不合格的材料投入生产。</w:t>
      </w:r>
    </w:p>
    <w:p>
      <w:pPr>
        <w:pStyle w:val="null3"/>
        <w:ind w:firstLine="420"/>
        <w:jc w:val="both"/>
      </w:pPr>
      <w:r>
        <w:rPr>
          <w:sz w:val="24"/>
        </w:rPr>
        <w:t>6</w:t>
      </w:r>
      <w:r>
        <w:rPr>
          <w:sz w:val="24"/>
          <w:color w:val="000000"/>
        </w:rPr>
        <w:t>．</w:t>
      </w:r>
      <w:r>
        <w:rPr>
          <w:sz w:val="24"/>
        </w:rPr>
        <w:t>采购人有权对产品生产过程进行全程监造（签订合同至全部产品下线并验收合格）。如不合格的材料已经投入生产，则应用该材料的产品做废品处理，采购人将不予接受。</w:t>
      </w:r>
    </w:p>
    <w:p>
      <w:pPr>
        <w:pStyle w:val="null3"/>
        <w:ind w:firstLine="422"/>
        <w:jc w:val="both"/>
      </w:pPr>
      <w:r>
        <w:rPr>
          <w:sz w:val="24"/>
          <w:b/>
          <w:color w:val="000000"/>
        </w:rPr>
        <w:t>四、安装、调试、验收要求：</w:t>
      </w:r>
    </w:p>
    <w:p>
      <w:pPr>
        <w:pStyle w:val="null3"/>
        <w:ind w:firstLine="420"/>
        <w:jc w:val="both"/>
      </w:pPr>
      <w:r>
        <w:rPr>
          <w:sz w:val="24"/>
          <w:color w:val="000000"/>
        </w:rPr>
        <w:t>（一）安装、调试要求</w:t>
      </w:r>
    </w:p>
    <w:p>
      <w:pPr>
        <w:pStyle w:val="null3"/>
        <w:ind w:firstLine="420"/>
        <w:jc w:val="both"/>
      </w:pPr>
      <w:r>
        <w:rPr>
          <w:sz w:val="24"/>
          <w:color w:val="000000"/>
        </w:rPr>
        <w:t>1.</w:t>
      </w:r>
      <w:r>
        <w:rPr>
          <w:sz w:val="24"/>
          <w:color w:val="000000"/>
        </w:rPr>
        <w:t>乙方负责此次采购货物及相关配套设施的安装工作，并实行“三包”：包质量、包工期、包安全。由乙方承担项目安装服务及全过程监管，承担项目实施全过程的相关人员和安全等有关责任。所有货物包安装、包调试、包安装所需的线材和耗材。</w:t>
      </w:r>
    </w:p>
    <w:p>
      <w:pPr>
        <w:pStyle w:val="null3"/>
        <w:ind w:firstLine="420"/>
        <w:jc w:val="both"/>
      </w:pPr>
      <w:r>
        <w:rPr>
          <w:sz w:val="24"/>
          <w:color w:val="000000"/>
        </w:rPr>
        <w:t>2.</w:t>
      </w:r>
      <w:r>
        <w:rPr>
          <w:sz w:val="24"/>
          <w:color w:val="000000"/>
        </w:rPr>
        <w:t>乙方须保证整个安装工作的质量和技术指标符合技术要求，所有安装要求须严格按照国家相关标准。</w:t>
      </w:r>
    </w:p>
    <w:p>
      <w:pPr>
        <w:pStyle w:val="null3"/>
        <w:ind w:firstLine="420"/>
        <w:jc w:val="both"/>
      </w:pPr>
      <w:r>
        <w:rPr>
          <w:sz w:val="24"/>
          <w:color w:val="000000"/>
        </w:rPr>
        <w:t>3.</w:t>
      </w:r>
      <w:r>
        <w:rPr>
          <w:sz w:val="24"/>
          <w:color w:val="000000"/>
        </w:rPr>
        <w:t>乙方应提供安装调试工艺流程、质量控制程序和检验方法，处理关键点、难点的对策及措施，实施前须得到采购人批准方能施行。其内容应对所有货物的安装、调试及现场验收做出详尽安排和说明，并包括参与或派出人员人数、参与时间、责任和工作内容等。</w:t>
      </w:r>
    </w:p>
    <w:p>
      <w:pPr>
        <w:pStyle w:val="null3"/>
        <w:ind w:firstLine="420"/>
        <w:jc w:val="both"/>
      </w:pPr>
      <w:r>
        <w:rPr>
          <w:sz w:val="24"/>
          <w:color w:val="000000"/>
        </w:rPr>
        <w:t>4.</w:t>
      </w:r>
      <w:r>
        <w:rPr>
          <w:sz w:val="24"/>
          <w:color w:val="000000"/>
        </w:rPr>
        <w:t>乙方在实施全过程中应服从甲方现场代表的统一管理和监督检查。</w:t>
      </w:r>
    </w:p>
    <w:p>
      <w:pPr>
        <w:pStyle w:val="null3"/>
        <w:ind w:firstLine="420"/>
        <w:jc w:val="both"/>
      </w:pPr>
      <w:r>
        <w:rPr>
          <w:sz w:val="24"/>
          <w:color w:val="000000"/>
        </w:rPr>
        <w:t>5.</w:t>
      </w:r>
      <w:r>
        <w:rPr>
          <w:sz w:val="24"/>
          <w:color w:val="000000"/>
        </w:rPr>
        <w:t>安装现场工作和生活条件由乙方自行解决。</w:t>
      </w:r>
    </w:p>
    <w:p>
      <w:pPr>
        <w:pStyle w:val="null3"/>
        <w:ind w:firstLine="420"/>
        <w:jc w:val="both"/>
      </w:pPr>
      <w:r>
        <w:rPr>
          <w:sz w:val="24"/>
          <w:color w:val="000000"/>
        </w:rPr>
        <w:t>6.</w:t>
      </w:r>
      <w:r>
        <w:rPr>
          <w:sz w:val="24"/>
          <w:color w:val="000000"/>
        </w:rPr>
        <w:t>货物在安装调试验收合格前的保险由乙方负责，乙方负责其派出的现场服务人员人身意外保险。</w:t>
      </w:r>
    </w:p>
    <w:p>
      <w:pPr>
        <w:pStyle w:val="null3"/>
        <w:ind w:firstLine="420"/>
        <w:jc w:val="both"/>
      </w:pPr>
      <w:r>
        <w:rPr>
          <w:sz w:val="24"/>
          <w:color w:val="000000"/>
        </w:rPr>
        <w:t>7.</w:t>
      </w:r>
      <w:r>
        <w:rPr>
          <w:sz w:val="24"/>
          <w:color w:val="000000"/>
        </w:rPr>
        <w:t>在家具安装过程中，出现争议的，以甲方意见为准。</w:t>
      </w:r>
    </w:p>
    <w:p>
      <w:pPr>
        <w:pStyle w:val="null3"/>
        <w:ind w:firstLine="420"/>
        <w:jc w:val="both"/>
      </w:pPr>
      <w:r>
        <w:rPr>
          <w:sz w:val="24"/>
          <w:color w:val="000000"/>
        </w:rPr>
        <w:t>8.</w:t>
      </w:r>
      <w:r>
        <w:rPr>
          <w:sz w:val="24"/>
          <w:color w:val="000000"/>
        </w:rPr>
        <w:t>乙方在安装施工期间做到安全文明施工，不损伤或损坏甲方原有设备设施，否则需按市场重置价赔偿给甲方。</w:t>
      </w:r>
    </w:p>
    <w:p>
      <w:pPr>
        <w:pStyle w:val="null3"/>
        <w:ind w:firstLine="420"/>
        <w:jc w:val="both"/>
      </w:pPr>
      <w:r>
        <w:rPr>
          <w:sz w:val="24"/>
          <w:color w:val="000000"/>
        </w:rPr>
        <w:t>（二）验收要求</w:t>
      </w:r>
    </w:p>
    <w:p>
      <w:pPr>
        <w:pStyle w:val="null3"/>
        <w:ind w:firstLine="420"/>
        <w:jc w:val="both"/>
      </w:pPr>
      <w:r>
        <w:rPr>
          <w:sz w:val="24"/>
          <w:color w:val="000000"/>
        </w:rPr>
        <w:t>1.</w:t>
      </w:r>
      <w:r>
        <w:rPr>
          <w:sz w:val="24"/>
          <w:color w:val="000000"/>
        </w:rPr>
        <w:t>乙方须承诺根据货物技术参数和设计要求，进行产品深化设计，不得擅自改变货物技术参数和设计样式，相关费用包含在合同价内。</w:t>
      </w:r>
    </w:p>
    <w:p>
      <w:pPr>
        <w:pStyle w:val="null3"/>
        <w:ind w:firstLine="420"/>
        <w:jc w:val="both"/>
      </w:pPr>
      <w:r>
        <w:rPr>
          <w:sz w:val="24"/>
          <w:color w:val="000000"/>
        </w:rPr>
        <w:t>2.</w:t>
      </w:r>
      <w:r>
        <w:rPr>
          <w:sz w:val="24"/>
          <w:color w:val="000000"/>
        </w:rPr>
        <w:t>验收标准：货物必须为合格产品，质量须达到相关国家标准，乙方供货时应提供产品合格证、产品说明书、产品检测报告等有关货物的合格证明材料等。货物到货及安装数量与合同清单数量一致；货物安装完成后的宿舍环境经符合相关资质的第三方检测达标并提供环境检测报告（检测费用由乙方支付，相关费用均含在合同价内）。</w:t>
      </w:r>
    </w:p>
    <w:p>
      <w:pPr>
        <w:pStyle w:val="null3"/>
        <w:ind w:firstLine="420"/>
        <w:jc w:val="both"/>
      </w:pPr>
      <w:r>
        <w:rPr>
          <w:sz w:val="24"/>
          <w:color w:val="000000"/>
        </w:rPr>
        <w:t>3.</w:t>
      </w:r>
      <w:r>
        <w:rPr>
          <w:sz w:val="24"/>
          <w:color w:val="000000"/>
        </w:rPr>
        <w:t>甲方收到乙方项目验收建议之日起</w:t>
      </w:r>
      <w:r>
        <w:rPr>
          <w:sz w:val="24"/>
          <w:color w:val="000000"/>
        </w:rPr>
        <w:t>7</w:t>
      </w:r>
      <w:r>
        <w:rPr>
          <w:sz w:val="24"/>
          <w:color w:val="000000"/>
        </w:rPr>
        <w:t>日内按照合同的约定对履约情况进行验收。采购人组成验收小组按国家有关规定、规范进行验收，必要时邀请相关的专业人员或机构参与验收。因货物质量问题发生争议时，由本地质量技术监督部门鉴定。货物符合质量技术标准的，鉴定费由甲方承担；否则鉴定费由乙方承担。甲方验收仅仅是对乙方交付产品的表面验收，即便通过该验收，但事后甲方发现该产品存在质量问题或属于假冒伪劣商品的，乙方仍然应当承担违约责任。</w:t>
      </w:r>
    </w:p>
    <w:p>
      <w:pPr>
        <w:pStyle w:val="null3"/>
        <w:ind w:firstLine="422"/>
        <w:jc w:val="both"/>
      </w:pPr>
      <w:r>
        <w:rPr>
          <w:sz w:val="24"/>
          <w:b/>
          <w:color w:val="000000"/>
        </w:rPr>
        <w:t>五、质保期及售后服务要求</w:t>
      </w:r>
    </w:p>
    <w:p>
      <w:pPr>
        <w:pStyle w:val="null3"/>
        <w:ind w:firstLine="420"/>
        <w:jc w:val="both"/>
      </w:pPr>
      <w:r>
        <w:rPr>
          <w:sz w:val="24"/>
        </w:rPr>
        <w:t>1.质保期为5年，质保期从货物安装调试经双方书面验收合格后的第二天开始计算。质保期内</w:t>
      </w:r>
      <w:r>
        <w:rPr>
          <w:sz w:val="24"/>
          <w:color w:val="000000"/>
        </w:rPr>
        <w:t>乙方</w:t>
      </w:r>
      <w:r>
        <w:rPr>
          <w:sz w:val="24"/>
        </w:rPr>
        <w:t>对所供货物实行包修、包换、包退及合同约定的其它事项，期满后可同时提供终身有偿维修保养服务。如货物或零部件因质量原因出现故障而造成短期停用时，则质保期和维修期相应顺延。如停用时间累计超过60天则质保期重新计算。</w:t>
      </w:r>
      <w:r>
        <w:rPr>
          <w:sz w:val="24"/>
          <w:color w:val="000000"/>
        </w:rPr>
        <w:t>乙方</w:t>
      </w:r>
      <w:r>
        <w:rPr>
          <w:sz w:val="24"/>
        </w:rPr>
        <w:t>应具备专业的售后服务力量。提供售后服务联系电话及联系人。</w:t>
      </w:r>
    </w:p>
    <w:p>
      <w:pPr>
        <w:pStyle w:val="null3"/>
        <w:ind w:firstLine="420"/>
        <w:jc w:val="both"/>
      </w:pPr>
      <w:r>
        <w:rPr>
          <w:sz w:val="24"/>
        </w:rPr>
        <w:t>2.响应时间：在质保期内及时响应（包括电话响应）；对甲方的服务通知，</w:t>
      </w:r>
      <w:r>
        <w:rPr>
          <w:sz w:val="24"/>
          <w:color w:val="000000"/>
        </w:rPr>
        <w:t>乙方</w:t>
      </w:r>
      <w:r>
        <w:rPr>
          <w:sz w:val="24"/>
        </w:rPr>
        <w:t>在接报后半小时内响应，24小时内到达现场。</w:t>
      </w:r>
    </w:p>
    <w:p>
      <w:pPr>
        <w:pStyle w:val="null3"/>
        <w:ind w:firstLine="420"/>
        <w:jc w:val="both"/>
      </w:pPr>
      <w:r>
        <w:rPr>
          <w:sz w:val="24"/>
        </w:rPr>
        <w:t>3.修复时间：24小时内解决；如在24小时内无法修复，则提供部件冗余服务或采取应急措施，以确保产品的正常使用。</w:t>
      </w:r>
    </w:p>
    <w:p>
      <w:pPr>
        <w:pStyle w:val="null3"/>
        <w:ind w:firstLine="420"/>
        <w:jc w:val="both"/>
      </w:pPr>
      <w:r>
        <w:rPr>
          <w:sz w:val="24"/>
        </w:rPr>
        <w:t>4.若是在48小时内未能处理完毕的情况，</w:t>
      </w:r>
      <w:r>
        <w:rPr>
          <w:sz w:val="24"/>
          <w:color w:val="000000"/>
        </w:rPr>
        <w:t>乙方</w:t>
      </w:r>
      <w:r>
        <w:rPr>
          <w:sz w:val="24"/>
        </w:rPr>
        <w:t>必须提供相同的货物进行替换（费用包含在合同价中），不得影响甲方的正常工作业务。</w:t>
      </w:r>
    </w:p>
    <w:p>
      <w:pPr>
        <w:pStyle w:val="null3"/>
        <w:ind w:firstLine="420"/>
        <w:jc w:val="both"/>
      </w:pPr>
      <w:r>
        <w:rPr>
          <w:sz w:val="24"/>
        </w:rPr>
        <w:t>5.若</w:t>
      </w:r>
      <w:r>
        <w:rPr>
          <w:sz w:val="24"/>
          <w:color w:val="000000"/>
        </w:rPr>
        <w:t>乙方</w:t>
      </w:r>
      <w:r>
        <w:rPr>
          <w:sz w:val="24"/>
        </w:rPr>
        <w:t>未按上述规定时间妥善处理完毕的，甲方可直接聘请第三方机构进行维修，由此产生的全部维修费用及其他相关费用由</w:t>
      </w:r>
      <w:r>
        <w:rPr>
          <w:sz w:val="24"/>
          <w:color w:val="000000"/>
        </w:rPr>
        <w:t>乙方</w:t>
      </w:r>
      <w:r>
        <w:rPr>
          <w:sz w:val="24"/>
        </w:rPr>
        <w:t>承担。</w:t>
      </w:r>
    </w:p>
    <w:p>
      <w:pPr>
        <w:pStyle w:val="null3"/>
        <w:ind w:firstLine="422"/>
        <w:jc w:val="both"/>
      </w:pPr>
      <w:r>
        <w:rPr>
          <w:sz w:val="24"/>
          <w:b/>
          <w:color w:val="000000"/>
        </w:rPr>
        <w:t>六、</w:t>
      </w:r>
      <w:r>
        <w:rPr>
          <w:sz w:val="24"/>
        </w:rPr>
        <w:t>交货要求</w:t>
      </w:r>
    </w:p>
    <w:p>
      <w:pPr>
        <w:pStyle w:val="null3"/>
        <w:ind w:firstLine="420"/>
        <w:jc w:val="both"/>
      </w:pPr>
      <w:r>
        <w:rPr>
          <w:sz w:val="24"/>
        </w:rPr>
        <w:t>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乙方承担。</w:t>
      </w:r>
    </w:p>
    <w:p>
      <w:pPr>
        <w:pStyle w:val="null3"/>
        <w:ind w:firstLine="420"/>
        <w:jc w:val="both"/>
      </w:pPr>
      <w:r>
        <w:rPr>
          <w:sz w:val="24"/>
        </w:rPr>
        <w:t>2.乙方应具有仓储配送能力，具备满足本项目配送需求的运输车辆，保证准时、准点将货物妥善送达采购人指定交货地点，并负责货物的运输、搬运及装卸等服务工作及由此产生的一切费用也由乙方负责。</w:t>
      </w:r>
    </w:p>
    <w:p>
      <w:pPr>
        <w:pStyle w:val="null3"/>
        <w:ind w:firstLine="420"/>
        <w:jc w:val="both"/>
      </w:pPr>
      <w:r>
        <w:rPr>
          <w:sz w:val="24"/>
        </w:rPr>
        <w:t>3.在货物交付甲方之前的运输安全及保管工作由乙方自行负责。</w:t>
      </w:r>
    </w:p>
    <w:p>
      <w:pPr>
        <w:pStyle w:val="null3"/>
        <w:ind w:firstLine="422"/>
        <w:jc w:val="both"/>
      </w:pPr>
      <w:r>
        <w:rPr>
          <w:sz w:val="24"/>
          <w:b/>
          <w:color w:val="000000"/>
        </w:rPr>
        <w:t>七、交付（实施）的时间（期限）和地点（范围）：</w:t>
      </w:r>
    </w:p>
    <w:p>
      <w:pPr>
        <w:pStyle w:val="null3"/>
        <w:ind w:firstLine="420"/>
        <w:jc w:val="both"/>
      </w:pPr>
      <w:r>
        <w:rPr>
          <w:sz w:val="24"/>
          <w:color w:val="000000"/>
        </w:rPr>
        <w:t>交付时间：合同签订后，以甲方书面通知乙方供货之日起</w:t>
      </w:r>
      <w:r>
        <w:rPr>
          <w:sz w:val="24"/>
          <w:u w:val="single"/>
        </w:rPr>
        <w:t xml:space="preserve">    </w:t>
      </w:r>
      <w:r>
        <w:rPr>
          <w:sz w:val="24"/>
          <w:color w:val="000000"/>
        </w:rPr>
        <w:t>个</w:t>
      </w:r>
      <w:r>
        <w:rPr>
          <w:sz w:val="24"/>
        </w:rPr>
        <w:t>日历天</w:t>
      </w:r>
      <w:r>
        <w:rPr>
          <w:sz w:val="24"/>
          <w:color w:val="000000"/>
        </w:rPr>
        <w:t>内（完成供货、安装、调试和验收并交付使用）</w:t>
      </w:r>
    </w:p>
    <w:p>
      <w:pPr>
        <w:pStyle w:val="null3"/>
        <w:ind w:firstLine="420"/>
        <w:jc w:val="both"/>
      </w:pPr>
      <w:r>
        <w:rPr>
          <w:sz w:val="24"/>
          <w:color w:val="000000"/>
        </w:rPr>
        <w:t>交付地点：</w:t>
      </w:r>
    </w:p>
    <w:p>
      <w:pPr>
        <w:pStyle w:val="null3"/>
        <w:ind w:firstLine="422"/>
        <w:jc w:val="both"/>
      </w:pPr>
      <w:r>
        <w:rPr>
          <w:sz w:val="24"/>
          <w:b/>
          <w:color w:val="000000"/>
        </w:rPr>
        <w:t>八、付款方式：</w:t>
      </w:r>
    </w:p>
    <w:p>
      <w:pPr>
        <w:pStyle w:val="null3"/>
        <w:ind w:firstLine="420"/>
        <w:jc w:val="both"/>
      </w:pPr>
      <w:r>
        <w:rPr>
          <w:sz w:val="24"/>
          <w:color w:val="000000"/>
        </w:rPr>
        <w:t>1.</w:t>
      </w:r>
      <w:r>
        <w:rPr>
          <w:sz w:val="24"/>
          <w:color w:val="000000"/>
        </w:rPr>
        <w:t>支付比例</w:t>
      </w:r>
      <w:r>
        <w:rPr>
          <w:sz w:val="24"/>
          <w:color w:val="000000"/>
        </w:rPr>
        <w:t>50</w:t>
      </w:r>
      <w:r>
        <w:rPr>
          <w:sz w:val="24"/>
          <w:color w:val="000000"/>
        </w:rPr>
        <w:t>%</w:t>
      </w:r>
      <w:r>
        <w:rPr>
          <w:sz w:val="24"/>
          <w:color w:val="000000"/>
        </w:rPr>
        <w:t>，签订合同且乙方提供等额发票后</w:t>
      </w:r>
      <w:r>
        <w:rPr>
          <w:sz w:val="24"/>
          <w:color w:val="000000"/>
        </w:rPr>
        <w:t>5</w:t>
      </w:r>
      <w:r>
        <w:rPr>
          <w:sz w:val="24"/>
          <w:color w:val="000000"/>
        </w:rPr>
        <w:t>个工作日内，甲方向乙方支付合同总额的</w:t>
      </w:r>
      <w:r>
        <w:rPr>
          <w:sz w:val="24"/>
          <w:color w:val="000000"/>
        </w:rPr>
        <w:t>50%</w:t>
      </w:r>
      <w:r>
        <w:rPr>
          <w:sz w:val="24"/>
          <w:color w:val="000000"/>
        </w:rPr>
        <w:t>作为预付款。</w:t>
      </w:r>
    </w:p>
    <w:p>
      <w:pPr>
        <w:pStyle w:val="null3"/>
        <w:ind w:firstLine="420"/>
        <w:jc w:val="both"/>
      </w:pPr>
      <w:r>
        <w:rPr>
          <w:sz w:val="24"/>
          <w:color w:val="000000"/>
        </w:rPr>
        <w:t>2.</w:t>
      </w:r>
      <w:r>
        <w:rPr>
          <w:sz w:val="24"/>
          <w:color w:val="000000"/>
        </w:rPr>
        <w:t>支付比例</w:t>
      </w:r>
      <w:r>
        <w:rPr>
          <w:sz w:val="24"/>
          <w:color w:val="000000"/>
        </w:rPr>
        <w:t>30</w:t>
      </w:r>
      <w:r>
        <w:rPr>
          <w:sz w:val="24"/>
          <w:color w:val="000000"/>
        </w:rPr>
        <w:t>%</w:t>
      </w:r>
      <w:r>
        <w:rPr>
          <w:sz w:val="24"/>
          <w:color w:val="000000"/>
        </w:rPr>
        <w:t>，</w:t>
      </w:r>
      <w:r>
        <w:rPr>
          <w:sz w:val="24"/>
        </w:rPr>
        <w:t>项目所有货物到货、安装完成并经甲方确认且乙方提供等额发票后5个工作日内，甲方向乙方支付合同总额的30%作为进度款；</w:t>
      </w:r>
    </w:p>
    <w:p>
      <w:pPr>
        <w:pStyle w:val="null3"/>
        <w:ind w:firstLine="420"/>
        <w:jc w:val="both"/>
      </w:pPr>
      <w:r>
        <w:rPr>
          <w:sz w:val="24"/>
          <w:color w:val="000000"/>
        </w:rPr>
        <w:t>3.</w:t>
      </w:r>
      <w:r>
        <w:rPr>
          <w:sz w:val="24"/>
        </w:rPr>
        <w:t>支付比例20%，项目所有货物安装完成，经采购人验收合格，乙方提供验收报告及由第三方作出的环境检测报告（达标），项目经甲方书面验收合格，甲方向乙方支付合同尾款。</w:t>
      </w:r>
    </w:p>
    <w:p>
      <w:pPr>
        <w:pStyle w:val="null3"/>
        <w:ind w:firstLine="420"/>
      </w:pPr>
      <w:r>
        <w:rPr>
          <w:sz w:val="24"/>
        </w:rPr>
        <w:t>4</w:t>
      </w:r>
      <w:r>
        <w:rPr>
          <w:sz w:val="24"/>
          <w:color w:val="000000"/>
        </w:rPr>
        <w:t>.</w:t>
      </w:r>
      <w:r>
        <w:rPr>
          <w:sz w:val="24"/>
        </w:rPr>
        <w:t>甲方原则上在收到乙方提供的正式发票后5个工作日内按照国库集中支付有关规定办理支付手续，对于满足合同约定支付条件的，甲方原则上应当自收到发票后10 个工作日内将资金支付到合同约定的乙方账户。</w:t>
      </w:r>
    </w:p>
    <w:p>
      <w:pPr>
        <w:pStyle w:val="null3"/>
        <w:ind w:firstLine="420"/>
        <w:jc w:val="both"/>
      </w:pPr>
      <w:r>
        <w:rPr>
          <w:sz w:val="24"/>
        </w:rPr>
        <w:t>5</w:t>
      </w:r>
      <w:r>
        <w:rPr>
          <w:sz w:val="24"/>
          <w:color w:val="000000"/>
        </w:rPr>
        <w:t>.</w:t>
      </w:r>
      <w:r>
        <w:rPr>
          <w:sz w:val="24"/>
        </w:rPr>
        <w:t>若非采购人原因导致（包括但不限于不可抗力）到账时间延迟，甲方不承担相应责任。</w:t>
      </w:r>
    </w:p>
    <w:p>
      <w:pPr>
        <w:pStyle w:val="null3"/>
        <w:ind w:firstLine="422"/>
        <w:jc w:val="both"/>
      </w:pPr>
      <w:r>
        <w:rPr>
          <w:sz w:val="24"/>
          <w:b/>
          <w:color w:val="000000"/>
        </w:rPr>
        <w:t>九、违约责任与赔偿损失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00"/>
        <w:jc w:val="both"/>
      </w:pPr>
      <w:r>
        <w:rPr>
          <w:sz w:val="24"/>
        </w:rPr>
        <w:t>3、其它违约责任按《中华人民共和国民法典》处理。</w:t>
      </w:r>
    </w:p>
    <w:p>
      <w:pPr>
        <w:pStyle w:val="null3"/>
        <w:ind w:firstLine="422"/>
        <w:jc w:val="both"/>
      </w:pPr>
      <w:r>
        <w:rPr>
          <w:sz w:val="24"/>
          <w:b/>
          <w:color w:val="000000"/>
        </w:rPr>
        <w:t>十、争议的解决</w:t>
      </w:r>
    </w:p>
    <w:p>
      <w:pPr>
        <w:pStyle w:val="null3"/>
        <w:ind w:firstLine="420"/>
        <w:jc w:val="both"/>
      </w:pPr>
      <w:r>
        <w:rPr>
          <w:sz w:val="24"/>
          <w:color w:val="000000"/>
        </w:rPr>
        <w:t>合同执行过程中发生的任何争议，如双方不能通过友好协商解决，甲、乙双方一致同意提交甲方所在地人民法院诉讼解决。</w:t>
      </w:r>
    </w:p>
    <w:p>
      <w:pPr>
        <w:pStyle w:val="null3"/>
        <w:ind w:firstLine="422"/>
        <w:jc w:val="both"/>
      </w:pPr>
      <w:r>
        <w:rPr>
          <w:sz w:val="24"/>
          <w:b/>
          <w:color w:val="000000"/>
        </w:rPr>
        <w:t>十一、不可抗力</w:t>
      </w:r>
    </w:p>
    <w:p>
      <w:pPr>
        <w:pStyle w:val="null3"/>
        <w:ind w:firstLine="420"/>
        <w:jc w:val="both"/>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十二、税费</w:t>
      </w:r>
    </w:p>
    <w:p>
      <w:pPr>
        <w:pStyle w:val="null3"/>
        <w:ind w:firstLine="420"/>
        <w:jc w:val="both"/>
      </w:pPr>
      <w:r>
        <w:rPr>
          <w:sz w:val="24"/>
          <w:color w:val="000000"/>
        </w:rPr>
        <w:t>在中国境内、外发生的与本合同执行有关的一切税费均由乙方负担。</w:t>
      </w:r>
    </w:p>
    <w:p>
      <w:pPr>
        <w:pStyle w:val="null3"/>
        <w:ind w:firstLine="422"/>
        <w:jc w:val="both"/>
      </w:pPr>
      <w:r>
        <w:rPr>
          <w:sz w:val="24"/>
          <w:b/>
          <w:color w:val="000000"/>
        </w:rPr>
        <w:t>十三、其它</w:t>
      </w:r>
    </w:p>
    <w:p>
      <w:pPr>
        <w:pStyle w:val="null3"/>
        <w:ind w:firstLine="420"/>
        <w:jc w:val="both"/>
      </w:pPr>
      <w:r>
        <w:rPr>
          <w:sz w:val="24"/>
          <w:color w:val="000000"/>
        </w:rPr>
        <w:t>（一）本合同为小微企业预留合同。</w:t>
      </w:r>
    </w:p>
    <w:p>
      <w:pPr>
        <w:pStyle w:val="null3"/>
        <w:ind w:firstLine="420"/>
        <w:jc w:val="both"/>
      </w:pPr>
      <w:r>
        <w:rPr>
          <w:sz w:val="24"/>
          <w:color w:val="000000"/>
        </w:rPr>
        <w:t>（二）本合同所有附件、招标文件、投标文件、中标通知书均为合同的有效组成部分，但与合同正文有任何不一致的，以合同正文为准。</w:t>
      </w:r>
    </w:p>
    <w:p>
      <w:pPr>
        <w:pStyle w:val="null3"/>
        <w:ind w:firstLine="420"/>
        <w:jc w:val="both"/>
      </w:pPr>
      <w:r>
        <w:rPr>
          <w:sz w:val="24"/>
          <w:color w:val="000000"/>
        </w:rPr>
        <w:t>（三）在执行本合同的过程中，所有经双方签署确认的文件（包括会议纪要、补充协议、往来信函）即成为本合同的有效组成部分。</w:t>
      </w:r>
    </w:p>
    <w:p>
      <w:pPr>
        <w:pStyle w:val="null3"/>
        <w:ind w:firstLine="420"/>
        <w:jc w:val="both"/>
      </w:pPr>
      <w:r>
        <w:rPr>
          <w:sz w:val="24"/>
          <w:color w:val="000000"/>
        </w:rPr>
        <w:t>（四）</w:t>
      </w:r>
      <w:r>
        <w:rPr>
          <w:sz w:val="24"/>
        </w:rPr>
        <w:t>如一方地址、电话、传真号码有变更，应在变更当日内书面通知对方，否则，应承担相应责任。</w:t>
      </w:r>
    </w:p>
    <w:p>
      <w:pPr>
        <w:pStyle w:val="null3"/>
        <w:ind w:firstLine="420"/>
        <w:jc w:val="both"/>
      </w:pPr>
      <w:r>
        <w:rPr>
          <w:sz w:val="24"/>
          <w:color w:val="000000"/>
        </w:rPr>
        <w:t>（五）除甲方事先书面同意外，乙方不得部分或全部转让其应履行的合同项下的义务。</w:t>
      </w:r>
    </w:p>
    <w:p>
      <w:pPr>
        <w:pStyle w:val="null3"/>
        <w:ind w:firstLine="420"/>
        <w:jc w:val="both"/>
      </w:pPr>
      <w:r>
        <w:rPr>
          <w:sz w:val="24"/>
          <w:color w:val="000000"/>
        </w:rPr>
        <w:t>（六）乙方签订合同时提供相关经营资质材料（包括但不限于营业执照等）。</w:t>
      </w:r>
    </w:p>
    <w:p>
      <w:pPr>
        <w:pStyle w:val="null3"/>
        <w:ind w:firstLine="422"/>
        <w:jc w:val="both"/>
      </w:pPr>
      <w:r>
        <w:rPr>
          <w:sz w:val="24"/>
          <w:b/>
          <w:color w:val="000000"/>
        </w:rPr>
        <w:t>十四、合同生效</w:t>
      </w:r>
    </w:p>
    <w:p>
      <w:pPr>
        <w:pStyle w:val="null3"/>
        <w:ind w:firstLine="420"/>
        <w:jc w:val="both"/>
      </w:pPr>
      <w:r>
        <w:rPr>
          <w:sz w:val="24"/>
          <w:color w:val="000000"/>
        </w:rPr>
        <w:t>（一）合同自甲乙双方法人代表或其授权代表签字并且双方盖章之日起生效。</w:t>
      </w:r>
    </w:p>
    <w:p>
      <w:pPr>
        <w:pStyle w:val="null3"/>
        <w:ind w:firstLine="420"/>
        <w:jc w:val="both"/>
      </w:pPr>
      <w:r>
        <w:rPr>
          <w:sz w:val="24"/>
          <w:color w:val="000000"/>
        </w:rPr>
        <w:t>（二）合同壹式</w:t>
      </w:r>
      <w:r>
        <w:rPr>
          <w:sz w:val="24"/>
          <w:u w:val="single"/>
        </w:rPr>
        <w:t xml:space="preserve">    </w:t>
      </w:r>
      <w:r>
        <w:rPr>
          <w:sz w:val="24"/>
          <w:color w:val="000000"/>
        </w:rPr>
        <w:t>份，其中甲乙双方各执</w:t>
      </w:r>
      <w:r>
        <w:rPr>
          <w:sz w:val="24"/>
          <w:u w:val="single"/>
        </w:rPr>
        <w:t xml:space="preserve">    </w:t>
      </w:r>
      <w:r>
        <w:rPr>
          <w:sz w:val="24"/>
          <w:color w:val="000000"/>
        </w:rPr>
        <w:t>份，采购代理机构执壹份，政府采购监督管理部门份，均具同等法律效力。</w:t>
      </w:r>
    </w:p>
    <w:p>
      <w:pPr>
        <w:pStyle w:val="null3"/>
        <w:ind w:firstLine="420"/>
        <w:jc w:val="both"/>
      </w:pPr>
      <w:r>
        <w:rPr/>
        <w:t xml:space="preserve"> </w:t>
      </w:r>
    </w:p>
    <w:p>
      <w:pPr>
        <w:pStyle w:val="null3"/>
        <w:ind w:firstLine="420"/>
        <w:jc w:val="both"/>
      </w:pPr>
      <w:r>
        <w:rPr/>
        <w:t xml:space="preserve"> </w:t>
      </w:r>
    </w:p>
    <w:p>
      <w:pPr>
        <w:pStyle w:val="null3"/>
        <w:ind w:firstLine="400"/>
        <w:jc w:val="both"/>
      </w:pPr>
      <w:r>
        <w:rPr>
          <w:sz w:val="24"/>
          <w:color w:val="000000"/>
        </w:rPr>
        <w:t>甲方（盖章）：</w:t>
      </w:r>
      <w:r>
        <w:rPr>
          <w:sz w:val="24"/>
        </w:rPr>
        <w:t xml:space="preserve">                          </w:t>
      </w:r>
      <w:r>
        <w:rPr>
          <w:sz w:val="24"/>
          <w:color w:val="000000"/>
        </w:rPr>
        <w:t>乙方（盖章）：</w:t>
      </w:r>
    </w:p>
    <w:p>
      <w:pPr>
        <w:pStyle w:val="null3"/>
        <w:ind w:firstLine="420"/>
        <w:jc w:val="both"/>
      </w:pPr>
      <w:r>
        <w:rPr>
          <w:sz w:val="24"/>
          <w:color w:val="000000"/>
        </w:rPr>
        <w:t>代表：</w:t>
      </w:r>
      <w:r>
        <w:rPr>
          <w:sz w:val="24"/>
        </w:rPr>
        <w:t xml:space="preserve">                                        </w:t>
      </w:r>
      <w:r>
        <w:rPr>
          <w:sz w:val="24"/>
          <w:color w:val="000000"/>
        </w:rPr>
        <w:t>代表：</w:t>
      </w:r>
    </w:p>
    <w:p>
      <w:pPr>
        <w:pStyle w:val="null3"/>
        <w:ind w:firstLine="420"/>
        <w:jc w:val="both"/>
      </w:pPr>
      <w:r>
        <w:rPr>
          <w:sz w:val="24"/>
          <w:color w:val="000000"/>
        </w:rPr>
        <w:t>签订地点：</w:t>
      </w:r>
    </w:p>
    <w:p>
      <w:pPr>
        <w:pStyle w:val="null3"/>
        <w:ind w:firstLine="420"/>
        <w:jc w:val="both"/>
      </w:pPr>
      <w:r>
        <w:rPr>
          <w:sz w:val="24"/>
          <w:color w:val="000000"/>
        </w:rPr>
        <w:t>签订日期：</w:t>
      </w:r>
      <w:r>
        <w:rPr>
          <w:sz w:val="24"/>
        </w:rPr>
        <w:t xml:space="preserve">       </w:t>
      </w:r>
      <w:r>
        <w:rPr>
          <w:sz w:val="24"/>
          <w:color w:val="000000"/>
        </w:rPr>
        <w:t>年</w:t>
      </w:r>
      <w:r>
        <w:rPr>
          <w:sz w:val="24"/>
        </w:rPr>
        <w:t xml:space="preserve">    </w:t>
      </w:r>
      <w:r>
        <w:rPr>
          <w:sz w:val="24"/>
          <w:color w:val="000000"/>
        </w:rPr>
        <w:t>月</w:t>
      </w:r>
      <w:r>
        <w:rPr>
          <w:sz w:val="24"/>
        </w:rPr>
        <w:t xml:space="preserve">   </w:t>
      </w:r>
      <w:r>
        <w:rPr>
          <w:sz w:val="24"/>
          <w:color w:val="000000"/>
        </w:rPr>
        <w:t>日</w:t>
      </w:r>
      <w:r>
        <w:rPr>
          <w:sz w:val="24"/>
        </w:rPr>
        <w:t xml:space="preserve">         </w:t>
      </w:r>
      <w:r>
        <w:rPr>
          <w:sz w:val="24"/>
          <w:color w:val="000000"/>
        </w:rPr>
        <w:t>签订日期：</w:t>
      </w:r>
      <w:r>
        <w:rPr>
          <w:sz w:val="24"/>
        </w:rPr>
        <w:t xml:space="preserve">       </w:t>
      </w:r>
      <w:r>
        <w:rPr>
          <w:sz w:val="24"/>
          <w:color w:val="000000"/>
        </w:rPr>
        <w:t>年</w:t>
      </w:r>
      <w:r>
        <w:rPr>
          <w:sz w:val="24"/>
        </w:rPr>
        <w:t xml:space="preserve">    </w:t>
      </w:r>
      <w:r>
        <w:rPr>
          <w:sz w:val="24"/>
          <w:color w:val="000000"/>
        </w:rPr>
        <w:t>月</w:t>
      </w:r>
      <w:r>
        <w:rPr>
          <w:sz w:val="24"/>
        </w:rPr>
        <w:t xml:space="preserve">    </w:t>
      </w:r>
      <w:r>
        <w:rPr>
          <w:sz w:val="24"/>
          <w:color w:val="000000"/>
        </w:rPr>
        <w:t>日</w:t>
      </w:r>
      <w:r>
        <w:rPr>
          <w:sz w:val="24"/>
        </w:rPr>
        <w:t xml:space="preserve">  </w:t>
      </w:r>
    </w:p>
    <w:p>
      <w:pPr>
        <w:pStyle w:val="null3"/>
        <w:ind w:firstLine="420"/>
        <w:jc w:val="both"/>
      </w:pPr>
      <w:r>
        <w:rPr>
          <w:sz w:val="24"/>
          <w:color w:val="000000"/>
        </w:rPr>
        <w:t>开户名称：</w:t>
      </w:r>
    </w:p>
    <w:p>
      <w:pPr>
        <w:pStyle w:val="null3"/>
        <w:ind w:firstLine="420"/>
        <w:jc w:val="both"/>
      </w:pPr>
      <w:r>
        <w:rPr>
          <w:sz w:val="24"/>
          <w:color w:val="000000"/>
        </w:rPr>
        <w:t>银行账号：</w:t>
      </w:r>
    </w:p>
    <w:p>
      <w:pPr>
        <w:pStyle w:val="null3"/>
        <w:ind w:firstLine="420"/>
        <w:jc w:val="both"/>
      </w:pPr>
      <w:r>
        <w:rPr>
          <w:sz w:val="24"/>
          <w:color w:val="000000"/>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440101-2025-07557</w:t>
      </w:r>
    </w:p>
    <w:p>
      <w:pPr>
        <w:pStyle w:val="null3"/>
        <w:jc w:val="center"/>
        <w:outlineLvl w:val="3"/>
      </w:pPr>
      <w:r>
        <w:rPr>
          <w:sz w:val="24"/>
          <w:b/>
        </w:rPr>
        <w:t>采购项目编号：</w:t>
      </w:r>
      <w:r>
        <w:rPr>
          <w:sz w:val="24"/>
          <w:b/>
        </w:rPr>
        <w:t>GZCQC2500HG04011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市交通技师学院购置项目（家具）</w:t>
      </w:r>
      <w:r>
        <w:rPr>
          <w:u w:val="single"/>
        </w:rPr>
        <w:t>”</w:t>
      </w:r>
      <w:r>
        <w:rPr/>
        <w:t>项目的招标[采购项目编号为：</w:t>
      </w:r>
      <w:r>
        <w:rPr>
          <w:u w:val="single"/>
        </w:rPr>
        <w:t>GZCQC2500HG04011</w:t>
      </w:r>
      <w:r>
        <w:rPr/>
        <w:t>]，我方愿参与投标。</w:t>
      </w:r>
    </w:p>
    <w:p>
      <w:pPr>
        <w:pStyle w:val="null3"/>
        <w:ind w:firstLine="480"/>
      </w:pPr>
      <w:r>
        <w:rPr/>
        <w:t>我方确认收到贵方提供的</w:t>
      </w:r>
      <w:r>
        <w:rPr>
          <w:u w:val="single"/>
        </w:rPr>
        <w:t>“</w:t>
      </w:r>
      <w:r>
        <w:rPr>
          <w:u w:val="single"/>
        </w:rPr>
        <w:t>市交通技师学院购置项目（家具）</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市交通技师学院购置项目（家具）</w:t>
      </w:r>
      <w:r>
        <w:rPr/>
        <w:t>”项目采购[采购项目编号为</w:t>
      </w:r>
      <w:r>
        <w:rPr/>
        <w:t>GZCQC2500HG04011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市交通技师学院购置项目（家具）</w:t>
      </w:r>
      <w:r>
        <w:rPr/>
        <w:t>招标中获中标（采购项目编号：</w:t>
      </w:r>
      <w:r>
        <w:rPr/>
        <w:t>GZCQC2500HG04011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