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440101-2025-06878</w:t>
      </w:r>
    </w:p>
    <w:p>
      <w:pPr>
        <w:pStyle w:val="null3"/>
        <w:jc w:val="center"/>
        <w:outlineLvl w:val="3"/>
      </w:pPr>
      <w:r>
        <w:rPr>
          <w:sz w:val="24"/>
          <w:b/>
        </w:rPr>
        <w:t>采购项目编号：</w:t>
      </w:r>
      <w:r>
        <w:rPr>
          <w:sz w:val="24"/>
          <w:b/>
        </w:rPr>
        <w:t>GZCQC2501FG04009</w:t>
      </w:r>
    </w:p>
    <w:p>
      <w:pPr>
        <w:pStyle w:val="null3"/>
        <w:jc w:val="center"/>
        <w:outlineLvl w:val="3"/>
      </w:pPr>
      <w:r>
        <w:rPr>
          <w:sz w:val="24"/>
          <w:b/>
        </w:rPr>
        <w:t>项目名称：</w:t>
      </w:r>
      <w:r>
        <w:rPr>
          <w:sz w:val="24"/>
          <w:b/>
        </w:rPr>
        <w:t>岭南金融博物馆2025年5月-2028年5月运营管理及维护项目</w:t>
      </w:r>
    </w:p>
    <w:p>
      <w:pPr>
        <w:pStyle w:val="null3"/>
        <w:jc w:val="center"/>
        <w:outlineLvl w:val="3"/>
      </w:pPr>
      <w:r>
        <w:rPr>
          <w:sz w:val="24"/>
          <w:b/>
        </w:rPr>
        <w:t>采购人：</w:t>
      </w:r>
      <w:r>
        <w:rPr>
          <w:sz w:val="24"/>
          <w:b/>
        </w:rPr>
        <w:t>中共广州市委金融委员会办公室</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中共广州市委金融委员会办公室</w:t>
      </w:r>
      <w:r>
        <w:rPr/>
        <w:t>的委托，采用</w:t>
      </w:r>
      <w:r>
        <w:rPr/>
        <w:t>公开招标</w:t>
      </w:r>
      <w:r>
        <w:rPr/>
        <w:t>方式组织采购</w:t>
      </w:r>
      <w:r>
        <w:rPr/>
        <w:t>岭南金融博物馆2025年5月-2028年5月运营管理及维护项目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岭南金融博物馆2025年5月-2028年5月运营管理及维护项目</w:t>
      </w:r>
    </w:p>
    <w:p>
      <w:pPr>
        <w:pStyle w:val="null3"/>
        <w:ind w:firstLine="480"/>
      </w:pPr>
      <w:r>
        <w:rPr/>
        <w:t>采购计划编号：</w:t>
      </w:r>
      <w:r>
        <w:rPr/>
        <w:t>440101-2025-06878</w:t>
      </w:r>
    </w:p>
    <w:p>
      <w:pPr>
        <w:pStyle w:val="null3"/>
        <w:ind w:firstLine="480"/>
      </w:pPr>
      <w:r>
        <w:rPr/>
        <w:t>采购项目编号：</w:t>
      </w:r>
      <w:r>
        <w:rPr/>
        <w:t>GZCQC2501FG04009</w:t>
      </w:r>
    </w:p>
    <w:p>
      <w:pPr>
        <w:pStyle w:val="null3"/>
        <w:ind w:firstLine="480"/>
      </w:pPr>
      <w:r>
        <w:rPr/>
        <w:t>采购方式：</w:t>
      </w:r>
      <w:r>
        <w:rPr/>
        <w:t>公开招标</w:t>
      </w:r>
    </w:p>
    <w:p>
      <w:pPr>
        <w:pStyle w:val="null3"/>
        <w:ind w:firstLine="480"/>
      </w:pPr>
      <w:r>
        <w:rPr/>
        <w:t>预算金额：</w:t>
      </w:r>
      <w:r>
        <w:rPr/>
        <w:t>15,440,400.00</w:t>
      </w:r>
      <w:r>
        <w:rPr/>
        <w:t>元</w:t>
      </w:r>
    </w:p>
    <w:p>
      <w:pPr>
        <w:pStyle w:val="null3"/>
        <w:outlineLvl w:val="3"/>
      </w:pPr>
      <w:r>
        <w:rPr>
          <w:sz w:val="24"/>
          <w:b/>
        </w:rPr>
        <w:t>2.项目内容及需求情况（采购项目技术规格、参数及要求）</w:t>
      </w:r>
    </w:p>
    <w:p>
      <w:pPr>
        <w:pStyle w:val="null3"/>
      </w:pPr>
      <w:r>
        <w:rPr/>
        <w:t>采购包1(岭南金融博物馆2025年5月-2028年5月运营管理及维护项目):</w:t>
      </w:r>
    </w:p>
    <w:p>
      <w:pPr>
        <w:pStyle w:val="null3"/>
      </w:pPr>
      <w:r>
        <w:rPr/>
        <w:t>采购包预算金额：15,440,400.00元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岭南金融博物馆2025年5月-2028年5月运营管理及维护项目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36个月。从双方签订合同之日起算，中标人须在签订合同之日起10个工作日内完成运营机构进驻工作，正式接管岭南金融博物馆日常运营维护工作。若因政府行政体制调整、预算调整难于履行合同等客观原因，采购人有权提前终止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采购包1（岭南金融博物馆2025年5月-2028年5月运营管理及维护项目）：</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所属行业为“其他未列明行业”，请按该行业划分标准进行中小企业声明。</w:t>
      </w:r>
    </w:p>
    <w:p>
      <w:pPr>
        <w:pStyle w:val="null3"/>
        <w:outlineLvl w:val="3"/>
      </w:pPr>
      <w:r>
        <w:rPr>
          <w:sz w:val="24"/>
          <w:b/>
        </w:rPr>
        <w:t>3.本项目特定的资格要求：</w:t>
      </w:r>
    </w:p>
    <w:p>
      <w:pPr>
        <w:pStyle w:val="null3"/>
      </w:pPr>
      <w:r>
        <w:rPr/>
        <w:t>采购包1（岭南金融博物馆2025年5月-2028年5月运营管理及维护项目）：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中共广州市委金融委员会办公室</w:t>
      </w:r>
    </w:p>
    <w:p>
      <w:pPr>
        <w:pStyle w:val="null3"/>
        <w:ind w:firstLine="480"/>
      </w:pPr>
      <w:r>
        <w:rPr/>
        <w:t xml:space="preserve"> 地址：</w:t>
      </w:r>
      <w:r>
        <w:rPr/>
        <w:t>广州市越华路185号广东机械大厦七楼703室</w:t>
      </w:r>
    </w:p>
    <w:p>
      <w:pPr>
        <w:pStyle w:val="null3"/>
        <w:ind w:firstLine="480"/>
      </w:pPr>
      <w:r>
        <w:rPr/>
        <w:t xml:space="preserve"> 联系方式：</w:t>
      </w:r>
      <w:r>
        <w:rPr/>
        <w:t>020-83171684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（一）运营管理范围及面积</w:t>
      </w:r>
    </w:p>
    <w:p>
      <w:pPr>
        <w:pStyle w:val="null3"/>
        <w:ind w:firstLine="420"/>
        <w:jc w:val="both"/>
      </w:pPr>
      <w:r>
        <w:rPr>
          <w:sz w:val="24"/>
        </w:rPr>
        <w:t>委托管理区域总占地面积约1900㎡，建筑面积2300㎡，其中包括货币、银行、传统金融、证券、保险、对外金融、广州金融7大展厅，以及临展区、办公区、会议室、监控室、库房、卫生间和二层阁楼等区域。</w:t>
      </w:r>
    </w:p>
    <w:p>
      <w:pPr>
        <w:pStyle w:val="null3"/>
        <w:ind w:firstLine="422"/>
        <w:jc w:val="both"/>
      </w:pPr>
      <w:r>
        <w:rPr>
          <w:sz w:val="24"/>
          <w:b/>
        </w:rPr>
        <w:t>（二）博物馆管理内容</w:t>
      </w:r>
    </w:p>
    <w:p>
      <w:pPr>
        <w:pStyle w:val="null3"/>
        <w:ind w:firstLine="420"/>
        <w:jc w:val="both"/>
      </w:pPr>
      <w:r>
        <w:rPr>
          <w:sz w:val="24"/>
        </w:rPr>
        <w:t>1、日常管理：包括①房屋建筑日常维护和管理；②设施设备管理；③环境卫生和绿化管理服务；④安全管理服务；⑤后勤管理。</w:t>
      </w:r>
    </w:p>
    <w:p>
      <w:pPr>
        <w:pStyle w:val="null3"/>
        <w:ind w:firstLine="420"/>
        <w:jc w:val="both"/>
      </w:pPr>
      <w:r>
        <w:rPr>
          <w:sz w:val="24"/>
        </w:rPr>
        <w:t>2、馆务管理：包括①展厅管理和公共服务；②博物馆财务管理；③藏品管理；④档案管理。</w:t>
      </w:r>
    </w:p>
    <w:p>
      <w:pPr>
        <w:pStyle w:val="null3"/>
        <w:ind w:firstLine="420"/>
        <w:jc w:val="both"/>
      </w:pPr>
      <w:r>
        <w:rPr>
          <w:sz w:val="24"/>
        </w:rPr>
        <w:t>3、运维管理：包括①外宣管理；②日常讲解服务；③博物馆日常运营接待服务保障；④开展临展活动；⑤博物馆宣传推广工作；⑥举办博物馆相关会议活动；⑦学术研究；⑧其他跟博物馆相关的事项。</w:t>
      </w:r>
    </w:p>
    <w:p>
      <w:pPr>
        <w:pStyle w:val="null3"/>
        <w:ind w:firstLine="420"/>
        <w:jc w:val="both"/>
      </w:pPr>
      <w:r>
        <w:rPr>
          <w:sz w:val="24"/>
        </w:rPr>
        <w:t>4、文创设计：负责博物馆文创产品开发、宣传、推广。</w:t>
      </w:r>
    </w:p>
    <w:p>
      <w:pPr>
        <w:pStyle w:val="null3"/>
        <w:ind w:firstLine="420"/>
        <w:jc w:val="both"/>
      </w:pPr>
      <w:r>
        <w:rPr>
          <w:sz w:val="24"/>
        </w:rPr>
        <w:t>5、金融文化建设：①金融知识普及和教育；②金融文化基地建设和发展；③金融活动组织与实施。</w:t>
      </w:r>
    </w:p>
    <w:p>
      <w:pPr>
        <w:pStyle w:val="null3"/>
        <w:ind w:firstLine="420"/>
        <w:jc w:val="both"/>
      </w:pPr>
      <w:r>
        <w:rPr>
          <w:sz w:val="24"/>
        </w:rPr>
        <w:t>6、藏品征集：每年采取接受捐赠、购买等方式收集一批具有价值的藏品。</w:t>
      </w:r>
    </w:p>
    <w:p>
      <w:pPr>
        <w:pStyle w:val="null3"/>
        <w:ind w:firstLine="420"/>
        <w:jc w:val="both"/>
      </w:pPr>
      <w:r>
        <w:rPr>
          <w:sz w:val="24"/>
        </w:rPr>
        <w:t>（三）项目属性：服务类，品目类别：其他服务（C99000000）。</w:t>
      </w:r>
    </w:p>
    <w:p>
      <w:pPr>
        <w:pStyle w:val="null3"/>
        <w:ind w:firstLine="420"/>
        <w:jc w:val="both"/>
      </w:pPr>
      <w:r>
        <w:rPr>
          <w:sz w:val="24"/>
        </w:rPr>
        <w:t>★（四）中标人须承诺中标后按照《中华人民共和国劳动法》的相关规定发放工资，服务人员工资不得低于广州市企业职工最低工资标准（工资不含按国家规定中标人必须支付的社会保险及其他应付费用）。</w:t>
      </w:r>
      <w:r>
        <w:rPr>
          <w:sz w:val="24"/>
          <w:b/>
        </w:rPr>
        <w:t>（须提供承诺函，格式自拟）</w:t>
      </w:r>
      <w:r>
        <w:rPr>
          <w:sz w:val="24"/>
        </w:rPr>
        <w:t>。</w:t>
      </w:r>
    </w:p>
    <w:p>
      <w:pPr>
        <w:pStyle w:val="null3"/>
        <w:ind w:firstLine="420"/>
        <w:jc w:val="both"/>
      </w:pPr>
      <w:r>
        <w:rPr>
          <w:sz w:val="24"/>
        </w:rPr>
        <w:t>★（五）中标人须承诺中标后按照《中华人民共和国社会保险法》和《住房公积金管理条例》的相关规定，支付国家规定必须购买的社会保险费用和缴存住房公积金。</w:t>
      </w:r>
      <w:r>
        <w:rPr>
          <w:sz w:val="24"/>
          <w:b/>
        </w:rPr>
        <w:t>（须提供承诺函，格式自拟）</w:t>
      </w:r>
      <w:r>
        <w:rPr>
          <w:sz w:val="24"/>
        </w:rPr>
        <w:t>。</w:t>
      </w:r>
    </w:p>
    <w:p>
      <w:pPr>
        <w:pStyle w:val="null3"/>
        <w:ind w:firstLine="420"/>
        <w:jc w:val="both"/>
      </w:pPr>
      <w:r>
        <w:rPr>
          <w:sz w:val="24"/>
        </w:rPr>
        <w:t>（六）本项目采购的岭南金融博物馆2025年5月-2028年5月运营管理及维护项目对应的中小微企业划分标准所属行业为：其他未列明行业。</w:t>
      </w:r>
    </w:p>
    <w:p>
      <w:pPr>
        <w:pStyle w:val="null3"/>
        <w:ind w:firstLine="420"/>
        <w:jc w:val="both"/>
      </w:pPr>
      <w:r>
        <w:rPr>
          <w:sz w:val="24"/>
        </w:rPr>
        <w:t>7、本项目属于不专门面向中小微企业预留采购份额的项目，原因和情形为：按照《政府采购促进中小企业发展管理办法》规定预留采购份额无法确保充分供应、充分竞争，或者存在可能影响政府采购目标实现的情形。</w:t>
      </w:r>
    </w:p>
    <w:p>
      <w:pPr>
        <w:pStyle w:val="null3"/>
        <w:ind w:firstLine="422"/>
        <w:jc w:val="both"/>
      </w:pPr>
      <w:r>
        <w:rPr>
          <w:sz w:val="24"/>
          <w:b/>
        </w:rPr>
        <w:t>二、项目背景</w:t>
      </w:r>
    </w:p>
    <w:p>
      <w:pPr>
        <w:pStyle w:val="null3"/>
        <w:ind w:firstLine="420"/>
        <w:jc w:val="both"/>
      </w:pPr>
      <w:r>
        <w:rPr>
          <w:sz w:val="24"/>
        </w:rPr>
        <w:t>岭南金融博物馆（以下简称“博物馆”），位于越秀区西湖路流水井29号，旧址为庐江书院，清代嘉庆年间修建的古建筑，属市级文物保护单位。2016年9月经广州市政府同意作为岭南金融博物馆选址，2017年3月开始陈列布展，2018年11月正式完工。博物馆以展示岭南金融历史文化、发展历程为主要内容，整体建筑面积为2300平方米，定位为综合性金融行业博物 馆，岭南金融博物馆所在地庐江书院旧址产权为政府公产，属于省市区共建的重点文化项目。</w:t>
      </w:r>
    </w:p>
    <w:p>
      <w:pPr>
        <w:pStyle w:val="null3"/>
        <w:ind w:firstLine="422"/>
        <w:jc w:val="both"/>
      </w:pPr>
      <w:r>
        <w:rPr>
          <w:sz w:val="24"/>
          <w:b/>
        </w:rPr>
        <w:t>三、采购项目情况</w:t>
      </w:r>
    </w:p>
    <w:tbl>
      <w:tblPr>
        <w:tblW w:w="0" w:type="auto"/>
        <w:tblBorders>
          <w:top w:val="none" w:color="000000" w:sz="4"/>
          <w:left w:val="none" w:color="000000" w:sz="4"/>
          <w:bottom w:val="none" w:color="000000" w:sz="4"/>
          <w:right w:val="none" w:color="000000" w:sz="4"/>
          <w:insideH w:val="none"/>
          <w:insideV w:val="none"/>
        </w:tblBorders>
      </w:tblPr>
      <w:tblGrid>
        <w:gridCol w:w="1524"/>
        <w:gridCol w:w="2256"/>
        <w:gridCol w:w="2689"/>
        <w:gridCol w:w="1837"/>
      </w:tblGrid>
      <w:tr>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项目名称</w:t>
            </w:r>
          </w:p>
        </w:tc>
        <w:tc>
          <w:tcPr>
            <w:tcW w:type="dxa" w:w="225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采购内容</w:t>
            </w:r>
          </w:p>
        </w:tc>
        <w:tc>
          <w:tcPr>
            <w:tcW w:type="dxa" w:w="26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服务期限</w:t>
            </w:r>
          </w:p>
        </w:tc>
        <w:tc>
          <w:tcPr>
            <w:tcW w:type="dxa" w:w="18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p>
        </w:tc>
      </w:tr>
      <w:tr>
        <w:tc>
          <w:tcPr>
            <w:tcW w:type="dxa" w:w="152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岭南金融博物馆2025年5月-2028年5月运营管理及维护项目</w:t>
            </w:r>
          </w:p>
        </w:tc>
        <w:tc>
          <w:tcPr>
            <w:tcW w:type="dxa" w:w="22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岭南金融博物馆运营管理及维护项目（2025年5月—2028年5月），主要包括：对岭南金融博物馆进行日常管理、馆务管理、运维管理、藏品征集、文创设计等，组织开展博物馆相关的临展、金融文化建设、宣传推广活动等。</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个月。从双方签订合同之日起算，中标人须在签订合同之日起10个工作日内完成运营机构进驻工作，正式接管岭南金融博物馆日常运营维护工作。若因政府行政体制调整、预算调整难于履行合同等客观原因，采购人有权提前终止合同。</w:t>
            </w:r>
          </w:p>
        </w:tc>
        <w:tc>
          <w:tcPr>
            <w:tcW w:type="dxa" w:w="18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1544.04万元（该项目财政预算每年514.68万元，3年共计1544.04万元，具体金额以每年市财政局预算批复为准）</w:t>
            </w:r>
          </w:p>
        </w:tc>
      </w:tr>
    </w:tbl>
    <w:p>
      <w:pPr>
        <w:pStyle w:val="null3"/>
        <w:ind w:firstLine="422"/>
        <w:jc w:val="both"/>
      </w:pPr>
      <w:r>
        <w:rPr>
          <w:sz w:val="24"/>
          <w:b/>
        </w:rPr>
        <w:t>（一）运营管理范围及面积</w:t>
      </w:r>
    </w:p>
    <w:p>
      <w:pPr>
        <w:pStyle w:val="null3"/>
        <w:ind w:firstLine="420"/>
        <w:jc w:val="both"/>
      </w:pPr>
      <w:r>
        <w:rPr>
          <w:sz w:val="24"/>
        </w:rPr>
        <w:t>委托管理区域总占地面积约1900㎡，建筑面积2300㎡，其中包括货币、银行、传统金融、证券、保险、对外金融、广州金融7大展厅，以及临展区、办公区、会议室、监控室、库房、卫生间和二层阁楼等区域。</w:t>
      </w:r>
    </w:p>
    <w:p>
      <w:pPr>
        <w:pStyle w:val="null3"/>
        <w:ind w:firstLine="422"/>
        <w:jc w:val="both"/>
      </w:pPr>
      <w:r>
        <w:rPr>
          <w:sz w:val="24"/>
          <w:b/>
        </w:rPr>
        <w:t>（二）博物馆管理内容</w:t>
      </w:r>
    </w:p>
    <w:p>
      <w:pPr>
        <w:pStyle w:val="null3"/>
        <w:ind w:firstLine="420"/>
        <w:jc w:val="both"/>
      </w:pPr>
      <w:r>
        <w:rPr>
          <w:sz w:val="24"/>
        </w:rPr>
        <w:t>1、日常管理：包括①房屋建筑日常维护和管理；②设施设备管理；③环境卫生和绿化管理服务；④安全管理服务；⑤后勤管理。</w:t>
      </w:r>
    </w:p>
    <w:p>
      <w:pPr>
        <w:pStyle w:val="null3"/>
        <w:ind w:firstLine="420"/>
        <w:jc w:val="both"/>
      </w:pPr>
      <w:r>
        <w:rPr>
          <w:sz w:val="24"/>
        </w:rPr>
        <w:t>2、馆务管理：包括①展厅管理和公共服务；②博物馆财务管理；③藏品管理；④档案管理。</w:t>
      </w:r>
    </w:p>
    <w:p>
      <w:pPr>
        <w:pStyle w:val="null3"/>
        <w:ind w:firstLine="420"/>
        <w:jc w:val="both"/>
      </w:pPr>
      <w:r>
        <w:rPr>
          <w:sz w:val="24"/>
        </w:rPr>
        <w:t>3、运维管理：包括①外宣管理；②日常讲解服务；③博物馆日常运营接待服务保障；④开展临展活动；⑤博物馆宣传推广工作；⑥举办博物馆相关会议活动；⑦学术研究；⑧其他跟博物馆相关的事项。</w:t>
      </w:r>
    </w:p>
    <w:p>
      <w:pPr>
        <w:pStyle w:val="null3"/>
        <w:ind w:firstLine="420"/>
        <w:jc w:val="both"/>
      </w:pPr>
      <w:r>
        <w:rPr>
          <w:sz w:val="24"/>
        </w:rPr>
        <w:t>4、文创设计：负责博物馆文创产品开发、宣传、推广。</w:t>
      </w:r>
    </w:p>
    <w:p>
      <w:pPr>
        <w:pStyle w:val="null3"/>
        <w:ind w:firstLine="420"/>
        <w:jc w:val="both"/>
      </w:pPr>
      <w:r>
        <w:rPr>
          <w:sz w:val="24"/>
        </w:rPr>
        <w:t>5、金融文化建设：①金融知识普及和教育；②金融文化基地建设和发展；③金融活动组织与实施。</w:t>
      </w:r>
    </w:p>
    <w:p>
      <w:pPr>
        <w:pStyle w:val="null3"/>
        <w:ind w:firstLine="420"/>
        <w:jc w:val="both"/>
      </w:pPr>
      <w:r>
        <w:rPr>
          <w:sz w:val="24"/>
        </w:rPr>
        <w:t>6、藏品征集：每年采取接受捐赠、购买等方式收集一批具有价值的藏品；</w:t>
      </w:r>
    </w:p>
    <w:p>
      <w:pPr>
        <w:pStyle w:val="null3"/>
        <w:ind w:firstLine="422"/>
        <w:jc w:val="both"/>
      </w:pPr>
      <w:r>
        <w:rPr>
          <w:sz w:val="24"/>
          <w:b/>
        </w:rPr>
        <w:t>四、总体目标</w:t>
      </w:r>
    </w:p>
    <w:p>
      <w:pPr>
        <w:pStyle w:val="null3"/>
        <w:ind w:firstLine="420"/>
        <w:jc w:val="both"/>
      </w:pPr>
      <w:r>
        <w:rPr>
          <w:sz w:val="24"/>
        </w:rPr>
        <w:t>确保博物馆安全有序运营；发挥博物馆作为展示金融文化、开展金融文化交流的重要平台作用；加强建筑、文物、展品、档案的保管保护；拓展博物馆服务功能，提升服务品质，坚持社会效益优先原则，为市民提供一个优质的公共文化场所。</w:t>
      </w:r>
    </w:p>
    <w:p>
      <w:pPr>
        <w:pStyle w:val="null3"/>
        <w:ind w:firstLine="422"/>
        <w:jc w:val="both"/>
      </w:pPr>
      <w:r>
        <w:rPr>
          <w:sz w:val="24"/>
          <w:b/>
        </w:rPr>
        <w:t>五、项目服务期</w:t>
      </w:r>
    </w:p>
    <w:p>
      <w:pPr>
        <w:pStyle w:val="null3"/>
        <w:ind w:firstLine="420"/>
        <w:jc w:val="both"/>
      </w:pPr>
      <w:r>
        <w:rPr>
          <w:sz w:val="24"/>
        </w:rPr>
        <w:t>36个月。从双方签订合同之日起算，中标人须在签订合同之日起10个工作日内完成运营机构进驻工作，正式接管岭南金融博物馆日常运营维护工作。若因政府行政体制调整、预算调整难于履行合同等客观原因，采购人有权提前终止合同。</w:t>
      </w:r>
    </w:p>
    <w:p>
      <w:pPr>
        <w:pStyle w:val="null3"/>
        <w:ind w:firstLine="422"/>
        <w:jc w:val="both"/>
      </w:pPr>
      <w:r>
        <w:rPr>
          <w:sz w:val="24"/>
          <w:b/>
        </w:rPr>
        <w:t>六、 服务范围</w:t>
      </w:r>
    </w:p>
    <w:p>
      <w:pPr>
        <w:pStyle w:val="null3"/>
        <w:ind w:firstLine="420"/>
        <w:jc w:val="both"/>
      </w:pPr>
      <w:r>
        <w:rPr>
          <w:sz w:val="24"/>
        </w:rPr>
        <w:t>除非本采购需求中已明确是由采购人提供的场地、设备、设施之外，投标人完成采购需求的全部内容所需要的费用均应包含在投标总报价中。</w:t>
      </w:r>
    </w:p>
    <w:p>
      <w:pPr>
        <w:pStyle w:val="null3"/>
        <w:ind w:firstLine="422"/>
        <w:jc w:val="both"/>
      </w:pPr>
      <w:r>
        <w:rPr>
          <w:sz w:val="24"/>
          <w:b/>
        </w:rPr>
        <w:t>七、报价要求</w:t>
      </w:r>
    </w:p>
    <w:p>
      <w:pPr>
        <w:pStyle w:val="null3"/>
        <w:ind w:firstLine="420"/>
        <w:jc w:val="both"/>
      </w:pPr>
      <w:r>
        <w:rPr>
          <w:sz w:val="24"/>
        </w:rPr>
        <w:t>（一）本项目最高限价为1544.04万元（该项目财政预算每年514.68万元，3年共计1544.04万元，具体金额以每年市财政局预算批复为准）</w:t>
      </w:r>
    </w:p>
    <w:p>
      <w:pPr>
        <w:pStyle w:val="null3"/>
        <w:ind w:firstLine="420"/>
        <w:jc w:val="both"/>
      </w:pPr>
      <w:r>
        <w:rPr>
          <w:sz w:val="24"/>
        </w:rPr>
        <w:t>★（二）本项目以投标总价进行报价，凡超过最高限价的投标，一律视为无效投标。</w:t>
      </w:r>
    </w:p>
    <w:p>
      <w:pPr>
        <w:pStyle w:val="null3"/>
        <w:ind w:firstLine="420"/>
        <w:jc w:val="both"/>
      </w:pPr>
      <w:r>
        <w:rPr>
          <w:sz w:val="24"/>
        </w:rPr>
        <w:t>（三）投标报价包括但不限于完成本项目所需的工作内容而发生的所有直接费用、间接费用、其它费用、税金等全部费用及应由投标人承担的义务、责任和风险所发生的一切费用。</w:t>
      </w:r>
    </w:p>
    <w:p>
      <w:pPr>
        <w:pStyle w:val="null3"/>
        <w:ind w:firstLine="420"/>
        <w:jc w:val="both"/>
        <w:outlineLvl w:val="2"/>
      </w:pPr>
      <w:r>
        <w:rPr>
          <w:sz w:val="24"/>
          <w:b/>
        </w:rPr>
        <w:t>附件：运营考核办法细则</w:t>
      </w:r>
    </w:p>
    <w:p>
      <w:pPr>
        <w:pStyle w:val="null3"/>
        <w:jc w:val="both"/>
        <w:outlineLvl w:val="2"/>
      </w:pPr>
      <w:r>
        <w:rPr>
          <w:sz w:val="24"/>
          <w:b/>
        </w:rPr>
        <w:t>一、运营年度考核办法细则办法</w:t>
      </w:r>
    </w:p>
    <w:p>
      <w:pPr>
        <w:pStyle w:val="null3"/>
        <w:ind w:firstLine="420"/>
        <w:jc w:val="both"/>
      </w:pPr>
      <w:r>
        <w:rPr>
          <w:sz w:val="24"/>
        </w:rPr>
        <w:t>运营期内，采购人将对中标人提供的运营服务进行绩效考核，并将考核结果对付费挂钩。</w:t>
      </w:r>
    </w:p>
    <w:p>
      <w:pPr>
        <w:pStyle w:val="null3"/>
        <w:ind w:firstLine="420"/>
        <w:jc w:val="both"/>
      </w:pPr>
      <w:r>
        <w:rPr>
          <w:sz w:val="24"/>
        </w:rPr>
        <w:t>运营期考核由采购人组织实施或委托第三方机构开展，原则上每季度考核一次。采购人需在考核之日前三个工作日下达通知，中标人在接到考核通知后，应及时形成汇报材料，考核时必须安排专人负责跟进，中标人法定代表人或其授权委托的代理人必须在场，并对考核结果进行签认。</w:t>
      </w:r>
    </w:p>
    <w:p>
      <w:pPr>
        <w:pStyle w:val="null3"/>
        <w:ind w:firstLine="420"/>
        <w:jc w:val="both"/>
      </w:pPr>
      <w:r>
        <w:rPr>
          <w:sz w:val="24"/>
        </w:rPr>
        <w:t>考核的主要内容：综合管理情况、公用设施设备管理情况、公共区域秩序维护情况、社会满意度情况、活动及学术研究开展情况（具体内容详见附表）。考核结果分为优秀（90-100分）、良好（80-89分）、及格（60-79分）、不及格（60分以下）。</w:t>
      </w:r>
    </w:p>
    <w:p>
      <w:pPr>
        <w:pStyle w:val="null3"/>
        <w:ind w:firstLine="420"/>
        <w:jc w:val="both"/>
      </w:pPr>
      <w:r>
        <w:rPr>
          <w:sz w:val="24"/>
        </w:rPr>
        <w:t>根据考核中发现的问题，中标人应在10个工作日内整改完毕，并提交整改报告。如中标人故意拖延不整改或者考核结果不合格，采购人保留随时终止合约的权利。具体考核指标详见附表。</w:t>
      </w:r>
    </w:p>
    <w:p>
      <w:pPr>
        <w:pStyle w:val="null3"/>
        <w:jc w:val="both"/>
        <w:outlineLvl w:val="2"/>
      </w:pPr>
      <w:r>
        <w:rPr>
          <w:sz w:val="24"/>
          <w:b/>
        </w:rPr>
        <w:t>二、管理和处罚措施</w:t>
      </w:r>
    </w:p>
    <w:p>
      <w:pPr>
        <w:pStyle w:val="null3"/>
        <w:ind w:firstLine="420"/>
        <w:jc w:val="both"/>
      </w:pPr>
      <w:r>
        <w:rPr>
          <w:sz w:val="24"/>
        </w:rPr>
        <w:t>若中标人对考核结果有异议，可在考核结果出台后的三个工作日内向采购人提起申诉，由双方共同聘请的第三方机构重新进行考核，第三方机构出具的考核结果为最终结果，聘请第三方机构的费用由中标人承担；对于中标人怠于或延误修复缺陷的，采购人可根据协议相关约定扣取相应金额。</w:t>
      </w:r>
    </w:p>
    <w:p>
      <w:pPr>
        <w:pStyle w:val="null3"/>
        <w:spacing w:before="255" w:after="255"/>
        <w:jc w:val="center"/>
        <w:outlineLvl w:val="2"/>
      </w:pPr>
      <w:r>
        <w:rPr>
          <w:sz w:val="24"/>
          <w:b/>
        </w:rPr>
        <w:t>附表1：综合管理考核评分表</w:t>
      </w:r>
    </w:p>
    <w:p>
      <w:pPr>
        <w:pStyle w:val="null3"/>
        <w:jc w:val="left"/>
      </w:pPr>
      <w:r>
        <w:rPr>
          <w:sz w:val="24"/>
          <w:b/>
        </w:rPr>
        <w:t>时间：   年   月   日；     乙方：     合计得分：</w:t>
      </w:r>
    </w:p>
    <w:p>
      <w:pPr>
        <w:pStyle w:val="null3"/>
        <w:jc w:val="both"/>
      </w:pPr>
      <w:r>
        <w:rPr>
          <w:sz w:val="24"/>
          <w:b/>
        </w:rPr>
        <w:t xml:space="preserve">分季度累计扣分：                          考核区域：    </w:t>
      </w:r>
    </w:p>
    <w:tbl>
      <w:tblPr>
        <w:tblW w:w="0" w:type="auto"/>
        <w:tblBorders>
          <w:top w:val="none" w:color="000000" w:sz="4"/>
          <w:left w:val="none" w:color="000000" w:sz="4"/>
          <w:bottom w:val="none" w:color="000000" w:sz="4"/>
          <w:right w:val="none" w:color="000000" w:sz="4"/>
          <w:insideH w:val="none"/>
          <w:insideV w:val="none"/>
        </w:tblBorders>
      </w:tblPr>
      <w:tblGrid>
        <w:gridCol w:w="498"/>
        <w:gridCol w:w="2505"/>
        <w:gridCol w:w="3867"/>
        <w:gridCol w:w="615"/>
        <w:gridCol w:w="820"/>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25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服务要求</w:t>
            </w:r>
          </w:p>
        </w:tc>
        <w:tc>
          <w:tcPr>
            <w:tcW w:type="dxa" w:w="38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评分标准（100分）</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扣分</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相关管理部门设置：设置管理部门，并配备办公设施及办公用品，保持办公场所整洁有序；制定完善各类管理制度。</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相关管理部门未配置或配置不完善的，人员缺岗未及时配备的，每发现一处，扣2分。登记管理制度（工作人员上下班打卡登记、讲解登记、巡查人员巡查交接登记、日夜查岗登记、领导检查登记、物资出入库登记、固定资产登记、藏品出入库物品及人员登记、监控室事项及人员交接登记、各类设施设备维护管养登记、展厅钥匙出入保险箱登记、团体及单位计划参观报备登记、值班电话事项登记、定人定岗定责巡查记录登记、卫生清洁记录等）缺失不完善的，没有及时登记的，每发现一次扣2分。（满分为12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博物馆的组织架构清晰、人员录用报备市委金融办。对博物馆馆长、藏品保管人员等核心岗位人员，需经市委金融办共同把关后确定。录用人员要严格审查，保证没有犯罪记录、持健康证及相应专业岗位资格证。</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①组织架构不清晰，录用人员没有请示、报备；无请示、备案，工作人员花名册（含巡查人员等外包人员）没有及时修改，每发现1人扣2分。（ 满分4分）</w:t>
            </w:r>
          </w:p>
          <w:p>
            <w:pPr>
              <w:pStyle w:val="null3"/>
              <w:jc w:val="left"/>
            </w:pPr>
            <w:r>
              <w:rPr>
                <w:sz w:val="24"/>
              </w:rPr>
              <w:t>②录用人员未审查，无犯罪记录、无健康证及相应专业岗位资格证。每缺少1个扣1分。（满分3分）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管理人员、管养维护服务人员和专业技术人员均持证上岗，佩戴明显标志，语言和工作规范，作风严谨，按时上岗。</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管养维护服务人员和专业技术人员无证上岗、语言不文明、工作不规范的，巡查及执勤期间吸烟玩手机、无故脱岗，每发现一次，扣2分。（满分为8分）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讲解员着装规范，吐字清晰，语言规范，熟悉讲解内容，讲解生动形象，顾客满意度高。解说扩音设备配备齐全，按时持证上岗。</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不熟悉解说内容，不按照规定流程解说，吐字不清晰，衣着不整，举止随意，不配备讲解设备，无故脱岗、漏岗，不服从管理，每发现以上其中项目一次，扣2分；解说员普通话低于二级甲等每人次扣2分。（满分10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24小时受理维修；重大或紧急情况的1小时内派员到现场处理一般情况的3小时内派员到现场处理；对投诉在48小时内答复处理。</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未能按规定时间到现场处理一次扣3分；维修记录内未按时安排修理，未及时答复处理投诉的，每发现1次，扣2分。（满分为8分）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建立健全的财务管理制度，对物业服务费和其他费用的收支进行财务管理，做到运作规范，账目清晰。</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财务管理制度不完善，账目不清晰、不配合市委金融办财务审查，每一次扣2分。（满分为6分）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员工工资管理；人员资质与比例；员工考核奖励制度；员工培训制度。</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①未足额、及时支付员工工资并未有整改措施，扣2分。（满分为2分）</w:t>
            </w:r>
          </w:p>
          <w:p>
            <w:pPr>
              <w:pStyle w:val="null3"/>
              <w:jc w:val="left"/>
            </w:pPr>
            <w:r>
              <w:rPr>
                <w:sz w:val="24"/>
              </w:rPr>
              <w:t>②人员资质与比例不合理，扣2分。（满分为2分）</w:t>
            </w:r>
          </w:p>
          <w:p>
            <w:pPr>
              <w:pStyle w:val="null3"/>
              <w:jc w:val="left"/>
            </w:pPr>
            <w:r>
              <w:rPr>
                <w:sz w:val="24"/>
              </w:rPr>
              <w:t>③没有员工考核奖励制度及员工培训制度等，培训方案无具体计划、方案等，每季度培训少于一次，以上情况每发现一次扣2分。（满分为4分）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①建立相应的管养维护制度。</w:t>
            </w:r>
          </w:p>
          <w:p>
            <w:pPr>
              <w:pStyle w:val="null3"/>
              <w:jc w:val="left"/>
            </w:pPr>
            <w:r>
              <w:rPr>
                <w:sz w:val="24"/>
              </w:rPr>
              <w:t>②建立档案管理制度，建立齐全的资料收集、分类、归档管理制度：包括设备管理档案、工作人员资料档案、日常管理档案（包括交接班、项目故障与维修、保养等登记）。</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①未建立相应的管养维护管理制度，扣2分。</w:t>
            </w:r>
          </w:p>
          <w:p>
            <w:pPr>
              <w:pStyle w:val="null3"/>
              <w:jc w:val="left"/>
            </w:pPr>
            <w:r>
              <w:rPr>
                <w:sz w:val="24"/>
              </w:rPr>
              <w:t>②档案管理分类不齐全的，管理制度没细化要求，未及时登记完善的，每发现1项，扣1分。</w:t>
            </w:r>
          </w:p>
          <w:p>
            <w:pPr>
              <w:pStyle w:val="null3"/>
              <w:jc w:val="left"/>
            </w:pPr>
            <w:r>
              <w:rPr>
                <w:sz w:val="24"/>
              </w:rPr>
              <w:t>③藏品库房或展馆藏品柜未实行双人双锁管理，不按规定双人开关锁或开锁后没有双人全程在场，每发现一次扣5分。（满分为10分）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制定周、月、季、年度工作计划，列清单式条目并组织实施，并完成计划进度情况及工作总结；制定内部管理制度和考核制度。</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无工作计划及进度情况、管理及考核制度、完成计划少项的，每发现一处，扣2分。每周工作计划在上一个周五报市委金融办对口处室并做好留底，漏报一次扣1分。（满分为10分）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不定期征求参观人意见或落实率调查，采取走访、问卷调查、通讯等多种形式进行沟通，对管理的建议及时整改解决。</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未向参观人员（每季度不少于200人）征求意见，并且对普遍反映的问题解决不及时的，每发现一次，扣1分。（满分为5分）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运用计算机进行管理（档案、设备管理等），每周汇总分类一周工作资料。</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计算机管理设备不完善、资料信息更新不及时的，未及时归类归档的，每发现1处，扣1分。（满分为3分）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对违反国家法律法规或政府有关规定的行为进行劝阻、制止或报有关部门处理。</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未按规定处理违反国家法律法规或政府有关规定的行为的，每发现1次，扣1分。（满分为3分）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馆内地面、门窗、展柜展板、玻璃、卫生间等位置保洁情况，以及绿植养护情况。</w:t>
            </w:r>
          </w:p>
        </w:tc>
        <w:tc>
          <w:tcPr>
            <w:tcW w:type="dxa" w:w="38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清洁不及时或存在卫生死角，在日常随机检查及考核中每发现1处扣1分。（满分为10分）</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center"/>
        <w:outlineLvl w:val="2"/>
      </w:pPr>
      <w:r>
        <w:rPr>
          <w:sz w:val="24"/>
          <w:b/>
        </w:rPr>
        <w:t>附表2：公共设施设备维护考核评分表</w:t>
      </w:r>
    </w:p>
    <w:p>
      <w:pPr>
        <w:pStyle w:val="null3"/>
        <w:jc w:val="both"/>
      </w:pPr>
      <w:r>
        <w:rPr>
          <w:sz w:val="24"/>
          <w:b/>
        </w:rPr>
        <w:t xml:space="preserve">时间：    </w:t>
      </w:r>
      <w:r>
        <w:rPr>
          <w:sz w:val="24"/>
          <w:b/>
        </w:rPr>
        <w:t xml:space="preserve">年    </w:t>
      </w:r>
      <w:r>
        <w:rPr>
          <w:sz w:val="24"/>
          <w:b/>
        </w:rPr>
        <w:t>月   日     乙方：     合计得分：</w:t>
      </w:r>
    </w:p>
    <w:p>
      <w:pPr>
        <w:pStyle w:val="null3"/>
        <w:jc w:val="both"/>
      </w:pPr>
      <w:r>
        <w:rPr>
          <w:sz w:val="24"/>
          <w:b/>
        </w:rPr>
        <w:t>分季度累计扣分：                       考核区域：</w:t>
      </w:r>
    </w:p>
    <w:tbl>
      <w:tblPr>
        <w:tblW w:w="0" w:type="auto"/>
        <w:tblBorders>
          <w:top w:val="none" w:color="000000" w:sz="4"/>
          <w:left w:val="none" w:color="000000" w:sz="4"/>
          <w:bottom w:val="none" w:color="000000" w:sz="4"/>
          <w:right w:val="none" w:color="000000" w:sz="4"/>
          <w:insideH w:val="none"/>
          <w:insideV w:val="none"/>
        </w:tblBorders>
      </w:tblPr>
      <w:tblGrid>
        <w:gridCol w:w="744"/>
        <w:gridCol w:w="3095"/>
        <w:gridCol w:w="2905"/>
        <w:gridCol w:w="744"/>
        <w:gridCol w:w="817"/>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30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运行、保养、维护服务要求</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评分标准（100分）</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扣分</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建立管辖范围设备设施的日常维护维修与保养巡检制度，随时发现设施设备的问题并及时维修或及时上</w:t>
            </w:r>
          </w:p>
          <w:p>
            <w:pPr>
              <w:pStyle w:val="null3"/>
              <w:jc w:val="left"/>
            </w:pPr>
            <w:r>
              <w:rPr>
                <w:sz w:val="24"/>
              </w:rPr>
              <w:t>报，保持公用设施设备完好率达98%以上。</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设施设备发现损坏并未安排修理或及时上报的，每发现1次，扣2分。安防设施每天开启检查，未及时修复每发现一次扣3分。（满分为10分）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多媒体、灯光、音响、恒温恒湿系统、防雷系统、防汛设备等管理。</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多媒体、灯光、音响、恒温恒湿系统、防雷系统、防汛设备损坏的，每发现1处，扣2分。（满分为10分）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按照设备设施的价值、结构复杂程度、使用维护难度以及对岭南金融博物馆的影响程度，分为关键设备、主要设备和一般设备进行管理。</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管理不全面的，每发现1处，扣5分。（满分为10分）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实行维护维修岗位责任制，专人负责，岗位到人。</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发现岗位不到人，每发现1处，扣2分。（满分为10分）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特种设备须具有专业资质的单位进行维护保养和修理。</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发现特种设备维护保养和修理单位不具有专业资质的，每发现1次扣2分。（满分为10分）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具有完善的设备设施的使用说明及设备实施维护规程说明。</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每发现1处不完善的，扣2分。（满分为10分）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对需外协修理的设备或价值超过1万元的设备维修，中标人应向采购人进行申报，并到具有资质的厂家维修。</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不按时提出申报，或未经同意，或不到指定厂家维修的，每发现1处，扣2分。（满分为10分）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建立必要的量化管理指标：如故障停机率（时间）、设备闲置率（时间）、累计无故障运行时间、累计运行时间等。</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每发现1处不符合扣2分。（满分为10分）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各类重点设备设施，如藏品区、展示区、监控室（ 间）、会议室、档案室等，根据使用情况每周至少组织一次专项检查。</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每发现1处不符合扣2分。（满分为10分）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30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应急设备维护、备品备件以及消耗用品维护、补充。</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因使用不合格或劣质备品备件以及消耗用品造成设备设施功能下降或发生故障的，每发现1处扣1分。应急防涝设备损坏未及时修复，每发现1次（台）扣2分。（满分为10分）</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center"/>
        <w:outlineLvl w:val="2"/>
      </w:pPr>
      <w:r>
        <w:rPr>
          <w:sz w:val="24"/>
          <w:b/>
        </w:rPr>
        <w:t>附表3：公共区域秩序维护考核评分表</w:t>
      </w:r>
    </w:p>
    <w:p>
      <w:pPr>
        <w:pStyle w:val="null3"/>
        <w:jc w:val="both"/>
      </w:pPr>
      <w:r>
        <w:rPr>
          <w:sz w:val="24"/>
          <w:b/>
        </w:rPr>
        <w:t xml:space="preserve">时间：    </w:t>
      </w:r>
      <w:r>
        <w:rPr>
          <w:sz w:val="24"/>
          <w:b/>
        </w:rPr>
        <w:t xml:space="preserve">年   </w:t>
      </w:r>
      <w:r>
        <w:rPr>
          <w:sz w:val="24"/>
          <w:b/>
        </w:rPr>
        <w:t>月   日；     乙方：     合计得分：</w:t>
      </w:r>
    </w:p>
    <w:p>
      <w:pPr>
        <w:pStyle w:val="null3"/>
        <w:jc w:val="both"/>
      </w:pPr>
      <w:r>
        <w:rPr>
          <w:sz w:val="24"/>
          <w:b/>
        </w:rPr>
        <w:t>分季度累计扣分：                        考核区域：</w:t>
      </w:r>
    </w:p>
    <w:tbl>
      <w:tblPr>
        <w:tblW w:w="0" w:type="auto"/>
        <w:tblBorders>
          <w:top w:val="none" w:color="000000" w:sz="4"/>
          <w:left w:val="none" w:color="000000" w:sz="4"/>
          <w:bottom w:val="none" w:color="000000" w:sz="4"/>
          <w:right w:val="none" w:color="000000" w:sz="4"/>
          <w:insideH w:val="none"/>
          <w:insideV w:val="none"/>
        </w:tblBorders>
      </w:tblPr>
      <w:tblGrid>
        <w:gridCol w:w="585"/>
        <w:gridCol w:w="2500"/>
        <w:gridCol w:w="3610"/>
        <w:gridCol w:w="878"/>
        <w:gridCol w:w="732"/>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25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服务要求</w:t>
            </w:r>
          </w:p>
        </w:tc>
        <w:tc>
          <w:tcPr>
            <w:tcW w:type="dxa" w:w="36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评分标准（100分）</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扣分</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结合博物馆特点，制定安全防范措施，实行24小时岗亭值班及巡逻制度，每天需安排一名带岗管理人员24小时值班。</w:t>
            </w:r>
          </w:p>
        </w:tc>
        <w:tc>
          <w:tcPr>
            <w:tcW w:type="dxa" w:w="3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发现人员不在岗，人员上岗期间玩手机，未及时巡逻、漏巡，每发现1次，扣5分。（满分为20分）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执行区内安全巡查，做好防火、防盗、防破坏的安全防范工作。</w:t>
            </w:r>
          </w:p>
        </w:tc>
        <w:tc>
          <w:tcPr>
            <w:tcW w:type="dxa" w:w="3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管理不到位，无24小时内巡查记录登记，未定时开展巡查，每发现1次，扣5分。（满分为20分）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馆内设施摆放整齐有序，安防系统、消防报警系统、安全出口指示灯、应急灯正常工作，疏散线路标识、参观路线指引清晰。</w:t>
            </w:r>
          </w:p>
        </w:tc>
        <w:tc>
          <w:tcPr>
            <w:tcW w:type="dxa" w:w="3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发现乱停乱放导致馆内堵塞，安防系统、消防报警系统、安全出口指示灯、应急灯等故障未及时维修，每发现1处，扣2分。（ 满分为20分）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及时处理馆内各种突发事件。</w:t>
            </w:r>
          </w:p>
        </w:tc>
        <w:tc>
          <w:tcPr>
            <w:tcW w:type="dxa" w:w="3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每两个月进行不少一次防火、防水淹、防盗、防人员闹事等应急处突情景演练，并留档，每少1次扣2分。（满分为6分）</w:t>
            </w:r>
          </w:p>
          <w:p>
            <w:pPr>
              <w:pStyle w:val="null3"/>
              <w:jc w:val="left"/>
            </w:pPr>
            <w:r>
              <w:rPr>
                <w:sz w:val="24"/>
              </w:rPr>
              <w:t>发现现场突发情况处理不及时、不恰当的，每发现1次，扣3分。馆内人员对辖区内应知应急电话（辖区派出所电话、应急防涝队、应急防火等）不能熟背的，每一人扣1分。（满分为9分）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定时巡视检查区内设施设备是否完好。</w:t>
            </w:r>
          </w:p>
        </w:tc>
        <w:tc>
          <w:tcPr>
            <w:tcW w:type="dxa" w:w="3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未按时巡查，没有做好巡查登记的，每发现1次，扣3分。（满分为15分）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5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监督馆内维修项目的施工，做好维修人员、维修工具及物料的出入登记。</w:t>
            </w:r>
          </w:p>
        </w:tc>
        <w:tc>
          <w:tcPr>
            <w:tcW w:type="dxa" w:w="36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未按规定登记的，每发现1处，扣2分。施工人员没有施工证入场的，每发现一次扣1分。（满分为10分）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center"/>
        <w:outlineLvl w:val="2"/>
      </w:pPr>
      <w:r>
        <w:rPr>
          <w:sz w:val="24"/>
          <w:b/>
        </w:rPr>
        <w:t>附表4：社会满意度考核评分表</w:t>
      </w:r>
    </w:p>
    <w:p>
      <w:pPr>
        <w:pStyle w:val="null3"/>
        <w:jc w:val="both"/>
      </w:pPr>
      <w:r>
        <w:rPr>
          <w:sz w:val="24"/>
          <w:b/>
        </w:rPr>
        <w:t>时间：   年   月   日     乙方：     合计得分：</w:t>
      </w:r>
    </w:p>
    <w:p>
      <w:pPr>
        <w:pStyle w:val="null3"/>
        <w:jc w:val="both"/>
      </w:pPr>
      <w:r>
        <w:rPr>
          <w:sz w:val="24"/>
          <w:b/>
        </w:rPr>
        <w:t>分季度累计扣分：                     考核区</w:t>
      </w:r>
      <w:r>
        <w:rPr>
          <w:sz w:val="24"/>
          <w:b/>
        </w:rPr>
        <w:t>域：</w:t>
      </w:r>
    </w:p>
    <w:tbl>
      <w:tblPr>
        <w:tblW w:w="0" w:type="auto"/>
        <w:tblBorders>
          <w:top w:val="none" w:color="000000" w:sz="4"/>
          <w:left w:val="none" w:color="000000" w:sz="4"/>
          <w:bottom w:val="none" w:color="000000" w:sz="4"/>
          <w:right w:val="none" w:color="000000" w:sz="4"/>
          <w:insideH w:val="none"/>
          <w:insideV w:val="none"/>
        </w:tblBorders>
      </w:tblPr>
      <w:tblGrid>
        <w:gridCol w:w="481"/>
        <w:gridCol w:w="1395"/>
        <w:gridCol w:w="4912"/>
        <w:gridCol w:w="815"/>
        <w:gridCol w:w="703"/>
      </w:tblGrid>
      <w:tr>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服务要求</w:t>
            </w:r>
          </w:p>
        </w:tc>
        <w:tc>
          <w:tcPr>
            <w:tcW w:type="dxa" w:w="49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评分标准(100分）</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扣分</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甲方满意度。</w:t>
            </w:r>
          </w:p>
        </w:tc>
        <w:tc>
          <w:tcPr>
            <w:tcW w:type="dxa" w:w="4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由甲方对乙方的履约情况进行综合评价0-20分。（满分为20分）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行业主管部门满意度。</w:t>
            </w:r>
          </w:p>
        </w:tc>
        <w:tc>
          <w:tcPr>
            <w:tcW w:type="dxa" w:w="4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包括行政业务管理部门、安全管理部门、文物主管部门、博物馆行业主管部门等相关部门对岭南金融博物馆专项检查或考核情况。如检查或考核不合格的，每一项扣5分。（满分为20分）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对项目周围设施、建筑物和居民的干扰及环境保护情况。</w:t>
            </w:r>
          </w:p>
        </w:tc>
        <w:tc>
          <w:tcPr>
            <w:tcW w:type="dxa" w:w="4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①被生态环境部门认定出现环境污染未整改完毕的，扣5分，最高扣10分。（满分为10分）</w:t>
            </w:r>
          </w:p>
          <w:p>
            <w:pPr>
              <w:pStyle w:val="null3"/>
              <w:jc w:val="left"/>
            </w:pPr>
            <w:r>
              <w:rPr>
                <w:sz w:val="24"/>
              </w:rPr>
              <w:t>②项目周边的单位、个人对项目建设出现扰民现象进行书面投诉，未及时处理完善的，每项扣5分，最高扣10分。（满分为10分）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监察审计情况。</w:t>
            </w:r>
          </w:p>
        </w:tc>
        <w:tc>
          <w:tcPr>
            <w:tcW w:type="dxa" w:w="4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监察审计部门对所提出问题的整改情况进行评价0-20分。（满分为20分）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宣传推广开展情况。</w:t>
            </w:r>
          </w:p>
        </w:tc>
        <w:tc>
          <w:tcPr>
            <w:tcW w:type="dxa" w:w="4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开展博物馆季度宣传推广计划及实施情况，包括电视台、电台、报刊及新媒体宣传等，对宣传成效、报道数量、曝光量进行评价。（满分为10分）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参观观众满意度。</w:t>
            </w:r>
          </w:p>
        </w:tc>
        <w:tc>
          <w:tcPr>
            <w:tcW w:type="dxa" w:w="4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甲方随机抽取5名参观群众对乙方的履约情况进行打分，取平均值0-10分。（满分为10分）</w:t>
            </w: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center"/>
        <w:outlineLvl w:val="2"/>
      </w:pPr>
      <w:r>
        <w:rPr>
          <w:sz w:val="24"/>
          <w:b/>
        </w:rPr>
        <w:t>附表5：活动及学术研究开展情况考核评分表（仅在第四季度考核时使用）</w:t>
      </w:r>
    </w:p>
    <w:p>
      <w:pPr>
        <w:pStyle w:val="null3"/>
        <w:jc w:val="both"/>
      </w:pPr>
      <w:r>
        <w:rPr>
          <w:sz w:val="24"/>
          <w:b/>
        </w:rPr>
        <w:t>时间：   年   月   日     乙方：     合计得分：</w:t>
      </w:r>
    </w:p>
    <w:p>
      <w:pPr>
        <w:pStyle w:val="null3"/>
        <w:jc w:val="both"/>
      </w:pPr>
      <w:r>
        <w:rPr>
          <w:sz w:val="24"/>
          <w:b/>
        </w:rPr>
        <w:t>分年度累计扣分：</w:t>
      </w:r>
      <w:r>
        <w:rPr>
          <w:sz w:val="24"/>
          <w:b/>
        </w:rPr>
        <w:t xml:space="preserve">                     考核区域：</w:t>
      </w:r>
    </w:p>
    <w:tbl>
      <w:tblPr>
        <w:tblW w:w="0" w:type="auto"/>
        <w:tblBorders>
          <w:top w:val="none" w:color="000000" w:sz="4"/>
          <w:left w:val="none" w:color="000000" w:sz="4"/>
          <w:bottom w:val="none" w:color="000000" w:sz="4"/>
          <w:right w:val="none" w:color="000000" w:sz="4"/>
          <w:insideH w:val="none"/>
          <w:insideV w:val="none"/>
        </w:tblBorders>
      </w:tblPr>
      <w:tblGrid>
        <w:gridCol w:w="532"/>
        <w:gridCol w:w="1832"/>
        <w:gridCol w:w="4308"/>
        <w:gridCol w:w="817"/>
        <w:gridCol w:w="817"/>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项目</w:t>
            </w:r>
          </w:p>
        </w:tc>
        <w:tc>
          <w:tcPr>
            <w:tcW w:type="dxa" w:w="18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服务要求</w:t>
            </w:r>
          </w:p>
        </w:tc>
        <w:tc>
          <w:tcPr>
            <w:tcW w:type="dxa" w:w="43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评分标准(100分）</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扣分</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临展活动开展情况。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全年开展不少于四次临展活动，重点针对党政机关、金融机构、高校、各类博物馆等，对开展临展活动的整体质量进行评价0-20分，缺少举办一期临展活动扣5分。（满分为20分）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每月出版一期馆刊。</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每月出版一期馆刊，对馆刊质量情况进行评价0-10分，少出版一期扣2分。（满分为10分）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人员培训情况。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制定人员培训计划，每年不少于6次，对相关人员进行针对性业务培训，对培训落实情况和培训效果进行评价0-10分。（满分为10分）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宣传教育活动及专题会议开展情况。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每月至少开展一次以上针对岭南金融博物馆有关的对外宣传教育活动或召开专题交流会、专家研讨会等，对落实情况和举办质量进行评价0-10分，少举办一次活动扣2分。（满分为10分）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学术研究开展情况。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开展学术研究，至少提交2份高质量研究成果，对落实情况和成果质量进行评价，少提交一份研究报告扣5分。（满分为10分）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宣传推广开展情况。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开展博物馆年度宣传推广计划及实施情况，包括电视台、电台、报刊及新媒体宣传等，对宣传成效、报道数量、曝光量进行评价。（满分为10分）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每年公开征集有价值藏品情况。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每年内未发动藏品征集，扣10分；发动但未有任何藏品征集到，扣5分。（满分为10分）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开发设计文创产品情况。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每年开发设计文创产品不少于3种，如未完成扣5分。（满分5分）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金融文化基地情况。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每年开展不少于一场基地教育活动。（满分5分）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岭南金融文化专题活动情况。</w:t>
            </w:r>
          </w:p>
        </w:tc>
        <w:tc>
          <w:tcPr>
            <w:tcW w:type="dxa" w:w="43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每年举办一场有影响力的岭南金融文化专题活动，不少于10家主流新闻媒体进行报道，对落实情况和举办质量进行评价0-10分。（满分为10分）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center"/>
        <w:outlineLvl w:val="2"/>
      </w:pPr>
      <w:r>
        <w:rPr>
          <w:sz w:val="24"/>
          <w:b/>
        </w:rPr>
        <w:t>附表6：运营期绩效考核汇总表</w:t>
      </w:r>
    </w:p>
    <w:p>
      <w:pPr>
        <w:pStyle w:val="null3"/>
        <w:jc w:val="both"/>
      </w:pPr>
      <w:r>
        <w:rPr>
          <w:sz w:val="24"/>
          <w:b/>
        </w:rPr>
        <w:t>考核地点：</w:t>
      </w:r>
    </w:p>
    <w:p>
      <w:pPr>
        <w:pStyle w:val="null3"/>
        <w:jc w:val="both"/>
      </w:pPr>
      <w:r>
        <w:rPr>
          <w:sz w:val="24"/>
          <w:b/>
        </w:rPr>
        <w:t>考核日期：   年   月   日</w:t>
      </w:r>
    </w:p>
    <w:p>
      <w:pPr>
        <w:pStyle w:val="null3"/>
        <w:jc w:val="both"/>
      </w:pPr>
      <w:r>
        <w:rPr>
          <w:sz w:val="24"/>
          <w:b/>
        </w:rPr>
        <w:t>考核范围：</w:t>
      </w:r>
    </w:p>
    <w:p>
      <w:pPr>
        <w:pStyle w:val="null3"/>
        <w:jc w:val="both"/>
      </w:pPr>
      <w:r>
        <w:rPr>
          <w:sz w:val="24"/>
          <w:b/>
        </w:rPr>
        <w:t>编号：</w:t>
      </w:r>
    </w:p>
    <w:tbl>
      <w:tblPr>
        <w:tblW w:w="0" w:type="auto"/>
        <w:tblBorders>
          <w:top w:val="none" w:color="000000" w:sz="4"/>
          <w:left w:val="none" w:color="000000" w:sz="4"/>
          <w:bottom w:val="none" w:color="000000" w:sz="4"/>
          <w:right w:val="none" w:color="000000" w:sz="4"/>
          <w:insideH w:val="none"/>
          <w:insideV w:val="none"/>
        </w:tblBorders>
      </w:tblPr>
      <w:tblGrid>
        <w:gridCol w:w="1214"/>
        <w:gridCol w:w="3597"/>
        <w:gridCol w:w="1433"/>
        <w:gridCol w:w="1418"/>
        <w:gridCol w:w="643"/>
      </w:tblGrid>
      <w:tr>
        <w:tc>
          <w:tcPr>
            <w:tcW w:type="dxa" w:w="4811"/>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考核项目</w:t>
            </w:r>
          </w:p>
        </w:tc>
        <w:tc>
          <w:tcPr>
            <w:tcW w:type="dxa" w:w="14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分值</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权重系数</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计分</w:t>
            </w:r>
          </w:p>
        </w:tc>
      </w:tr>
      <w:tr>
        <w:tc>
          <w:tcPr>
            <w:tcW w:type="dxa" w:w="1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项目I包</w:t>
            </w: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综合管理考核得分</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214"/>
            <w:vMerge/>
            <w:tcBorders>
              <w:top w:val="none" w:color="000000" w:sz="4"/>
              <w:left w:val="single" w:color="000000" w:sz="4"/>
              <w:bottom w:val="single" w:color="000000" w:sz="4"/>
              <w:right w:val="single" w:color="000000" w:sz="4"/>
            </w:tcBorders>
          </w:tcP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公共设施设备维护考核得分</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214"/>
            <w:vMerge/>
            <w:tcBorders>
              <w:top w:val="none" w:color="000000" w:sz="4"/>
              <w:left w:val="single" w:color="000000" w:sz="4"/>
              <w:bottom w:val="single" w:color="000000" w:sz="4"/>
              <w:right w:val="single" w:color="000000" w:sz="4"/>
            </w:tcBorders>
          </w:tcP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公共区域秩序维护考核得分</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214"/>
            <w:vMerge/>
            <w:tcBorders>
              <w:top w:val="none" w:color="000000" w:sz="4"/>
              <w:left w:val="single" w:color="000000" w:sz="4"/>
              <w:bottom w:val="single" w:color="000000" w:sz="4"/>
              <w:right w:val="single" w:color="000000" w:sz="4"/>
            </w:tcBorders>
          </w:tcP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社会满意度考核得分</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214"/>
            <w:vMerge/>
            <w:tcBorders>
              <w:top w:val="none" w:color="000000" w:sz="4"/>
              <w:left w:val="single" w:color="000000" w:sz="4"/>
              <w:bottom w:val="single" w:color="000000" w:sz="4"/>
              <w:right w:val="single" w:color="000000" w:sz="4"/>
            </w:tcBorders>
          </w:tcPr>
          <w:p/>
        </w:tc>
        <w:tc>
          <w:tcPr>
            <w:tcW w:type="dxa" w:w="35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活动及学术研究开展情况考核评分表</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81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绩效考核小组成员签名：</w:t>
            </w:r>
          </w:p>
        </w:tc>
        <w:tc>
          <w:tcPr>
            <w:tcW w:type="dxa" w:w="3494"/>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被考核单位（中标人）代表签名：</w:t>
            </w:r>
          </w:p>
        </w:tc>
      </w:tr>
    </w:tbl>
    <w:p>
      <w:pPr>
        <w:pStyle w:val="null3"/>
        <w:ind w:firstLine="420"/>
        <w:jc w:val="both"/>
      </w:pPr>
      <w:r>
        <w:rPr>
          <w:sz w:val="24"/>
        </w:rPr>
        <w:t>注：1、被考核单位代表应为中标人法定代表人或其授权的代理人；</w:t>
      </w:r>
    </w:p>
    <w:p>
      <w:pPr>
        <w:pStyle w:val="null3"/>
        <w:ind w:firstLine="420"/>
        <w:jc w:val="both"/>
      </w:pPr>
      <w:r>
        <w:rPr>
          <w:sz w:val="24"/>
        </w:rPr>
        <w:t>2、社会满意度考核由考核小组根据社会满意度调查成果打分。</w:t>
      </w:r>
    </w:p>
    <w:p>
      <w:pPr>
        <w:pStyle w:val="null3"/>
      </w:pPr>
      <w:r>
        <w:rPr/>
        <w:t>采购包1（岭南金融博物馆2025年5月-2028年5月运营管理及维护项目）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36个月。从双方签订合同之日起算，中标人须在签订合同之日起10个工作日内完成运营机构进驻工作，正式接管岭南金融博物馆日常运营维护工作。若因政府行政体制调整、预算调整难于履行合同等客观原因，采购人有权提前终止合同。</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年度预付款)：支付比例33.33%，第一年度：自合同签订之日20个工作日内，对于满足合同约定支付条件，采购人原则上应当自收到发票后5个工作日内办理支付手续，向中标人支付年度合同金额的33.33%；第二年度、第三年度：新的年度合同期限起一个月内，对于满足合同约定支付条件，采购人原则上应当自收到发票后5个工作日内办理支付手续，向中标人支付年度合同金额的33.33%。（如遇政府当年财政批复金额低于年度合同金额的，采购人按当年政府财政批复金额的33.33%支付年度预付款）。</w:t>
            </w:r>
          </w:p>
          <w:p>
            <w:pPr>
              <w:pStyle w:val="null3"/>
            </w:pPr>
            <w:r>
              <w:rPr/>
              <w:t>第2期为(年度进度款)：支付比例50%，每年9月底前，采购人根据季度考评情况，按考评成绩相对应的标准支付当年度的第5个月至第10个月的项目款，即支付年度合同金额的50%（如政府当年财政批复金额低于年度合同金额的，则按当年政府财政批复金额的50%，同时结合中标人季度考评情况对应的支付标准支付）。</w:t>
            </w:r>
          </w:p>
          <w:p>
            <w:pPr>
              <w:pStyle w:val="null3"/>
            </w:pPr>
            <w:r>
              <w:rPr/>
              <w:t>第3期为(年度尾款)：支付比例16.67%，每年度期满（即每年度服务满12个月），经采购人验收（考核）合格，支付当年度的第11个月和第12个月的项目款（年度合同金额余款），（如政府当年财政批复金额低于年度合同金额的，则按当年政府财政批复金额的50%，同时结合中标人季度考评情况对应的支付标准支付）。 备注： 1、本项目合同一签三年，上述支付按每年度财政批复金额情况进行分期拨付，每年度分3期支付，具体金额以每年市财政局预算批复为准。 2、对于满足合同约定支付条件，采购人原则上应当自收到发票后5个工作日内办理支付手续。因采购人使用的是财政资金，采购人在前款规定时间内向政府采购支付部门提出支付申请手续后，即视为已经按期支付。 3、若因政府行政体制调整等客观原因，采购人有权提前终止合同。中标人根据实际服务期限按月结算，多退少补。（注：考核浮动支付标准：考核结果分为优秀（90-100分）、良好（80-89分）、及格（60-79分）、不及格（60分以下），良好以上按全额支付，及格按80%支付，不及格不予支付。）如根据中标人考评情况对应的支付标准采购人已支付的款项，超出中标人应收款项的，采购人可在下一期应付款项中予以扣除或要求中标人返还。政府当年财政批复金额低于年度合同金额，年度合同余款的支付由双方另行协商确定。</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2．履约验收时间：政府采购合同履行完毕中标人应向采购人提供书面验收申请，采购人在收到验收申请后7日内按照合同的约定对履约情况进行验收，对每一项技术、服务、安全标准的履约情况进行确认。 3．履约验收方式：由采购人（或采购人指定的单位）和中标人共同进行。 4．履约验收程序：①由采购人对当次服务质量及其他进行检验。如发现质量等任何一项与采购要求规定不符，采购人有权拒绝接受。②验收合格后，采购人、中标人双方在验收合格单上签字确认。 5．履约验收内容：满足采购需求的要求、投标文件中的相关承诺及合同约定的内容。 6．验收标准：按照招标文件对于采购要求及投标文件对应的响应情况进行验收。 本项目合同履行完毕时，中标人必须在采购人要求的时间内及时移交本物业，并向采购人移交全部管理用房、馆藏、资产、档案资料等。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管理机构与人力资源配置要求，（一）博物馆常年免费开放，开馆时间为每周二至周日上午9:00—17:00，周一闭馆（法定假日除外），根据国家规定，可适度调整开放时间。中标人根据博物馆的具体情况，需设置办公室、藏品保管部、展陈教育部、保卫部等博物馆管理服务部门，并配备相应的管理人员和服务设施。 （二）服务人员及管理人员应取得相关的岗位证书（如巡查人员持有五级/初级工（原始初级保安员）或以上职业资格证书（技能等级证书）、电工人员持有符合国家要求的电工证等），专业技术、操作人员应取得相应专业技术证书、专业上岗证或职业技能资格证书。 （三）管理服务人员在服务过程中应保持良好的精神状态，及时为参观者提供周到服务。 （四）管理服务人员应按规定统一着装、着装整齐整洁，工作牌清晰。 （五）管理服务人员应及时、认真做好各方面的记录工作。 （六）定期组织开展各工作岗位的培训，每年不少于6次，对相关人员进行针对性业务培训，掌握相关专业技能，正确使用相关设备。 （七）人员安排必须充分满足各岗位和工作量的需要。工作岗位主要包括：博物馆管理人员8人，其中核心岗位人员：专责博物馆馆长、展教部负责人、保管部负责人各1人；管理类、技术类人员5人。博物馆馆长需具备文博或金融类专业研究生或以上学历，展教部负责人、保管部负责人需具备文博类专业研究生或以上学历，其中博物馆馆长需有正高级职称；其他管理人员需具备本科或以上学历。展教部负责人、保管部负责人需具备同类项目负责人的工作经验，且确保在本项目服务期限内无担任其他博物馆管理项目负责人或管理人员。上述核心岗位人员中至少1人为中国共产党党员，同时负责博物馆党建工作。服务人员不少于20人（含巡查人员、保洁、接待服务人员、电工、设备操控人员等）。专责讲解员不少于2人，具有普通二级甲等（含二级甲等）以上的。巡查人员24小时值班，开馆时间段现场巡查人员不得少于5人，闭馆时间段现场巡查人员不得少于2人，巡查人员中必须有3名以上（含3名）同时持有的建（构）筑物消防员职业资格证或消防设施操作员证。闭馆期间必须有1名管理人员在馆内带班上岗。馆内举办大型接待和展览活动，中标人应适当增加人数而不另外增加费用。投标人在配置人数时应考虑馆区法定节假日免费开放的观众人流量管理。 （八）中标人要安排相应的项目专案小组，便于与采购人就项目细节等方面进行适时沟通联系；为使项目按质、按量、有序实施，本项目应设有专门的服务热线电话和服务质量投诉电话，指定专人负责与采购人就本项目的情况进行对接，服务过程中确定的人员名单不得随意更换，如需更换的须经采购人同意后方可更换。如相关人员违反规定的，采购人有权要求中标人更换服务团队人员。</w:t>
            </w:r>
          </w:p>
          <w:p>
            <w:pPr>
              <w:pStyle w:val="null3"/>
            </w:pPr>
            <w:r>
              <w:rPr/>
              <w:t>二、其他要求，（一）本项目涉及到的博物馆日常管理服务内容，该部分内容可实施分包，如投标人需要将部分服务内容进行分包的，投标人应委托具有相关资质的第三方进行服务，投标人应当在投标文件中载明分包承担主体，分包承担主体应当具备相应资质条件且不得再次分包。 （二）工作过程中因中标人责任所造成的经济损失由中标人按实际金额赔偿。 （三）采购人有权利对中标人的工作进行定期实施考核，具体考核方案由采购人另行制定。 （四）中标人应保证在服务期内其员工最低月工资不低于广州市最低工资标准。 （五）中标人不得将项目整体转包给任何单位和个人。 （六）中标人自行负责其员工的一切工资、福利及培训教育；如发生工伤、疾病乃至死亡的一切责任及费用由中标人全部负责；中标人应严格遵守国家有关的法律法规及行业标准。如因中标人原因造成第三方损失的，一切责任及费用由中标人全部负责。 （七）因管理不善、养护不当等失职行为导致博物馆及办公用房的火灾、水淹、人员伤亡以及藏品、档案损毁、损坏、遗失等情况发生，采购人有权终止合同，所有损失由中标人负担。 （八）因管理运营原因导致的单位或个人的投诉，全年达到6次及以上，并经采购人调查发现投诉情况属实，采购人有权终止合同。 （九）季度考核： 1、考核时间：每三个月为一个考核季度，每年度考核四次。 2、考核内容及标准：根据《运营考核办法细则》的内容及标准进行（见附件：运营考核办法细则）。 （十）中标人在履行合同期间，如采购人在运营范围内调整项目内容，中标人应无条件配合采购人，且合同价格不变（当年财政批复金额）。 （十一）中标人应当自开展保安服务之日起30日内向物业所在地设区的市级公安机关申请备案。 （十二）技术服务方案要求： 1、投标人应根据项目内容及服务要求，提供“整体运营方案”。方案要求投标人在理解项目的基础上，针对岭南金融博物馆运营管理及维护工作进行整体运营提供方案，要求方案详细、可行，内容包括：①项目的理解与分析；②日常运营和维护管理；③管理机构与人力资源配置。 2、投标人应根据项目内容及服务要求，提供“岭南金融博物馆品牌延伸计划及策划方案”。方案要求投标人根据对项目的理解与策划，制定切实可行的延伸计划及策划方案，要求方案详细、可行，内容包括：①品牌延伸计划与策划方案；②组织实施方案。 3、投标人应根据项目内容及服务要求，提供“对地方金融文化的宣传推广计划及策划方案”。方案要求投标人根据对博物馆宣传推广工作的理解，充分发挥好博物馆的金融文化知识传播作用，制定切实可行的推广计划与策划方案，要求方案详细、可行，内容包括：①宣传推广策略；②宣传计划安排。 4、投标人应根据项目内容及服务要求，提供“藏品（展品、文物、资料）的保管保护方案”。方案要求投标人根据对博物馆藏品（展品、资料）管理工作的理解，建立健全藏品（展品、资料）及藏品库房管理制度，科学管理，不断提高藏品科技防控水平，制定切实可行的保管保护方案，要求方案详细、可行，内容包括：①藏品的维护及保管；②藏品征集与管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岭南金融博物馆2025年5月-2028年5月运营管理及维护项目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15,440,400.00</w:t>
            </w:r>
          </w:p>
        </w:tc>
        <w:tc>
          <w:tcPr>
            <w:tcW w:type="dxa" w:w="933"/>
          </w:tcPr>
          <w:p>
            <w:pPr>
              <w:pStyle w:val="null3"/>
              <w:jc w:val="right"/>
            </w:pPr>
            <w:r>
              <w:rPr/>
              <w:t>15,440,400.00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岭南金融博物馆2025年5月-2028年5月运营管理及维护项目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一、项目要求</w:t>
            </w:r>
          </w:p>
          <w:p>
            <w:pPr>
              <w:pStyle w:val="null3"/>
              <w:ind w:firstLine="482"/>
              <w:jc w:val="both"/>
            </w:pPr>
            <w:r>
              <w:rPr>
                <w:sz w:val="24"/>
                <w:b/>
              </w:rPr>
              <w:t>（一）博物馆日常管理</w:t>
            </w:r>
          </w:p>
          <w:p>
            <w:pPr>
              <w:pStyle w:val="null3"/>
              <w:ind w:firstLine="482"/>
              <w:jc w:val="both"/>
            </w:pPr>
            <w:r>
              <w:rPr>
                <w:sz w:val="24"/>
                <w:b/>
              </w:rPr>
              <w:t>1、房屋建筑的日常维护和管理</w:t>
            </w:r>
          </w:p>
          <w:p>
            <w:pPr>
              <w:pStyle w:val="null3"/>
              <w:ind w:firstLine="480"/>
              <w:jc w:val="both"/>
            </w:pPr>
            <w:r>
              <w:rPr>
                <w:sz w:val="24"/>
              </w:rPr>
              <w:t>（1）包括博物馆的内外墙面、房顶及内部序厅、展厅、办公区、会议室、卫生间、藏品库房、档案库房、监控室、二楼隔层等。针对以上区域开展各项建筑保养和零星维修任务，确保完好和正常、安全地使用。</w:t>
            </w:r>
          </w:p>
          <w:p>
            <w:pPr>
              <w:pStyle w:val="null3"/>
              <w:ind w:firstLine="482"/>
              <w:jc w:val="both"/>
            </w:pPr>
            <w:r>
              <w:rPr>
                <w:sz w:val="24"/>
                <w:b/>
              </w:rPr>
              <w:t>2、设施设备管理（含操作、维护、检测、管理及维修要求等）</w:t>
            </w:r>
          </w:p>
          <w:p>
            <w:pPr>
              <w:pStyle w:val="null3"/>
              <w:ind w:firstLine="480"/>
              <w:jc w:val="both"/>
            </w:pPr>
            <w:r>
              <w:rPr>
                <w:sz w:val="24"/>
              </w:rPr>
              <w:t>（1）负责日常各配套基础设施设备的维护、操作、检测和管理以及各专业设备的检修，包括水电、空调、消防、安防、恒温恒湿、防雷、防涝等工作，按相应设备的规范要求按周、月、季、年定期开展检修维护，防火及安防设备每日检查。</w:t>
            </w:r>
          </w:p>
          <w:p>
            <w:pPr>
              <w:pStyle w:val="null3"/>
              <w:ind w:firstLine="480"/>
              <w:jc w:val="both"/>
            </w:pPr>
            <w:r>
              <w:rPr>
                <w:sz w:val="24"/>
              </w:rPr>
              <w:t>（2）工作范围：空调系统、恒温恒湿系统、给排水系统、强弱电系统、安防系统、消防灭火系统、多媒体系统、灯光系统、音响系统、防雷系统、防涝设备、展柜展板等其他设备设施。</w:t>
            </w:r>
          </w:p>
          <w:p>
            <w:pPr>
              <w:pStyle w:val="null3"/>
              <w:ind w:firstLine="480"/>
              <w:jc w:val="both"/>
            </w:pPr>
            <w:r>
              <w:rPr>
                <w:sz w:val="24"/>
              </w:rPr>
              <w:t>（3）监控室需全年每天24小时值班。</w:t>
            </w:r>
          </w:p>
          <w:p>
            <w:pPr>
              <w:pStyle w:val="null3"/>
              <w:ind w:firstLine="480"/>
              <w:jc w:val="both"/>
            </w:pPr>
            <w:r>
              <w:rPr>
                <w:sz w:val="24"/>
              </w:rPr>
              <w:t>（4）对需外协修理的设备或价值超过1万元的设备维修，中标人应向采购人进行申报，并通知原厂家进行维修。所有维修费用均包括在投标报价中，采购人无需另外支付费用。</w:t>
            </w:r>
          </w:p>
          <w:p>
            <w:pPr>
              <w:pStyle w:val="null3"/>
              <w:ind w:firstLine="480"/>
              <w:jc w:val="both"/>
            </w:pPr>
            <w:r>
              <w:rPr>
                <w:sz w:val="24"/>
              </w:rPr>
              <w:t>（5）因使用不合格或劣质备品备件以及消耗用品造成设备设施功能下降或发生故障的，根据造成的损失给予中标人5000～10000元罚款处罚，中标人同时承担修复或赔偿责任。</w:t>
            </w:r>
          </w:p>
          <w:p>
            <w:pPr>
              <w:pStyle w:val="null3"/>
              <w:ind w:firstLine="480"/>
              <w:jc w:val="both"/>
            </w:pPr>
            <w:r>
              <w:rPr>
                <w:sz w:val="24"/>
              </w:rPr>
              <w:t>（6）因违反使用（操作）规定，造成设备设施损坏或功能显著下降的，中标人要承担修复或赔偿责任。</w:t>
            </w:r>
          </w:p>
          <w:p>
            <w:pPr>
              <w:pStyle w:val="null3"/>
              <w:ind w:firstLine="482"/>
              <w:jc w:val="both"/>
            </w:pPr>
            <w:r>
              <w:rPr>
                <w:sz w:val="24"/>
                <w:b/>
              </w:rPr>
              <w:t>3、环境卫生（含保洁和专业清洁服务）</w:t>
            </w:r>
          </w:p>
          <w:p>
            <w:pPr>
              <w:pStyle w:val="null3"/>
              <w:ind w:firstLine="480"/>
              <w:jc w:val="both"/>
            </w:pPr>
            <w:r>
              <w:rPr>
                <w:sz w:val="24"/>
              </w:rPr>
              <w:t>（1）馆内所有区域须每天有专人打扫清洁，保证每天都干净整洁，垃圾日清。</w:t>
            </w:r>
          </w:p>
          <w:p>
            <w:pPr>
              <w:pStyle w:val="null3"/>
              <w:ind w:firstLine="480"/>
              <w:jc w:val="both"/>
            </w:pPr>
            <w:r>
              <w:rPr>
                <w:sz w:val="24"/>
              </w:rPr>
              <w:t>（2）为保持馆体建筑外观清洁，馆内玻璃雨棚、玻璃幕墙、地面需每月不少于1次清洗，地面、展柜、门窗、厕所需每日清洁擦拭，厕所无陈留异味。</w:t>
            </w:r>
          </w:p>
          <w:p>
            <w:pPr>
              <w:pStyle w:val="null3"/>
              <w:ind w:firstLine="480"/>
              <w:jc w:val="both"/>
            </w:pPr>
            <w:r>
              <w:rPr>
                <w:sz w:val="24"/>
              </w:rPr>
              <w:t>（3）空调管道要求每半年清洗一次。</w:t>
            </w:r>
          </w:p>
          <w:p>
            <w:pPr>
              <w:pStyle w:val="null3"/>
              <w:ind w:firstLine="480"/>
              <w:jc w:val="both"/>
            </w:pPr>
            <w:r>
              <w:rPr>
                <w:sz w:val="24"/>
              </w:rPr>
              <w:t>（4）建立环境卫生管理制度，定人定岗定责，并认真落实，环卫设备配备齐全。</w:t>
            </w:r>
          </w:p>
          <w:p>
            <w:pPr>
              <w:pStyle w:val="null3"/>
              <w:ind w:firstLine="480"/>
              <w:jc w:val="both"/>
            </w:pPr>
            <w:r>
              <w:rPr>
                <w:sz w:val="24"/>
              </w:rPr>
              <w:t>（5）全年至少每季度开展一次防蚁、防蛀、防鼠、防蟑螂等专业检查与消杀。</w:t>
            </w:r>
          </w:p>
          <w:p>
            <w:pPr>
              <w:pStyle w:val="null3"/>
              <w:ind w:firstLine="480"/>
              <w:jc w:val="both"/>
            </w:pPr>
            <w:r>
              <w:rPr>
                <w:sz w:val="24"/>
              </w:rPr>
              <w:t>（6）清扫屋面落叶，及时疏通下水口，做好严密的防涝措施，做好防涝排水系统的维护、升级改造。</w:t>
            </w:r>
          </w:p>
          <w:p>
            <w:pPr>
              <w:pStyle w:val="null3"/>
              <w:ind w:firstLine="480"/>
              <w:jc w:val="both"/>
            </w:pPr>
            <w:r>
              <w:rPr>
                <w:sz w:val="24"/>
              </w:rPr>
              <w:t>（7）每年由专业机构检测一次防雷系统，并出具检验报告。</w:t>
            </w:r>
          </w:p>
          <w:p>
            <w:pPr>
              <w:pStyle w:val="null3"/>
              <w:ind w:firstLine="480"/>
              <w:jc w:val="both"/>
            </w:pPr>
            <w:r>
              <w:rPr>
                <w:sz w:val="24"/>
              </w:rPr>
              <w:t>（8）每年由专业机构检测一次配电设备，并出具检验报告。</w:t>
            </w:r>
          </w:p>
          <w:p>
            <w:pPr>
              <w:pStyle w:val="null3"/>
              <w:ind w:firstLine="482"/>
              <w:jc w:val="both"/>
            </w:pPr>
            <w:r>
              <w:rPr>
                <w:sz w:val="24"/>
                <w:b/>
              </w:rPr>
              <w:t>4、绿化管理服务（含摆放与养护服务）</w:t>
            </w:r>
          </w:p>
          <w:p>
            <w:pPr>
              <w:pStyle w:val="null3"/>
              <w:ind w:firstLine="480"/>
              <w:jc w:val="both"/>
            </w:pPr>
            <w:r>
              <w:rPr>
                <w:sz w:val="24"/>
              </w:rPr>
              <w:t>（1）博物馆展厅区域、天井、会议室、办公区及其他公共区域的绿色植物的合理摆放和养护，保证整体美观。</w:t>
            </w:r>
          </w:p>
          <w:p>
            <w:pPr>
              <w:pStyle w:val="null3"/>
              <w:ind w:firstLine="480"/>
              <w:jc w:val="both"/>
            </w:pPr>
            <w:r>
              <w:rPr>
                <w:sz w:val="24"/>
              </w:rPr>
              <w:t>（2）绿植摆放以采购人的要求标准执行。</w:t>
            </w:r>
          </w:p>
          <w:p>
            <w:pPr>
              <w:pStyle w:val="null3"/>
              <w:ind w:firstLine="482"/>
              <w:jc w:val="both"/>
            </w:pPr>
            <w:r>
              <w:rPr>
                <w:sz w:val="24"/>
                <w:b/>
              </w:rPr>
              <w:t>5、安全管理服务</w:t>
            </w:r>
          </w:p>
          <w:p>
            <w:pPr>
              <w:pStyle w:val="null3"/>
              <w:ind w:firstLine="480"/>
              <w:jc w:val="both"/>
            </w:pPr>
            <w:r>
              <w:rPr>
                <w:sz w:val="24"/>
              </w:rPr>
              <w:t>（1）负责博物馆入口秩序、展厅参观秩序、办公区域、监控室、恒温恒湿室、库房以及馆内公共区域的安全防范和安全管理工作，并需要和采购人签订安全管理目标责任书。</w:t>
            </w:r>
          </w:p>
          <w:p>
            <w:pPr>
              <w:pStyle w:val="null3"/>
              <w:ind w:firstLine="480"/>
              <w:jc w:val="both"/>
            </w:pPr>
            <w:r>
              <w:rPr>
                <w:sz w:val="24"/>
              </w:rPr>
              <w:t>（2）负责博物馆的安全保卫工作，建立健全各项安全规章制度和防范措施，解决好博物馆人流高峰管理问题，指导和督促各部门落实各项安全制度。</w:t>
            </w:r>
          </w:p>
          <w:p>
            <w:pPr>
              <w:pStyle w:val="null3"/>
              <w:ind w:firstLine="480"/>
              <w:jc w:val="both"/>
            </w:pPr>
            <w:r>
              <w:rPr>
                <w:sz w:val="24"/>
              </w:rPr>
              <w:t>（3）监控室、值班室每天24小时不间断值班，值班电话畅通，馆内每天24小时不间断巡查，按要求做好巡查登记。</w:t>
            </w:r>
          </w:p>
          <w:p>
            <w:pPr>
              <w:pStyle w:val="null3"/>
              <w:ind w:firstLine="480"/>
              <w:jc w:val="both"/>
            </w:pPr>
            <w:r>
              <w:rPr>
                <w:sz w:val="24"/>
              </w:rPr>
              <w:t>（4）组织治安保卫和义务消防队伍，巡查人员数量不得少于12名。</w:t>
            </w:r>
          </w:p>
          <w:p>
            <w:pPr>
              <w:pStyle w:val="null3"/>
              <w:ind w:firstLine="480"/>
              <w:jc w:val="both"/>
            </w:pPr>
            <w:r>
              <w:rPr>
                <w:sz w:val="24"/>
              </w:rPr>
              <w:t>（5）巡查人员熟知各类应急方案及电话、服从博物馆管理、态度端正，同时协助博物馆开展治安教育等工作。</w:t>
            </w:r>
          </w:p>
          <w:p>
            <w:pPr>
              <w:pStyle w:val="null3"/>
              <w:ind w:firstLine="480"/>
              <w:jc w:val="both"/>
            </w:pPr>
            <w:r>
              <w:rPr>
                <w:sz w:val="24"/>
              </w:rPr>
              <w:t>（6）中标人应文明上岗，穿着统一工作服，佩戴工号牌，当值期间不得串岗、聊天或做私人工作。如在采购人日常巡查抽检中发现当值中标人存在打瞌睡、睡觉、玩手机、闲聊等现象，每次以书面进行通报。</w:t>
            </w:r>
          </w:p>
          <w:p>
            <w:pPr>
              <w:pStyle w:val="null3"/>
              <w:ind w:firstLine="482"/>
              <w:jc w:val="both"/>
            </w:pPr>
            <w:r>
              <w:rPr>
                <w:sz w:val="24"/>
                <w:b/>
              </w:rPr>
              <w:t>6、后勤管理</w:t>
            </w:r>
          </w:p>
          <w:p>
            <w:pPr>
              <w:pStyle w:val="null3"/>
              <w:ind w:firstLine="480"/>
              <w:jc w:val="both"/>
            </w:pPr>
            <w:r>
              <w:rPr>
                <w:sz w:val="24"/>
              </w:rPr>
              <w:t>包括但不限于负责博物馆固定资产的清查、登记等安全、规范管理，每年清点一次固定资产，严格按照固定资产处理程序处理报废固定资产，严禁私自丢弃、变卖等。</w:t>
            </w:r>
          </w:p>
          <w:p>
            <w:pPr>
              <w:pStyle w:val="null3"/>
              <w:ind w:firstLine="482"/>
              <w:jc w:val="both"/>
            </w:pPr>
            <w:r>
              <w:rPr>
                <w:sz w:val="24"/>
                <w:b/>
              </w:rPr>
              <w:t>7、维护维修与保养费用及管理要求</w:t>
            </w:r>
          </w:p>
          <w:p>
            <w:pPr>
              <w:pStyle w:val="null3"/>
              <w:ind w:firstLine="480"/>
              <w:jc w:val="both"/>
            </w:pPr>
            <w:r>
              <w:rPr>
                <w:sz w:val="24"/>
              </w:rPr>
              <w:t>（1）中标人管理范围内的维护维修与保养费用，公共区域设备设施等涉及的分摊费用在均包含在本项目预算中。</w:t>
            </w:r>
          </w:p>
          <w:p>
            <w:pPr>
              <w:pStyle w:val="null3"/>
              <w:ind w:firstLine="480"/>
              <w:jc w:val="both"/>
            </w:pPr>
            <w:r>
              <w:rPr>
                <w:sz w:val="24"/>
              </w:rPr>
              <w:t>（2）中标人管辖范围设备设施的日常维护维修保养费用由中标人负责。</w:t>
            </w:r>
          </w:p>
          <w:p>
            <w:pPr>
              <w:pStyle w:val="null3"/>
              <w:ind w:firstLine="480"/>
              <w:jc w:val="both"/>
            </w:pPr>
            <w:r>
              <w:rPr>
                <w:sz w:val="24"/>
              </w:rPr>
              <w:t>（3）中标人每季度第一个月前5日内将上季度维修情况及维修费用支出情况报采购人，由采购人核查、备案。</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（二）馆务管理</w:t>
            </w:r>
          </w:p>
          <w:p>
            <w:pPr>
              <w:pStyle w:val="null3"/>
              <w:ind w:firstLine="482"/>
              <w:jc w:val="both"/>
            </w:pPr>
            <w:r>
              <w:rPr>
                <w:sz w:val="24"/>
                <w:b/>
              </w:rPr>
              <w:t>1、展厅管理和公共服务</w:t>
            </w:r>
          </w:p>
          <w:p>
            <w:pPr>
              <w:pStyle w:val="null3"/>
              <w:ind w:firstLine="480"/>
              <w:jc w:val="both"/>
            </w:pPr>
            <w:r>
              <w:rPr>
                <w:sz w:val="24"/>
              </w:rPr>
              <w:t>（1）落实博物馆每天客流量的统计，反馈与报告有关信息等工作。</w:t>
            </w:r>
          </w:p>
          <w:p>
            <w:pPr>
              <w:pStyle w:val="null3"/>
              <w:ind w:firstLine="480"/>
              <w:jc w:val="both"/>
            </w:pPr>
            <w:r>
              <w:rPr>
                <w:sz w:val="24"/>
              </w:rPr>
              <w:t>（2）负责维护展厅秩序，确保展品安全。</w:t>
            </w:r>
          </w:p>
          <w:p>
            <w:pPr>
              <w:pStyle w:val="null3"/>
              <w:ind w:firstLine="480"/>
              <w:jc w:val="both"/>
            </w:pPr>
            <w:r>
              <w:rPr>
                <w:sz w:val="24"/>
              </w:rPr>
              <w:t>（3）负责讲解词编写、讲解员培训，为公众游客提供免费讲解接待服务工作。</w:t>
            </w:r>
          </w:p>
          <w:p>
            <w:pPr>
              <w:pStyle w:val="null3"/>
              <w:ind w:firstLine="480"/>
              <w:jc w:val="both"/>
            </w:pPr>
            <w:r>
              <w:rPr>
                <w:sz w:val="24"/>
              </w:rPr>
              <w:t>（4）为博物馆免费提供各项展览活动的配套服务，确保服务质量。</w:t>
            </w:r>
          </w:p>
          <w:p>
            <w:pPr>
              <w:pStyle w:val="null3"/>
              <w:ind w:firstLine="480"/>
              <w:jc w:val="both"/>
            </w:pPr>
            <w:r>
              <w:rPr>
                <w:sz w:val="24"/>
              </w:rPr>
              <w:t>（5）接受有关主管部门的相关检查考核，做好广州市博物馆业内达标考评工作，并争取先进。</w:t>
            </w:r>
          </w:p>
          <w:p>
            <w:pPr>
              <w:pStyle w:val="null3"/>
              <w:ind w:firstLine="480"/>
              <w:jc w:val="both"/>
            </w:pPr>
            <w:r>
              <w:rPr>
                <w:sz w:val="24"/>
              </w:rPr>
              <w:t>（6）做好博物馆年检工作，确保年检合格。</w:t>
            </w:r>
          </w:p>
          <w:p>
            <w:pPr>
              <w:pStyle w:val="null3"/>
              <w:ind w:firstLine="482"/>
              <w:jc w:val="both"/>
            </w:pPr>
            <w:r>
              <w:rPr>
                <w:sz w:val="24"/>
                <w:b/>
              </w:rPr>
              <w:t>2、博物馆财务管理</w:t>
            </w:r>
          </w:p>
          <w:p>
            <w:pPr>
              <w:pStyle w:val="null3"/>
              <w:ind w:firstLine="480"/>
              <w:jc w:val="both"/>
            </w:pPr>
            <w:r>
              <w:rPr>
                <w:sz w:val="24"/>
              </w:rPr>
              <w:t>（1）负责博物馆财务管理、资产管理、会计核算。完善财务管理制度，建立资产财务账（包括会计账、财产账和备查账），按规定编制财务报表、财务分析报告，每年经费使用情况在每年最后一批款项到账后，一月内报采购人备案。</w:t>
            </w:r>
          </w:p>
          <w:p>
            <w:pPr>
              <w:pStyle w:val="null3"/>
              <w:ind w:firstLine="480"/>
              <w:jc w:val="both"/>
            </w:pPr>
            <w:r>
              <w:rPr>
                <w:sz w:val="24"/>
              </w:rPr>
              <w:t>（2）负责博物馆预算、决算编制和管理，财务数据分析及统计，负责拟订财务管理规章制度，为博物馆制订各项规划和决策提供相关财务信息。</w:t>
            </w:r>
          </w:p>
          <w:p>
            <w:pPr>
              <w:pStyle w:val="null3"/>
              <w:ind w:firstLine="480"/>
              <w:jc w:val="both"/>
            </w:pPr>
            <w:r>
              <w:rPr>
                <w:sz w:val="24"/>
              </w:rPr>
              <w:t>（3）接受财政、税务的监督、指导，按规定办理纳税申报。</w:t>
            </w:r>
          </w:p>
          <w:p>
            <w:pPr>
              <w:pStyle w:val="null3"/>
              <w:ind w:firstLine="482"/>
              <w:jc w:val="both"/>
            </w:pPr>
            <w:r>
              <w:rPr>
                <w:sz w:val="24"/>
                <w:b/>
              </w:rPr>
              <w:t>3、博物馆藏品（展品、资料）管理</w:t>
            </w:r>
          </w:p>
          <w:p>
            <w:pPr>
              <w:pStyle w:val="null3"/>
              <w:ind w:firstLine="480"/>
              <w:jc w:val="both"/>
            </w:pPr>
            <w:r>
              <w:rPr>
                <w:sz w:val="24"/>
              </w:rPr>
              <w:t>（1）建立健全藏品（展品、资料）及藏品库房管理制度，科学管理，不断提高藏品科技防控水平。建立博物馆展品及受赠展览资料电子及纸质台账，妥善保管。</w:t>
            </w:r>
          </w:p>
          <w:p>
            <w:pPr>
              <w:pStyle w:val="null3"/>
              <w:ind w:firstLine="480"/>
              <w:jc w:val="both"/>
            </w:pPr>
            <w:r>
              <w:rPr>
                <w:sz w:val="24"/>
              </w:rPr>
              <w:t>（2）博物馆藏品（展品、资料）日常管理与保护，保护其完整性、维护其原真性以及资产保值。</w:t>
            </w:r>
          </w:p>
          <w:p>
            <w:pPr>
              <w:pStyle w:val="null3"/>
              <w:ind w:firstLine="480"/>
              <w:jc w:val="both"/>
            </w:pPr>
            <w:r>
              <w:rPr>
                <w:sz w:val="24"/>
              </w:rPr>
              <w:t>（3）负责征集馆藏所需要的各类文物、资料、标本，做好与其他博物馆、藏家之间的借展工作。</w:t>
            </w:r>
          </w:p>
          <w:p>
            <w:pPr>
              <w:pStyle w:val="null3"/>
              <w:ind w:firstLine="480"/>
              <w:jc w:val="both"/>
            </w:pPr>
            <w:r>
              <w:rPr>
                <w:sz w:val="24"/>
              </w:rPr>
              <w:t>（4）对博物馆举办临展期间现场展品和馆务设施做好有效的安全管理。</w:t>
            </w:r>
          </w:p>
          <w:p>
            <w:pPr>
              <w:pStyle w:val="null3"/>
              <w:ind w:firstLine="480"/>
              <w:jc w:val="both"/>
            </w:pPr>
            <w:r>
              <w:rPr>
                <w:sz w:val="24"/>
              </w:rPr>
              <w:t>（5）负责博物馆藏品的登录、保管、保护、修复等，做好藏品流通过程中相关环节的审核和藏品出入库的验放等工作。</w:t>
            </w:r>
          </w:p>
          <w:p>
            <w:pPr>
              <w:pStyle w:val="null3"/>
              <w:ind w:firstLine="480"/>
              <w:jc w:val="both"/>
            </w:pPr>
            <w:r>
              <w:rPr>
                <w:sz w:val="24"/>
              </w:rPr>
              <w:t>（6）负责馆藏文物安全和文物藏品数字化管理，做到人防技防相结合，不断完善数字化管理手段。</w:t>
            </w:r>
          </w:p>
          <w:p>
            <w:pPr>
              <w:pStyle w:val="null3"/>
              <w:ind w:firstLine="482"/>
              <w:jc w:val="both"/>
            </w:pPr>
            <w:r>
              <w:rPr>
                <w:sz w:val="24"/>
                <w:b/>
              </w:rPr>
              <w:t>4、档案管理</w:t>
            </w:r>
          </w:p>
          <w:p>
            <w:pPr>
              <w:pStyle w:val="null3"/>
              <w:ind w:firstLine="480"/>
              <w:jc w:val="both"/>
            </w:pPr>
            <w:r>
              <w:rPr>
                <w:sz w:val="24"/>
              </w:rPr>
              <w:t>（1）负责博物馆档案的归档和管理。</w:t>
            </w:r>
          </w:p>
          <w:p>
            <w:pPr>
              <w:pStyle w:val="null3"/>
              <w:ind w:firstLine="480"/>
              <w:jc w:val="both"/>
            </w:pPr>
            <w:r>
              <w:rPr>
                <w:sz w:val="24"/>
              </w:rPr>
              <w:t>（2）做好岭南金融博物馆的相关历史资料的收集、整理、归档与考证。</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（三）运维管理</w:t>
            </w:r>
          </w:p>
          <w:p>
            <w:pPr>
              <w:pStyle w:val="null3"/>
              <w:ind w:firstLine="482"/>
              <w:jc w:val="both"/>
            </w:pPr>
            <w:r>
              <w:rPr>
                <w:sz w:val="24"/>
                <w:b/>
              </w:rPr>
              <w:t>1、外宣管理：</w:t>
            </w:r>
          </w:p>
          <w:p>
            <w:pPr>
              <w:pStyle w:val="null3"/>
              <w:ind w:firstLine="480"/>
              <w:jc w:val="both"/>
            </w:pPr>
            <w:r>
              <w:rPr>
                <w:sz w:val="24"/>
              </w:rPr>
              <w:t>将岭南金融博物馆作为对外宣传岭南金融文化重要展示平台，需充分发挥其功能，在有限的场地空间开展各类社会公益性活动。加大博物馆宣传推广力度，创新宣传方法手段，让金融文化融入群众日常生活，生动讲述“岭南金融文化故事”。</w:t>
            </w:r>
          </w:p>
          <w:p>
            <w:pPr>
              <w:pStyle w:val="null3"/>
              <w:ind w:firstLine="482"/>
              <w:jc w:val="both"/>
            </w:pPr>
            <w:r>
              <w:rPr>
                <w:sz w:val="24"/>
                <w:b/>
              </w:rPr>
              <w:t>2、日常讲解服务：</w:t>
            </w:r>
          </w:p>
          <w:p>
            <w:pPr>
              <w:pStyle w:val="null3"/>
              <w:ind w:firstLine="480"/>
              <w:jc w:val="both"/>
            </w:pPr>
            <w:r>
              <w:rPr>
                <w:sz w:val="24"/>
              </w:rPr>
              <w:t>（1）开馆期间每日安排2名以上专责讲解员负责讲解，讲解员形象气质佳，吐字清晰、讲解流畅、熟知馆内藏品，专业水准及业务能力强，主要负责组织开展展览讲解、各类教育等活动。</w:t>
            </w:r>
          </w:p>
          <w:p>
            <w:pPr>
              <w:pStyle w:val="null3"/>
              <w:ind w:firstLine="480"/>
              <w:jc w:val="both"/>
            </w:pPr>
            <w:r>
              <w:rPr>
                <w:sz w:val="24"/>
              </w:rPr>
              <w:t>（2）负责志愿者的招募、培训和管理，做好志愿者讲解员组织培训工作。</w:t>
            </w:r>
          </w:p>
          <w:p>
            <w:pPr>
              <w:pStyle w:val="null3"/>
              <w:ind w:firstLine="480"/>
              <w:jc w:val="both"/>
            </w:pPr>
            <w:r>
              <w:rPr>
                <w:sz w:val="24"/>
              </w:rPr>
              <w:t>（3）负责编写解说稿、教育资料、活动方案等，挖掘藏品背后故事，及时更新、丰富解说词，因人施讲。</w:t>
            </w:r>
          </w:p>
          <w:p>
            <w:pPr>
              <w:pStyle w:val="null3"/>
              <w:ind w:firstLine="480"/>
              <w:jc w:val="both"/>
            </w:pPr>
            <w:r>
              <w:rPr>
                <w:sz w:val="24"/>
              </w:rPr>
              <w:t>（4）中标人负责提供解说所需的接待用品。</w:t>
            </w:r>
          </w:p>
          <w:p>
            <w:pPr>
              <w:pStyle w:val="null3"/>
              <w:ind w:firstLine="482"/>
              <w:jc w:val="both"/>
            </w:pPr>
            <w:r>
              <w:rPr>
                <w:sz w:val="24"/>
                <w:b/>
              </w:rPr>
              <w:t>3、博物馆日常运营接待服务保障：</w:t>
            </w:r>
          </w:p>
          <w:p>
            <w:pPr>
              <w:pStyle w:val="null3"/>
              <w:ind w:firstLine="480"/>
              <w:jc w:val="both"/>
            </w:pPr>
            <w:r>
              <w:rPr>
                <w:sz w:val="24"/>
              </w:rPr>
              <w:t>做好开馆期间团体预约参观、来访人员接待和游客中心对外窗口服务等接待保障工作。</w:t>
            </w:r>
          </w:p>
          <w:p>
            <w:pPr>
              <w:pStyle w:val="null3"/>
              <w:ind w:firstLine="482"/>
              <w:jc w:val="both"/>
            </w:pPr>
            <w:r>
              <w:rPr>
                <w:sz w:val="24"/>
                <w:b/>
              </w:rPr>
              <w:t>4、开展临展活动：</w:t>
            </w:r>
          </w:p>
          <w:p>
            <w:pPr>
              <w:pStyle w:val="null3"/>
              <w:ind w:firstLine="480"/>
              <w:jc w:val="both"/>
            </w:pPr>
            <w:r>
              <w:rPr>
                <w:sz w:val="24"/>
              </w:rPr>
              <w:t>负责制定年度展览计划，策划举办各类陈列展览。按《广州市博物馆规定》要求，一年举办不少于4次临展活动，重点针对党政机关、金融机构、高校、各类博物馆等，积极丰富红色金融、党史等各类党员教育内容。具体如下：</w:t>
            </w:r>
          </w:p>
          <w:p>
            <w:pPr>
              <w:pStyle w:val="null3"/>
              <w:ind w:firstLine="480"/>
              <w:jc w:val="both"/>
            </w:pPr>
            <w:r>
              <w:rPr>
                <w:sz w:val="24"/>
              </w:rPr>
              <w:t>（1）负责展览的总体设计、制作以及陈列设备的管理、更新、改造；</w:t>
            </w:r>
          </w:p>
          <w:p>
            <w:pPr>
              <w:pStyle w:val="null3"/>
              <w:ind w:firstLine="480"/>
              <w:jc w:val="both"/>
            </w:pPr>
            <w:r>
              <w:rPr>
                <w:sz w:val="24"/>
              </w:rPr>
              <w:t>（2）参与展览陈列大纲、简介或图录编写；</w:t>
            </w:r>
          </w:p>
          <w:p>
            <w:pPr>
              <w:pStyle w:val="null3"/>
              <w:ind w:firstLine="480"/>
              <w:jc w:val="both"/>
            </w:pPr>
            <w:r>
              <w:rPr>
                <w:sz w:val="24"/>
              </w:rPr>
              <w:t>（3）引进、承接各类来馆展览、外地巡回展览及其总体设计、组织和实施。</w:t>
            </w:r>
          </w:p>
          <w:p>
            <w:pPr>
              <w:pStyle w:val="null3"/>
              <w:ind w:firstLine="482"/>
              <w:jc w:val="both"/>
            </w:pPr>
            <w:r>
              <w:rPr>
                <w:sz w:val="24"/>
                <w:b/>
              </w:rPr>
              <w:t>5、博物馆宣传推广工作：</w:t>
            </w:r>
          </w:p>
          <w:p>
            <w:pPr>
              <w:pStyle w:val="null3"/>
              <w:ind w:firstLine="480"/>
              <w:jc w:val="both"/>
            </w:pPr>
            <w:r>
              <w:rPr>
                <w:sz w:val="24"/>
              </w:rPr>
              <w:t>（1）充分发挥好博物馆的金融文化知识传播作用，开展纪念册、折页、文献资料册等物料制作宣传，做好网站、微信、抖音、快手等网络媒介宣传平台的运营和维护，配合展览、社教等活动组织开展媒体宣传。</w:t>
            </w:r>
          </w:p>
          <w:p>
            <w:pPr>
              <w:pStyle w:val="null3"/>
              <w:ind w:firstLine="480"/>
              <w:jc w:val="both"/>
            </w:pPr>
            <w:r>
              <w:rPr>
                <w:sz w:val="24"/>
              </w:rPr>
              <w:t>（2）开展与岭南金融文化有关的文创产品开发，每年开发设计文创产品不少于3种，并做好宣传推广。</w:t>
            </w:r>
          </w:p>
          <w:p>
            <w:pPr>
              <w:pStyle w:val="null3"/>
              <w:ind w:firstLine="480"/>
              <w:jc w:val="both"/>
            </w:pPr>
            <w:r>
              <w:rPr>
                <w:sz w:val="24"/>
              </w:rPr>
              <w:t>（3）定期与金融机构、企业、学校、社区、部队等不同人群开展博物馆宣传教育活动，并做好资料留存。</w:t>
            </w:r>
          </w:p>
          <w:p>
            <w:pPr>
              <w:pStyle w:val="null3"/>
              <w:ind w:firstLine="480"/>
              <w:jc w:val="both"/>
            </w:pPr>
            <w:r>
              <w:rPr>
                <w:sz w:val="24"/>
              </w:rPr>
              <w:t>（4）按采购人的要求，每月出版一期岭南金融博物馆馆刊，并印刷分发相关单位。</w:t>
            </w:r>
          </w:p>
          <w:p>
            <w:pPr>
              <w:pStyle w:val="null3"/>
              <w:ind w:firstLine="480"/>
              <w:jc w:val="both"/>
            </w:pPr>
            <w:r>
              <w:rPr>
                <w:sz w:val="24"/>
              </w:rPr>
              <w:t>（5）每月至少开展一次以上针对岭南金融博物馆有关的对外宣传教育活动等。</w:t>
            </w:r>
          </w:p>
          <w:p>
            <w:pPr>
              <w:pStyle w:val="null3"/>
              <w:ind w:firstLine="482"/>
              <w:jc w:val="both"/>
            </w:pPr>
            <w:r>
              <w:rPr>
                <w:sz w:val="24"/>
                <w:b/>
              </w:rPr>
              <w:t>6、举办博物馆相关会议活动：</w:t>
            </w:r>
          </w:p>
          <w:p>
            <w:pPr>
              <w:pStyle w:val="null3"/>
              <w:ind w:firstLine="480"/>
              <w:jc w:val="both"/>
            </w:pPr>
            <w:r>
              <w:rPr>
                <w:sz w:val="24"/>
              </w:rPr>
              <w:t>举办各种不同的金融文化类或博物馆类的主题活动，宣传推广岭南金融博物馆。</w:t>
            </w:r>
          </w:p>
          <w:p>
            <w:pPr>
              <w:pStyle w:val="null3"/>
              <w:ind w:firstLine="482"/>
              <w:jc w:val="both"/>
            </w:pPr>
            <w:r>
              <w:rPr>
                <w:sz w:val="24"/>
                <w:b/>
              </w:rPr>
              <w:t>7、学术研究：</w:t>
            </w:r>
          </w:p>
          <w:p>
            <w:pPr>
              <w:pStyle w:val="null3"/>
              <w:ind w:firstLine="480"/>
              <w:jc w:val="both"/>
            </w:pPr>
            <w:r>
              <w:rPr>
                <w:sz w:val="24"/>
              </w:rPr>
              <w:t>依托馆藏和文献资料开展金融藏品和金融文化相关的专业研究，每年完成2篇以上研究报告，为博物馆发展提供学术支撑。</w:t>
            </w:r>
          </w:p>
          <w:p>
            <w:pPr>
              <w:pStyle w:val="null3"/>
              <w:ind w:firstLine="482"/>
              <w:jc w:val="both"/>
            </w:pPr>
            <w:r>
              <w:rPr>
                <w:sz w:val="24"/>
                <w:b/>
              </w:rPr>
              <w:t>8、其他跟博物馆相关的事项：</w:t>
            </w:r>
          </w:p>
          <w:p>
            <w:pPr>
              <w:pStyle w:val="null3"/>
              <w:ind w:firstLine="480"/>
              <w:jc w:val="both"/>
            </w:pPr>
            <w:r>
              <w:rPr>
                <w:sz w:val="24"/>
              </w:rPr>
              <w:t>包括但不限于博物馆办公用房和会议室管理，办公用房和会议室承担着博物馆日常办公的功能和宾客接待等职能，不得改变以上功能，不得用于商业化出租，除工作人员外，非馆方邀请人员不得进入该区域。</w:t>
            </w:r>
          </w:p>
          <w:p>
            <w:pPr>
              <w:pStyle w:val="null3"/>
              <w:ind w:firstLine="482"/>
              <w:jc w:val="both"/>
            </w:pPr>
            <w:r>
              <w:rPr>
                <w:sz w:val="24"/>
                <w:b/>
              </w:rPr>
              <w:t>9、未经采购人允许不得擅自利用博物馆开展盈利活动。</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（四）金融文化建设：</w:t>
            </w:r>
          </w:p>
          <w:p>
            <w:pPr>
              <w:pStyle w:val="null3"/>
              <w:ind w:firstLine="480"/>
              <w:jc w:val="both"/>
            </w:pPr>
            <w:r>
              <w:rPr>
                <w:sz w:val="24"/>
              </w:rPr>
              <w:t>1、每年开展不少于一场基地教育活动；</w:t>
            </w:r>
          </w:p>
          <w:p>
            <w:pPr>
              <w:pStyle w:val="null3"/>
              <w:ind w:firstLine="480"/>
              <w:jc w:val="both"/>
            </w:pPr>
            <w:r>
              <w:rPr>
                <w:sz w:val="24"/>
              </w:rPr>
              <w:t>2、加强金融文化建设，促进博物馆与高校、金融机构在金融教育、宣传推广、学术交流、人才培训等方面的深度合作，每年至少举办一场有影响力的岭南文化专题活动，活动不少于10家主流新闻媒体进行报道，扩充岭南金融产教融合基地成员。</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（五）藏品征集：</w:t>
            </w:r>
            <w:r>
              <w:rPr>
                <w:sz w:val="24"/>
              </w:rPr>
              <w:t>每年采取接受捐赠、购买等方式收集一批具有价值的藏品。</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（六）博物馆投保工作</w:t>
            </w:r>
          </w:p>
          <w:p>
            <w:pPr>
              <w:pStyle w:val="null3"/>
              <w:ind w:firstLine="480"/>
              <w:jc w:val="both"/>
            </w:pPr>
            <w:r>
              <w:rPr>
                <w:sz w:val="24"/>
              </w:rPr>
              <w:t>中标人须对岭南金融博物馆财产，包括但不限于建筑物、设施设备、馆藏物品、展品等购买财产保险，投保金额不低于3500万元；对日常经营的场所须购买第三者责任保险，累计每次赔偿限额不低于200万元，其中每人每次事故（包括财产损失或人身伤害）赔偿限额不低于50万元。</w:t>
            </w:r>
          </w:p>
        </w:tc>
      </w:tr>
      <w:tr>
        <w:tc>
          <w:tcPr>
            <w:tcW w:type="dxa" w:w="2076"/>
          </w:tcPr>
          <w:p/>
        </w:tc>
        <w:tc>
          <w:tcPr>
            <w:tcW w:type="dxa" w:w="415"/>
          </w:tcPr>
          <w:p>
            <w:pPr>
              <w:pStyle w:val="null3"/>
            </w:pPr>
            <w:r>
              <w:rPr/>
              <w:t>7</w:t>
            </w:r>
          </w:p>
        </w:tc>
        <w:tc>
          <w:tcPr>
            <w:tcW w:type="dxa" w:w="5814"/>
          </w:tcPr>
          <w:p>
            <w:pPr>
              <w:pStyle w:val="null3"/>
              <w:jc w:val="both"/>
            </w:pPr>
            <w:r>
              <w:rPr>
                <w:sz w:val="24"/>
                <w:b/>
              </w:rPr>
              <w:t>二、管理服务总体要求</w:t>
            </w:r>
          </w:p>
          <w:p>
            <w:pPr>
              <w:pStyle w:val="null3"/>
              <w:ind w:firstLine="480"/>
              <w:jc w:val="both"/>
            </w:pPr>
            <w:r>
              <w:rPr>
                <w:sz w:val="24"/>
              </w:rPr>
              <w:t>（一）博物馆管理服务机构的维护保养工作，应保持房屋主体建筑的完好和设施设备的正常运行，负责运营管理的日常维修。如因自然灾害、基建原因等非正常运营管理因素导致房屋主体建筑和设施设备的损坏，应及时报告采购人，经报市委金融办、市文广旅局、越秀区政府同意后，及时协调开展维修工作。</w:t>
            </w:r>
          </w:p>
          <w:p>
            <w:pPr>
              <w:pStyle w:val="null3"/>
              <w:ind w:firstLine="480"/>
              <w:jc w:val="both"/>
            </w:pPr>
            <w:r>
              <w:rPr>
                <w:sz w:val="24"/>
              </w:rPr>
              <w:t>（二）博物馆管理服务机构应为博物馆提供全天候的公共秩序维护服务和安全服务，维护岭南金融博物馆的人员、财产和建筑物的安全。博物馆是广大民众参观学习的场所，馆内文物具有不可复制性，因此，对安全性、规范性要求严格，博物馆管理服务要高标准、高档次。</w:t>
            </w:r>
          </w:p>
          <w:p>
            <w:pPr>
              <w:pStyle w:val="null3"/>
              <w:ind w:firstLine="480"/>
              <w:jc w:val="both"/>
            </w:pPr>
            <w:r>
              <w:rPr>
                <w:sz w:val="24"/>
              </w:rPr>
              <w:t>（三）博物馆管理服务机构应按时完成规定的环境保洁服务，为参观者、办公人员提供整洁、卫生、安全、美观、舒适的环境。</w:t>
            </w:r>
          </w:p>
          <w:p>
            <w:pPr>
              <w:pStyle w:val="null3"/>
              <w:ind w:firstLine="480"/>
              <w:jc w:val="both"/>
            </w:pPr>
            <w:r>
              <w:rPr>
                <w:sz w:val="24"/>
              </w:rPr>
              <w:t>（四）博物馆管理服务机构应对博物馆管理范围内的绿地和室内绿化进行养护服务，保持博物馆整体的景观效果。</w:t>
            </w:r>
          </w:p>
          <w:p>
            <w:pPr>
              <w:pStyle w:val="null3"/>
              <w:ind w:firstLine="480"/>
              <w:jc w:val="both"/>
            </w:pPr>
            <w:r>
              <w:rPr>
                <w:sz w:val="24"/>
              </w:rPr>
              <w:t>（五）博物馆管理服务机构应对展厅、藏品进行管理，使仓储和采购的物资及服务符合国家、省市标准及相关标准在质量、环境、安全等方面的要求。</w:t>
            </w:r>
          </w:p>
          <w:p>
            <w:pPr>
              <w:pStyle w:val="null3"/>
              <w:ind w:firstLine="480"/>
              <w:jc w:val="both"/>
            </w:pPr>
            <w:r>
              <w:rPr>
                <w:sz w:val="24"/>
              </w:rPr>
              <w:t>（六）博物馆管理服务机构应对自然灾害、事故灾害、公共卫生事件和社会安全事件等突发公共事件建立应急预案，并组织实施培训、演习、评价和改进，事发时按规定途径及时报告参观者和有关部门，并采取相应措施。</w:t>
            </w:r>
          </w:p>
          <w:p>
            <w:pPr>
              <w:pStyle w:val="null3"/>
              <w:ind w:firstLine="480"/>
              <w:jc w:val="both"/>
            </w:pPr>
            <w:r>
              <w:rPr>
                <w:sz w:val="24"/>
              </w:rPr>
              <w:t>（七）中标人对博物馆的博物馆管理方案、组织架构、人员录用等各项规章制度在实施前要报采购人审核备案。中标人对所录用人员要严格审查，确保录用人员没有犯罪记录、持健康证及相应专业岗位资格证。核心岗位人员（馆长、副馆长、藏品管理员等）必须报市委金融办审定。</w:t>
            </w:r>
          </w:p>
          <w:p>
            <w:pPr>
              <w:pStyle w:val="null3"/>
              <w:ind w:firstLine="480"/>
              <w:jc w:val="both"/>
            </w:pPr>
            <w:r>
              <w:rPr>
                <w:sz w:val="24"/>
              </w:rPr>
              <w:t>（八）中标人不得擅自改动馆区内所有的房屋、管线、设备等的位置和用途。</w:t>
            </w:r>
          </w:p>
          <w:p>
            <w:pPr>
              <w:pStyle w:val="null3"/>
              <w:ind w:firstLine="480"/>
              <w:jc w:val="both"/>
            </w:pPr>
            <w:r>
              <w:rPr>
                <w:sz w:val="24"/>
              </w:rPr>
              <w:t>（九）投标人应当对涉及采购人的信息严格管控，未经采购人许可，不得将信息泄露给第三方。否则，采购人有保留追究法律责任的权利。</w:t>
            </w:r>
          </w:p>
          <w:p>
            <w:pPr>
              <w:pStyle w:val="null3"/>
              <w:ind w:firstLine="480"/>
              <w:jc w:val="both"/>
            </w:pPr>
            <w:r>
              <w:rPr>
                <w:sz w:val="24"/>
              </w:rPr>
              <w:t>（十）参照国家及省、市对博物馆管理的质量指标的有关规定、具体标准，结合投标人自身的管理服务水平，投标人要具体承诺博物馆管理各项目按标准执行和改善，具体指标包括（但不限于）：</w:t>
            </w:r>
          </w:p>
          <w:p>
            <w:pPr>
              <w:pStyle w:val="null3"/>
              <w:ind w:firstLine="480"/>
              <w:jc w:val="both"/>
            </w:pPr>
            <w:r>
              <w:rPr>
                <w:sz w:val="24"/>
              </w:rPr>
              <w:t>1、房屋及配套设施、公用场所设施完好率、设备完好率展项完好率；</w:t>
            </w:r>
          </w:p>
          <w:p>
            <w:pPr>
              <w:pStyle w:val="null3"/>
              <w:ind w:firstLine="480"/>
              <w:jc w:val="both"/>
            </w:pPr>
            <w:r>
              <w:rPr>
                <w:sz w:val="24"/>
              </w:rPr>
              <w:t>2、环境保洁措施达标率、绿化完好率；</w:t>
            </w:r>
          </w:p>
          <w:p>
            <w:pPr>
              <w:pStyle w:val="null3"/>
              <w:ind w:firstLine="480"/>
              <w:jc w:val="both"/>
            </w:pPr>
            <w:r>
              <w:rPr>
                <w:sz w:val="24"/>
              </w:rPr>
              <w:t>3、采购人对博物馆管理的满意率、游客满意率、有责治安案件发生率；</w:t>
            </w:r>
          </w:p>
          <w:p>
            <w:pPr>
              <w:pStyle w:val="null3"/>
              <w:ind w:firstLine="480"/>
              <w:jc w:val="both"/>
            </w:pPr>
            <w:r>
              <w:rPr>
                <w:sz w:val="24"/>
              </w:rPr>
              <w:t>4、火灾、违章、鼠害等发生率、突发事件处理及时率；</w:t>
            </w:r>
          </w:p>
          <w:p>
            <w:pPr>
              <w:pStyle w:val="null3"/>
              <w:ind w:firstLine="480"/>
              <w:jc w:val="both"/>
            </w:pPr>
            <w:r>
              <w:rPr>
                <w:sz w:val="24"/>
              </w:rPr>
              <w:t>5、重大安全责任事故发生率；</w:t>
            </w:r>
          </w:p>
          <w:p>
            <w:pPr>
              <w:pStyle w:val="null3"/>
              <w:ind w:firstLine="480"/>
              <w:jc w:val="both"/>
            </w:pPr>
            <w:r>
              <w:rPr>
                <w:sz w:val="24"/>
              </w:rPr>
              <w:t>6、要求投标人提供完整的关于以上质量指标的承诺及如何实施的办法和计算规则。</w:t>
            </w:r>
          </w:p>
        </w:tc>
      </w:tr>
      <w:tr>
        <w:tc>
          <w:tcPr>
            <w:tcW w:type="dxa" w:w="2076"/>
          </w:tcPr>
          <w:p/>
        </w:tc>
        <w:tc>
          <w:tcPr>
            <w:tcW w:type="dxa" w:w="415"/>
          </w:tcPr>
          <w:p>
            <w:pPr>
              <w:pStyle w:val="null3"/>
            </w:pPr>
            <w:r>
              <w:rPr/>
              <w:t>8</w:t>
            </w:r>
          </w:p>
        </w:tc>
        <w:tc>
          <w:tcPr>
            <w:tcW w:type="dxa" w:w="5814"/>
          </w:tcPr>
          <w:p>
            <w:pPr>
              <w:pStyle w:val="null3"/>
              <w:jc w:val="both"/>
            </w:pPr>
            <w:r>
              <w:rPr>
                <w:sz w:val="24"/>
                <w:b/>
              </w:rPr>
              <w:t>三、项目需执行的相关标准：</w:t>
            </w:r>
          </w:p>
          <w:p>
            <w:pPr>
              <w:pStyle w:val="null3"/>
              <w:ind w:firstLine="480"/>
              <w:jc w:val="both"/>
            </w:pPr>
            <w:r>
              <w:rPr>
                <w:sz w:val="24"/>
              </w:rPr>
              <w:t>《中华人民共和国文物保护法》（2024年修订）</w:t>
            </w:r>
          </w:p>
          <w:p>
            <w:pPr>
              <w:pStyle w:val="null3"/>
              <w:ind w:firstLine="480"/>
              <w:jc w:val="both"/>
            </w:pPr>
            <w:r>
              <w:rPr>
                <w:sz w:val="24"/>
              </w:rPr>
              <w:t>《中华人民共和国文物保护法实施条例》国务院令第377号</w:t>
            </w:r>
          </w:p>
          <w:p>
            <w:pPr>
              <w:pStyle w:val="null3"/>
              <w:ind w:firstLine="480"/>
              <w:jc w:val="both"/>
            </w:pPr>
            <w:r>
              <w:rPr>
                <w:sz w:val="24"/>
              </w:rPr>
              <w:t>《博物馆条例》国务院令第659号</w:t>
            </w:r>
          </w:p>
          <w:p>
            <w:pPr>
              <w:pStyle w:val="null3"/>
              <w:ind w:firstLine="480"/>
              <w:jc w:val="both"/>
            </w:pPr>
            <w:r>
              <w:rPr>
                <w:sz w:val="24"/>
              </w:rPr>
              <w:t>《博物馆管理办法》文化和旅游部令第35号</w:t>
            </w:r>
          </w:p>
          <w:p>
            <w:pPr>
              <w:pStyle w:val="null3"/>
              <w:ind w:firstLine="480"/>
              <w:jc w:val="both"/>
            </w:pPr>
            <w:r>
              <w:rPr>
                <w:sz w:val="24"/>
              </w:rPr>
              <w:t>《广州市博物馆规定》</w:t>
            </w:r>
          </w:p>
          <w:p>
            <w:pPr>
              <w:pStyle w:val="null3"/>
              <w:ind w:firstLine="480"/>
              <w:jc w:val="both"/>
            </w:pPr>
            <w:r>
              <w:rPr>
                <w:sz w:val="24"/>
              </w:rPr>
              <w:t>《广州市物业管理条例》</w:t>
            </w:r>
          </w:p>
          <w:p>
            <w:pPr>
              <w:pStyle w:val="null3"/>
              <w:ind w:firstLine="480"/>
              <w:jc w:val="both"/>
            </w:pPr>
            <w:r>
              <w:rPr>
                <w:sz w:val="24"/>
              </w:rPr>
              <w:t>《博物馆工作手册》</w:t>
            </w:r>
          </w:p>
          <w:p>
            <w:pPr>
              <w:pStyle w:val="null3"/>
              <w:ind w:firstLine="482"/>
              <w:jc w:val="both"/>
            </w:pPr>
            <w:r>
              <w:rPr>
                <w:sz w:val="24"/>
                <w:b/>
              </w:rPr>
              <w:t>上述相关标准如有最新标准的按最新要求执行。</w:t>
            </w:r>
          </w:p>
        </w:tc>
      </w:tr>
      <w:tr>
        <w:tc>
          <w:tcPr>
            <w:tcW w:type="dxa" w:w="2076"/>
          </w:tcPr>
          <w:p/>
        </w:tc>
        <w:tc>
          <w:tcPr>
            <w:tcW w:type="dxa" w:w="415"/>
          </w:tcPr>
          <w:p>
            <w:pPr>
              <w:pStyle w:val="null3"/>
            </w:pPr>
            <w:r>
              <w:rPr/>
              <w:t>9</w:t>
            </w:r>
          </w:p>
        </w:tc>
        <w:tc>
          <w:tcPr>
            <w:tcW w:type="dxa" w:w="5814"/>
          </w:tcPr>
          <w:p>
            <w:pPr>
              <w:pStyle w:val="null3"/>
              <w:jc w:val="both"/>
            </w:pPr>
            <w:r>
              <w:rPr>
                <w:sz w:val="24"/>
                <w:b/>
              </w:rPr>
              <w:t>四、运营结束后移交</w:t>
            </w:r>
          </w:p>
          <w:p>
            <w:pPr>
              <w:pStyle w:val="null3"/>
              <w:ind w:firstLine="480"/>
              <w:jc w:val="both"/>
            </w:pPr>
            <w:r>
              <w:rPr>
                <w:sz w:val="24"/>
              </w:rPr>
              <w:t>1、运营结束之日起十个工作日内，中标人应当对全部设施设备完成一次全面的维修和保养，确保全部设备完好率达100%。</w:t>
            </w:r>
          </w:p>
          <w:p>
            <w:pPr>
              <w:pStyle w:val="null3"/>
              <w:ind w:firstLine="480"/>
              <w:jc w:val="both"/>
            </w:pPr>
            <w:r>
              <w:rPr>
                <w:sz w:val="24"/>
              </w:rPr>
              <w:t>2、属于中标人自行添置的设备和设施如采购人需要保留的，由中标人折价向采购人出售（价格由双方另行协商）并予以保留；如采购人不需要保留的，由中标人自行移除并在上述期限内恢复原状。</w:t>
            </w:r>
          </w:p>
          <w:p>
            <w:pPr>
              <w:pStyle w:val="null3"/>
              <w:ind w:firstLine="480"/>
              <w:jc w:val="both"/>
            </w:pPr>
            <w:r>
              <w:rPr>
                <w:sz w:val="24"/>
              </w:rPr>
              <w:t>3、属于非自然损坏或损毁无法修复的设备和设施，由中标人按照采购人的要求或原设计要求更换为不低于原设备或设施功能、性能和档次的设备和设施。</w:t>
            </w:r>
          </w:p>
          <w:p>
            <w:pPr>
              <w:pStyle w:val="null3"/>
              <w:ind w:firstLine="480"/>
              <w:jc w:val="both"/>
            </w:pPr>
            <w:r>
              <w:rPr>
                <w:sz w:val="24"/>
              </w:rPr>
              <w:t>4、运营结束后，采购人不再与运营方续约的，中标人须在运营结束之日起十五个工作日内将项目一次性全部移交给采购人。博物馆藏品交接必须清点清晰、确保藏品安全、无损坏丢失等情况，可适度延长交接时间。</w:t>
            </w:r>
          </w:p>
          <w:p>
            <w:pPr>
              <w:pStyle w:val="null3"/>
              <w:ind w:firstLine="480"/>
              <w:jc w:val="both"/>
            </w:pPr>
            <w:r>
              <w:rPr>
                <w:sz w:val="24"/>
              </w:rPr>
              <w:t>5、中标人不按照上述规定维修、保养、更换的，采购人有权聘请第三方完成上述相关工作，一切费用由中标人负责。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中共广州市委金融委员会办公室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采购机构代理服务收费标准：中标人须向采购代理机构交纳采购代理服务费： （1）本项目的采购代理服务费66480.00元； （2）采购代理服务费币种与《中标通知书》的币种相同； （3）中标人在领取《中标通知书》时，必须按《采购代理服务费支付承诺书》向采购代理机构直接交纳代理服务费。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岭南金融博物馆2025年5月-2028年5月运营管理及维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采购包1（岭南金融博物馆2025年5月-2028年5月运营管理及维护项目）：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采购包1（岭南金融博物馆2025年5月-2028年5月运营管理及维护项目）：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本项目所属行业为“其他未列明行业”，请按该行业划分标准进行中小企业声明。</w:t>
            </w:r>
          </w:p>
        </w:tc>
      </w:tr>
    </w:tbl>
    <w:p>
      <w:pPr>
        <w:pStyle w:val="null3"/>
        <w:ind w:firstLine="480"/>
      </w:pPr>
      <w:r>
        <w:rPr/>
        <w:t>表二符合性审查表：</w:t>
      </w:r>
    </w:p>
    <w:p>
      <w:pPr>
        <w:pStyle w:val="null3"/>
      </w:pPr>
      <w:r>
        <w:rPr/>
        <w:t>采购包1（岭南金融博物馆2025年5月-2028年5月运营管理及维护项目）：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采购包1(岭南金融博物馆2025年5月-2028年5月运营管理及维护项目):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整体运营方案1 (2.0分)</w:t>
            </w:r>
          </w:p>
        </w:tc>
        <w:tc>
          <w:tcPr>
            <w:tcW w:type="dxa" w:w="5076"/>
          </w:tcPr>
          <w:p>
            <w:pPr>
              <w:pStyle w:val="null3"/>
              <w:jc w:val="left"/>
            </w:pPr>
            <w:r>
              <w:rPr/>
              <w:t>投标人根据采购文件“第二章采购需求”的整体内容对项目的整体运营提出整体方案：内容应包括①对项目的理解与分析；②日常运营和维护管理；③管理机构与人力资源配置，提供的方案包含上述3小项内容要求的，得2分，无完整提供此项及整体运营方案2不得分。</w:t>
            </w:r>
          </w:p>
        </w:tc>
      </w:tr>
      <w:tr>
        <w:tc>
          <w:tcPr>
            <w:tcW w:type="dxa" w:w="922"/>
            <w:gridSpan w:val="2"/>
            <w:vMerge/>
          </w:tcPr>
          <w:p/>
        </w:tc>
        <w:tc>
          <w:tcPr>
            <w:tcW w:type="dxa" w:w="2307"/>
          </w:tcPr>
          <w:p>
            <w:pPr>
              <w:pStyle w:val="null3"/>
              <w:jc w:val="left"/>
            </w:pPr>
            <w:r>
              <w:rPr/>
              <w:t>整体运营方案2 (11.0分)</w:t>
            </w:r>
          </w:p>
        </w:tc>
        <w:tc>
          <w:tcPr>
            <w:tcW w:type="dxa" w:w="5076"/>
          </w:tcPr>
          <w:p>
            <w:pPr>
              <w:pStyle w:val="null3"/>
              <w:jc w:val="left"/>
            </w:pPr>
            <w:r>
              <w:rPr/>
              <w:t>在符合“整体运营方案1”的基础上，对投标人提供的整体运营方案进行评审： （1）整体运营方案内容详细，对项目的理解与分析切合项目采购需求，日常运营和维护管理方案有利于项目的实施，完全满足且优于采购需求的，得11分； （2）整体运营方案内容较详细，对项目的理解与分析较贴合项目采购需求，日常运营和维护管理方案能确保项目的实施，完全满足采购需求的，得7分； （3）整体运营方案内容简单，对项目的理解与分析不符合项目采购需求，日常运营和维护管理方案部分内容能确保项目的实施，部分满足采购需求的，得3分； （4）整体运营方案内容不满足采购需求的，得0分。</w:t>
            </w:r>
          </w:p>
        </w:tc>
      </w:tr>
      <w:tr>
        <w:tc>
          <w:tcPr>
            <w:tcW w:type="dxa" w:w="922"/>
            <w:gridSpan w:val="2"/>
            <w:vMerge/>
          </w:tcPr>
          <w:p/>
        </w:tc>
        <w:tc>
          <w:tcPr>
            <w:tcW w:type="dxa" w:w="2307"/>
          </w:tcPr>
          <w:p>
            <w:pPr>
              <w:pStyle w:val="null3"/>
              <w:jc w:val="left"/>
            </w:pPr>
            <w:r>
              <w:rPr/>
              <w:t>岭南金融博物馆品牌延伸计划及策划方案1 (2.0分)</w:t>
            </w:r>
          </w:p>
        </w:tc>
        <w:tc>
          <w:tcPr>
            <w:tcW w:type="dxa" w:w="5076"/>
          </w:tcPr>
          <w:p>
            <w:pPr>
              <w:pStyle w:val="null3"/>
              <w:jc w:val="left"/>
            </w:pPr>
            <w:r>
              <w:rPr/>
              <w:t>投标人根据采购文件“第二章采购需求”要求提供岭南金融博物馆品牌延伸计划及策划方案：内容应包括①品牌延伸计划与策划方案；②组织实施方案，提供的方案包含上述2小项内容要求的，得2分，无完整提供此项及岭南金融博物馆品牌延伸计划及策划方案2不得分。</w:t>
            </w:r>
          </w:p>
        </w:tc>
      </w:tr>
      <w:tr>
        <w:tc>
          <w:tcPr>
            <w:tcW w:type="dxa" w:w="922"/>
            <w:gridSpan w:val="2"/>
            <w:vMerge/>
          </w:tcPr>
          <w:p/>
        </w:tc>
        <w:tc>
          <w:tcPr>
            <w:tcW w:type="dxa" w:w="2307"/>
          </w:tcPr>
          <w:p>
            <w:pPr>
              <w:pStyle w:val="null3"/>
              <w:jc w:val="left"/>
            </w:pPr>
            <w:r>
              <w:rPr/>
              <w:t>岭南金融博物馆品牌延伸计划及策划方案2 (11.0分)</w:t>
            </w:r>
          </w:p>
        </w:tc>
        <w:tc>
          <w:tcPr>
            <w:tcW w:type="dxa" w:w="5076"/>
          </w:tcPr>
          <w:p>
            <w:pPr>
              <w:pStyle w:val="null3"/>
              <w:jc w:val="left"/>
            </w:pPr>
            <w:r>
              <w:rPr/>
              <w:t>在符合“岭南金融博物馆品牌延伸计划及策划方案1”的基础上，对投标人提供的岭南金融博物馆品牌延伸计划及策划方案内容情况进行评审： （1）岭南金融博物馆品牌延伸计划及策划方案内容详细，计划及策划贴切项目要求，整体组织及实施方案有利于项目的实施，完全满足且优于采购需求的，得11分； （2）岭南金融博物馆品牌延伸计划及策划方案内容较详细，计划及策划满足项目要求，整体组织及实施方案能确保项目的实施，完全满足采购需求的，得7分； （3）岭南金融博物馆品牌延伸计划及策划方案内容简单，整体组织及实施方案部分内容能确保项目的实施，部分满足采购需求的，得3分； （4）岭南金融博物馆品牌延伸计划及策划方案内容不能满足采购需求的，得0分。</w:t>
            </w:r>
          </w:p>
        </w:tc>
      </w:tr>
      <w:tr>
        <w:tc>
          <w:tcPr>
            <w:tcW w:type="dxa" w:w="922"/>
            <w:gridSpan w:val="2"/>
            <w:vMerge/>
          </w:tcPr>
          <w:p/>
        </w:tc>
        <w:tc>
          <w:tcPr>
            <w:tcW w:type="dxa" w:w="2307"/>
          </w:tcPr>
          <w:p>
            <w:pPr>
              <w:pStyle w:val="null3"/>
              <w:jc w:val="left"/>
            </w:pPr>
            <w:r>
              <w:rPr/>
              <w:t>对地方金融文化的宣传推广计划及策划方案1 (2.0分)</w:t>
            </w:r>
          </w:p>
        </w:tc>
        <w:tc>
          <w:tcPr>
            <w:tcW w:type="dxa" w:w="5076"/>
          </w:tcPr>
          <w:p>
            <w:pPr>
              <w:pStyle w:val="null3"/>
              <w:jc w:val="left"/>
            </w:pPr>
            <w:r>
              <w:rPr/>
              <w:t>投标人根据采购文件“第二章采购需求”中“5、博物馆宣传推广工作”内容提供对地方金融文化的宣传推广计划及策划方案：内容应包括①宣传推广策略；②宣传计划安排，提供的方案包含上述2小项内容要求的，得2分，无完整提供此项及对地方金融文化的宣传推广计划及策划方案2不得分。</w:t>
            </w:r>
          </w:p>
        </w:tc>
      </w:tr>
      <w:tr>
        <w:tc>
          <w:tcPr>
            <w:tcW w:type="dxa" w:w="922"/>
            <w:gridSpan w:val="2"/>
            <w:vMerge/>
          </w:tcPr>
          <w:p/>
        </w:tc>
        <w:tc>
          <w:tcPr>
            <w:tcW w:type="dxa" w:w="2307"/>
          </w:tcPr>
          <w:p>
            <w:pPr>
              <w:pStyle w:val="null3"/>
              <w:jc w:val="left"/>
            </w:pPr>
            <w:r>
              <w:rPr/>
              <w:t>对地方金融文化的宣传推广计划及策划方案2 (10.0分)</w:t>
            </w:r>
          </w:p>
        </w:tc>
        <w:tc>
          <w:tcPr>
            <w:tcW w:type="dxa" w:w="5076"/>
          </w:tcPr>
          <w:p>
            <w:pPr>
              <w:pStyle w:val="null3"/>
              <w:jc w:val="left"/>
            </w:pPr>
            <w:r>
              <w:rPr/>
              <w:t>在符合“对地方金融文化的宣传推广计划及策划方案1”的基础上，对投标人提供的对地方金融文化的宣传推广计划及策划方案内容情况进行评审： （1）对地方金融文化的宣传推广计划及策划方案内容详细，宣传推广策略贴切项目要求，宣传计划安排有利于项目的实施，完全满足且优于采购需求的，得10分； （2）对地方金融文化的宣传推广计划及策划方案内容较详细，宣传推广策略满足项目要求，宣传计划安排能确保项目的实施，完全满足采购需求的，得6分； （3）对地方金融文化的宣传推广计划及策划方案内容简单，宣传计划安排部分内容能确保项目的实施，部分满足采购需求的，得3分； （4）对地方金融文化的宣传推广计划及策划方案内容不能满足采购需求的，得0分。</w:t>
            </w:r>
          </w:p>
        </w:tc>
      </w:tr>
      <w:tr>
        <w:tc>
          <w:tcPr>
            <w:tcW w:type="dxa" w:w="922"/>
            <w:gridSpan w:val="2"/>
            <w:vMerge/>
          </w:tcPr>
          <w:p/>
        </w:tc>
        <w:tc>
          <w:tcPr>
            <w:tcW w:type="dxa" w:w="2307"/>
          </w:tcPr>
          <w:p>
            <w:pPr>
              <w:pStyle w:val="null3"/>
              <w:jc w:val="left"/>
            </w:pPr>
            <w:r>
              <w:rPr/>
              <w:t>藏品（展品、文物、资料）的保管保护方案1 (2.0分)</w:t>
            </w:r>
          </w:p>
        </w:tc>
        <w:tc>
          <w:tcPr>
            <w:tcW w:type="dxa" w:w="5076"/>
          </w:tcPr>
          <w:p>
            <w:pPr>
              <w:pStyle w:val="null3"/>
              <w:jc w:val="left"/>
            </w:pPr>
            <w:r>
              <w:rPr/>
              <w:t>投标人根据采购文件“第二章采购需求”中“3、博物馆藏品（展品、资料）管理”的内容提供藏品（展品、文物、资料）的保管保护方案：内容应包括①藏品的维护及保管；②藏品征集与管理，提供的方案包含上述2小项内容要求的，得2分，无完整提供此项及藏品（展品、文物、资料）的保管保护方案2不得分。</w:t>
            </w:r>
          </w:p>
        </w:tc>
      </w:tr>
      <w:tr>
        <w:tc>
          <w:tcPr>
            <w:tcW w:type="dxa" w:w="922"/>
            <w:gridSpan w:val="2"/>
            <w:vMerge/>
          </w:tcPr>
          <w:p/>
        </w:tc>
        <w:tc>
          <w:tcPr>
            <w:tcW w:type="dxa" w:w="2307"/>
          </w:tcPr>
          <w:p>
            <w:pPr>
              <w:pStyle w:val="null3"/>
              <w:jc w:val="left"/>
            </w:pPr>
            <w:r>
              <w:rPr/>
              <w:t>藏品（展品、文物、资料）的保管保护方案2 (10.0分)</w:t>
            </w:r>
          </w:p>
        </w:tc>
        <w:tc>
          <w:tcPr>
            <w:tcW w:type="dxa" w:w="5076"/>
          </w:tcPr>
          <w:p>
            <w:pPr>
              <w:pStyle w:val="null3"/>
              <w:jc w:val="left"/>
            </w:pPr>
            <w:r>
              <w:rPr/>
              <w:t>在符合“藏品（展品、文物、资料）的保管保护方案1”的基础上，对投标人提供的藏品（展品、文物、资料）的保管保护方案内容情况进行评审： （1）藏品（展品、文物、资料）的保管保护方案内容详细，藏品的维护及保管贴切项目要求，藏品征集与管理有利于项目的实施，完全满足且优于采购需求的，得10分； （2）藏品（展品、文物、资料）的保管保护方案内容较详细，藏品的维护及保管满足项目要求，藏品征集与管理能确保项目的实施，完全满足采购需求的，得6分； （3）藏品（展品、文物、资料）的保管保护方案内容简单，藏品的维护及保管部分内容能确保项目的实施，部分满足采购需求的，得3分； （4）藏品（展品、文物、资料）的保管保护方案内容不能满足采购需求的，得0分。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投标人2022年1月1日以来承接过同类项目业绩（含运营博物馆经验）的得5分，无不得分。 注：以合同签订的日期为准，须提供合同扫描件；无或不按要求提供的不得分。</w:t>
            </w:r>
          </w:p>
        </w:tc>
      </w:tr>
      <w:tr>
        <w:tc>
          <w:tcPr>
            <w:tcW w:type="dxa" w:w="922"/>
            <w:gridSpan w:val="2"/>
            <w:vMerge/>
          </w:tcPr>
          <w:p/>
        </w:tc>
        <w:tc>
          <w:tcPr>
            <w:tcW w:type="dxa" w:w="2307"/>
          </w:tcPr>
          <w:p>
            <w:pPr>
              <w:pStyle w:val="null3"/>
              <w:jc w:val="left"/>
            </w:pPr>
            <w:r>
              <w:rPr/>
              <w:t>客户评价 (2.0分)</w:t>
            </w:r>
          </w:p>
        </w:tc>
        <w:tc>
          <w:tcPr>
            <w:tcW w:type="dxa" w:w="5076"/>
          </w:tcPr>
          <w:p>
            <w:pPr>
              <w:pStyle w:val="null3"/>
              <w:jc w:val="left"/>
            </w:pPr>
            <w:r>
              <w:rPr/>
              <w:t>根据投标人业绩情况表的业绩评价情况，每有一项类似优或良好的评价得2分，无不得分。 注：须提供业主单位出具的评价证明扫描件，不提供或无法认定的不得分。</w:t>
            </w:r>
          </w:p>
        </w:tc>
      </w:tr>
      <w:tr>
        <w:tc>
          <w:tcPr>
            <w:tcW w:type="dxa" w:w="922"/>
            <w:gridSpan w:val="2"/>
            <w:vMerge/>
          </w:tcPr>
          <w:p/>
        </w:tc>
        <w:tc>
          <w:tcPr>
            <w:tcW w:type="dxa" w:w="2307"/>
          </w:tcPr>
          <w:p>
            <w:pPr>
              <w:pStyle w:val="null3"/>
              <w:jc w:val="left"/>
            </w:pPr>
            <w:r>
              <w:rPr/>
              <w:t>管理人员情况 (12.0分)</w:t>
            </w:r>
          </w:p>
        </w:tc>
        <w:tc>
          <w:tcPr>
            <w:tcW w:type="dxa" w:w="5076"/>
          </w:tcPr>
          <w:p>
            <w:pPr>
              <w:pStyle w:val="null3"/>
              <w:jc w:val="left"/>
            </w:pPr>
            <w:r>
              <w:rPr/>
              <w:t>1、投标人承诺，投入博物馆管理人员8人（包含专责博物馆馆长、展教部负责人、保管部负责人各1人；管理类、技术类人员5人），提供承诺函得4分，无不得分。 注：须提供承诺函，格式自拟。 2、投入的管理人员情况： （1）博物馆馆长1人： 1）具有文博或金融相关专业研究生或以上学历的，得1分，无不得分； 2）具有正高级职称证书的，得2分，无不得分； （2）展教部负责人1人： 1）具有文博相关专业研究生或以上学历的，得1分，无不得分； 2）具有同类项目负责人的工作经验的，得1.5分，无不得分； （3）保管部负责人1人： 1）具有文博相关专业研究生或以上学历的，得1分，无不得分； 2）具有同类项目负责人的工作经验的，得1.5分，无不得分； 注：①须提供上述人员相关证书材料扫描件或网页查询截图（显示查询链接），同时提供投标截止时间前在投标单位近6个月内任意1个月购买的社保证明材料或税单或有效的劳动合同扫描件，未提供或证明材料不齐全的不得分。 ②相关经验须提供合同或其他相关证明材料。</w:t>
            </w:r>
          </w:p>
        </w:tc>
      </w:tr>
      <w:tr>
        <w:tc>
          <w:tcPr>
            <w:tcW w:type="dxa" w:w="922"/>
            <w:gridSpan w:val="2"/>
            <w:vMerge/>
          </w:tcPr>
          <w:p/>
        </w:tc>
        <w:tc>
          <w:tcPr>
            <w:tcW w:type="dxa" w:w="2307"/>
          </w:tcPr>
          <w:p>
            <w:pPr>
              <w:pStyle w:val="null3"/>
              <w:jc w:val="left"/>
            </w:pPr>
            <w:r>
              <w:rPr/>
              <w:t>服务人员情况 (9.0分)</w:t>
            </w:r>
          </w:p>
        </w:tc>
        <w:tc>
          <w:tcPr>
            <w:tcW w:type="dxa" w:w="5076"/>
          </w:tcPr>
          <w:p>
            <w:pPr>
              <w:pStyle w:val="null3"/>
              <w:jc w:val="left"/>
            </w:pPr>
            <w:r>
              <w:rPr/>
              <w:t>1、投标人承诺，投入服务人员不少于20人（含巡查人员、保洁、接待服务人员、电工、设备操控人员等）。投入专责讲解员不少于2人。提供承诺函得4分，无不得分。 注：须提供承诺函，格式自拟。 2、投入的服务人员情况： （1）持有建（构）筑物消防员职业资格证或消防设施操作员证的，3人或以上得3分，其他或无不得分。 （2）专责讲解员，具有普通二级甲等（含二级甲等）以上的，每人得1分，最高2分，无不得分。 注：须提供上述人员相关证书材料扫描件或网页查询截图（显示查询链接），同时提供投标截止时间前在投标单位近6个月内任意1个月购买的社保证明材料或税单或有效的劳动合同扫描件，未提供或证明材料不齐全的不得分。</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 对列入行政处罚或经营异常的供应商每一条记录扣0.5分，最高扣2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pPr>
      <w:r>
        <w:rPr>
          <w:sz w:val="24"/>
        </w:rPr>
        <w:t>合同编号：</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00"/>
        <w:jc w:val="both"/>
      </w:pPr>
      <w:r>
        <w:rPr>
          <w:sz w:val="72"/>
          <w:b/>
        </w:rPr>
        <w:t>服</w:t>
      </w:r>
      <w:r>
        <w:rPr>
          <w:sz w:val="72"/>
          <w:b/>
        </w:rPr>
        <w:t>务</w:t>
      </w:r>
      <w:r>
        <w:rPr>
          <w:sz w:val="72"/>
          <w:b/>
        </w:rPr>
        <w:t>合</w:t>
      </w:r>
      <w:r>
        <w:rPr>
          <w:sz w:val="72"/>
          <w:b/>
        </w:rPr>
        <w:t>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00"/>
        <w:jc w:val="center"/>
      </w:pPr>
      <w:r>
        <w:rPr>
          <w:sz w:val="27"/>
        </w:rPr>
        <w:t>项目名称：</w:t>
      </w:r>
      <w:r>
        <w:rPr>
          <w:sz w:val="27"/>
          <w:u w:val="single"/>
        </w:rPr>
        <w:t>岭南金融博物馆2025</w:t>
      </w:r>
      <w:r>
        <w:rPr>
          <w:sz w:val="27"/>
          <w:u w:val="single"/>
        </w:rPr>
        <w:t>年</w:t>
      </w:r>
      <w:r>
        <w:rPr>
          <w:sz w:val="27"/>
          <w:u w:val="single"/>
        </w:rPr>
        <w:t>5月-2028年5月运营管理及维护项目</w:t>
      </w:r>
    </w:p>
    <w:p>
      <w:pPr>
        <w:pStyle w:val="null3"/>
        <w:ind w:firstLine="540"/>
      </w:pPr>
      <w:r>
        <w:rPr/>
        <w:t xml:space="preserve"> </w:t>
      </w:r>
    </w:p>
    <w:p>
      <w:pPr>
        <w:pStyle w:val="null3"/>
        <w:ind w:firstLine="540"/>
      </w:pPr>
      <w:r>
        <w:rPr>
          <w:sz w:val="27"/>
        </w:rPr>
        <w:t>委托方（甲方）：</w:t>
      </w:r>
      <w:r>
        <w:rPr>
          <w:sz w:val="27"/>
          <w:u w:val="single"/>
        </w:rPr>
        <w:t>中共广州市委金融委员会办公室</w:t>
      </w:r>
    </w:p>
    <w:p>
      <w:pPr>
        <w:pStyle w:val="null3"/>
        <w:ind w:firstLine="540"/>
      </w:pPr>
      <w:r>
        <w:rPr/>
        <w:t xml:space="preserve"> </w:t>
      </w:r>
    </w:p>
    <w:p>
      <w:pPr>
        <w:pStyle w:val="null3"/>
        <w:ind w:firstLine="540"/>
      </w:pPr>
      <w:r>
        <w:rPr>
          <w:sz w:val="27"/>
        </w:rPr>
        <w:t>受托方（乙方）：</w:t>
      </w:r>
    </w:p>
    <w:p>
      <w:pPr>
        <w:pStyle w:val="null3"/>
        <w:ind w:firstLine="540"/>
      </w:pPr>
      <w:r>
        <w:rPr/>
        <w:t xml:space="preserve"> </w:t>
      </w:r>
    </w:p>
    <w:p>
      <w:pPr>
        <w:pStyle w:val="null3"/>
        <w:ind w:firstLine="540"/>
      </w:pPr>
      <w:r>
        <w:rPr>
          <w:sz w:val="27"/>
        </w:rPr>
        <w:t>签订时间：</w:t>
      </w:r>
      <w:r>
        <w:rPr>
          <w:sz w:val="27"/>
          <w:u w:val="single"/>
        </w:rPr>
        <w:t xml:space="preserve">     </w:t>
      </w:r>
      <w:r>
        <w:rPr>
          <w:sz w:val="27"/>
          <w:u w:val="single"/>
        </w:rPr>
        <w:t>年     月     日</w:t>
      </w:r>
    </w:p>
    <w:p>
      <w:pPr>
        <w:pStyle w:val="null3"/>
        <w:ind w:firstLine="540"/>
      </w:pPr>
      <w:r>
        <w:rPr/>
        <w:t xml:space="preserve"> </w:t>
      </w:r>
    </w:p>
    <w:p>
      <w:pPr>
        <w:pStyle w:val="null3"/>
        <w:ind w:firstLine="540"/>
      </w:pPr>
      <w:r>
        <w:rPr>
          <w:sz w:val="27"/>
        </w:rPr>
        <w:t>签订地点：</w:t>
      </w:r>
      <w:r>
        <w:rPr>
          <w:sz w:val="27"/>
          <w:u w:val="single"/>
        </w:rPr>
        <w:t>广东省广州市</w:t>
      </w:r>
    </w:p>
    <w:p>
      <w:pPr>
        <w:pStyle w:val="null3"/>
        <w:ind w:firstLine="540"/>
      </w:pPr>
      <w:r>
        <w:rPr/>
        <w:t xml:space="preserve"> </w:t>
      </w:r>
    </w:p>
    <w:p>
      <w:pPr>
        <w:pStyle w:val="null3"/>
        <w:ind w:firstLine="540"/>
      </w:pPr>
      <w:r>
        <w:rPr>
          <w:sz w:val="27"/>
        </w:rPr>
        <w:t>有效期限：</w:t>
      </w:r>
    </w:p>
    <w:p>
      <w:pPr>
        <w:pStyle w:val="null3"/>
        <w:ind w:firstLine="540"/>
      </w:pPr>
      <w:r>
        <w:rPr/>
        <w:t xml:space="preserve"> </w:t>
      </w:r>
    </w:p>
    <w:p>
      <w:pPr>
        <w:pStyle w:val="null3"/>
        <w:ind w:firstLine="540"/>
      </w:pPr>
      <w:r>
        <w:rPr/>
        <w:t xml:space="preserve"> </w:t>
      </w:r>
    </w:p>
    <w:p>
      <w:pPr>
        <w:pStyle w:val="null3"/>
        <w:ind w:firstLine="540"/>
      </w:pPr>
      <w:r>
        <w:rPr/>
        <w:t xml:space="preserve"> </w:t>
      </w:r>
    </w:p>
    <w:p>
      <w:pPr>
        <w:pStyle w:val="null3"/>
        <w:ind w:firstLine="540"/>
      </w:pPr>
      <w:r>
        <w:rPr/>
        <w:t xml:space="preserve"> </w:t>
      </w:r>
    </w:p>
    <w:p>
      <w:pPr>
        <w:pStyle w:val="null3"/>
        <w:ind w:firstLine="540"/>
      </w:pPr>
      <w:r>
        <w:rPr/>
        <w:t xml:space="preserve"> </w:t>
      </w:r>
    </w:p>
    <w:p>
      <w:pPr>
        <w:pStyle w:val="null3"/>
        <w:ind w:firstLine="540"/>
      </w:pPr>
      <w:r>
        <w:rPr/>
        <w:t xml:space="preserve"> </w:t>
      </w:r>
    </w:p>
    <w:p>
      <w:pPr>
        <w:pStyle w:val="null3"/>
        <w:jc w:val="center"/>
      </w:pPr>
      <w:r>
        <w:rPr>
          <w:sz w:val="27"/>
          <w:b/>
        </w:rPr>
        <w:t>服务合同</w:t>
      </w:r>
    </w:p>
    <w:p>
      <w:pPr>
        <w:pStyle w:val="null3"/>
        <w:ind w:firstLine="422"/>
        <w:jc w:val="both"/>
      </w:pPr>
      <w:r>
        <w:rPr>
          <w:sz w:val="24"/>
          <w:b/>
        </w:rPr>
        <w:t>甲方（采购人）：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2"/>
        <w:jc w:val="both"/>
      </w:pPr>
      <w:r>
        <w:rPr>
          <w:sz w:val="24"/>
          <w:b/>
        </w:rPr>
        <w:t>乙方（中标人）：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0"/>
        <w:jc w:val="both"/>
      </w:pPr>
      <w:r>
        <w:rPr>
          <w:sz w:val="24"/>
        </w:rPr>
        <w:t>根据《中华人民共和国民法典》及</w:t>
      </w:r>
      <w:r>
        <w:rPr>
          <w:sz w:val="24"/>
          <w:b/>
        </w:rPr>
        <w:t>岭南金融博物馆2025年5月-2028年5月运营管理及维护项目</w:t>
      </w:r>
      <w:r>
        <w:rPr>
          <w:sz w:val="24"/>
        </w:rPr>
        <w:t>采购文件（采购编号：GZCQC2501FG04009）招标文件的要求和招标结果，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w:t>
      </w:r>
    </w:p>
    <w:p>
      <w:pPr>
        <w:pStyle w:val="null3"/>
        <w:ind w:firstLine="422"/>
        <w:jc w:val="both"/>
      </w:pPr>
      <w:r>
        <w:rPr>
          <w:sz w:val="24"/>
          <w:b/>
        </w:rPr>
        <w:t>第一条、合同金额</w:t>
      </w:r>
    </w:p>
    <w:p>
      <w:pPr>
        <w:pStyle w:val="null3"/>
        <w:ind w:firstLine="420"/>
        <w:jc w:val="both"/>
      </w:pPr>
      <w:r>
        <w:rPr>
          <w:sz w:val="24"/>
        </w:rPr>
        <w:t>合同金额为（大写）：人民币</w:t>
      </w:r>
      <w:r>
        <w:rPr>
          <w:sz w:val="24"/>
          <w:u w:val="single"/>
        </w:rPr>
        <w:t xml:space="preserve">           </w:t>
      </w:r>
      <w:r>
        <w:rPr>
          <w:sz w:val="24"/>
        </w:rPr>
        <w:t>元（¥</w:t>
      </w:r>
      <w:r>
        <w:rPr>
          <w:sz w:val="24"/>
          <w:u w:val="single"/>
        </w:rPr>
        <w:t xml:space="preserve">           </w:t>
      </w:r>
      <w:r>
        <w:rPr>
          <w:sz w:val="24"/>
        </w:rPr>
        <w:t>）。</w:t>
      </w:r>
    </w:p>
    <w:p>
      <w:pPr>
        <w:pStyle w:val="null3"/>
        <w:ind w:firstLine="420"/>
        <w:jc w:val="both"/>
      </w:pPr>
      <w:r>
        <w:rPr>
          <w:sz w:val="24"/>
        </w:rPr>
        <w:t>合同金额包括但不限于完成本项目所需的工作内容而发生的所有直接费用、间接费用、其它费用、税金等全部费用及应由乙方承担的义务、责任和风险所发生的一切费用。</w:t>
      </w:r>
    </w:p>
    <w:p>
      <w:pPr>
        <w:pStyle w:val="null3"/>
        <w:ind w:firstLine="422"/>
        <w:jc w:val="both"/>
      </w:pPr>
      <w:r>
        <w:rPr>
          <w:sz w:val="24"/>
          <w:b/>
        </w:rPr>
        <w:t>第二条、基本情况</w:t>
      </w:r>
    </w:p>
    <w:p>
      <w:pPr>
        <w:pStyle w:val="null3"/>
        <w:ind w:firstLine="420"/>
        <w:jc w:val="both"/>
      </w:pPr>
      <w:r>
        <w:rPr>
          <w:sz w:val="24"/>
        </w:rPr>
        <w:t>确保博物馆安全有序运营；发挥博物馆作为展示金融文化、开展金融文化交流的重要平台作用；加强建筑、文物、展品、档案的保管保护；拓展博物馆服务功能，提升服务品质，坚持社会效益优先原则，为市民提供一个优质的公共文化场所。</w:t>
      </w:r>
    </w:p>
    <w:p>
      <w:pPr>
        <w:pStyle w:val="null3"/>
        <w:ind w:firstLine="420"/>
      </w:pPr>
      <w:r>
        <w:rPr>
          <w:sz w:val="24"/>
        </w:rPr>
        <w:t>坐落位置：</w:t>
      </w:r>
      <w:r>
        <w:rPr>
          <w:sz w:val="24"/>
          <w:u w:val="single"/>
        </w:rPr>
        <w:t>越秀区西湖路流水井29号庐江书院旧址（又称何家祠）</w:t>
      </w:r>
    </w:p>
    <w:p>
      <w:pPr>
        <w:pStyle w:val="null3"/>
        <w:ind w:firstLine="420"/>
        <w:jc w:val="both"/>
      </w:pPr>
      <w:r>
        <w:rPr>
          <w:sz w:val="24"/>
        </w:rPr>
        <w:t xml:space="preserve">委托管理区域总占地面积： </w:t>
      </w:r>
      <w:r>
        <w:rPr>
          <w:sz w:val="24"/>
          <w:u w:val="single"/>
        </w:rPr>
        <w:t>1900㎡</w:t>
      </w:r>
      <w:r>
        <w:rPr>
          <w:sz w:val="24"/>
        </w:rPr>
        <w:t>建筑面积：</w:t>
      </w:r>
      <w:r>
        <w:rPr>
          <w:sz w:val="24"/>
          <w:u w:val="single"/>
        </w:rPr>
        <w:t>2300㎡，</w:t>
      </w:r>
      <w:r>
        <w:rPr>
          <w:sz w:val="24"/>
        </w:rPr>
        <w:t>其中包括货币、银行、传统金融、证券、保险、对外金融、广州金融7大展厅，以及临展区、办公区、会议室、监控室、库房、卫生间和二层阁楼等区域。</w:t>
      </w:r>
    </w:p>
    <w:p>
      <w:pPr>
        <w:pStyle w:val="null3"/>
        <w:ind w:firstLine="422"/>
        <w:jc w:val="both"/>
      </w:pPr>
      <w:r>
        <w:rPr>
          <w:sz w:val="24"/>
          <w:b/>
        </w:rPr>
        <w:t>第三条、博物馆管理内容</w:t>
      </w:r>
    </w:p>
    <w:p>
      <w:pPr>
        <w:pStyle w:val="null3"/>
        <w:ind w:firstLine="420"/>
        <w:jc w:val="both"/>
      </w:pPr>
      <w:r>
        <w:rPr>
          <w:sz w:val="24"/>
        </w:rPr>
        <w:t>1、日常管理：包括①房屋建筑日常维护和管理；②设施设备管理；③环境卫生和绿化管理服务；④安全管理服务；⑤后勤管理。</w:t>
      </w:r>
    </w:p>
    <w:p>
      <w:pPr>
        <w:pStyle w:val="null3"/>
        <w:ind w:firstLine="420"/>
        <w:jc w:val="both"/>
      </w:pPr>
      <w:r>
        <w:rPr>
          <w:sz w:val="24"/>
        </w:rPr>
        <w:t>2、馆务管理：包括①展厅管理和公共服务；②博物馆财务管理；③藏品管理；④档案管理。</w:t>
      </w:r>
    </w:p>
    <w:p>
      <w:pPr>
        <w:pStyle w:val="null3"/>
        <w:ind w:firstLine="420"/>
        <w:jc w:val="both"/>
      </w:pPr>
      <w:r>
        <w:rPr>
          <w:sz w:val="24"/>
        </w:rPr>
        <w:t>3、运维管理：包括①外宣管理；②日常讲解服务；③博物馆日常运营接待服务保障；④开展临展活动；⑤博物馆宣传推广工作；⑥举办博物馆相关会议活动；⑦学术研究；⑧其他跟博物馆相关的事项。</w:t>
      </w:r>
    </w:p>
    <w:p>
      <w:pPr>
        <w:pStyle w:val="null3"/>
        <w:ind w:firstLine="420"/>
        <w:jc w:val="both"/>
      </w:pPr>
      <w:r>
        <w:rPr>
          <w:sz w:val="24"/>
        </w:rPr>
        <w:t>4、文创设计：负责博物馆文创产品开发、宣传、推广。</w:t>
      </w:r>
    </w:p>
    <w:p>
      <w:pPr>
        <w:pStyle w:val="null3"/>
        <w:ind w:firstLine="420"/>
        <w:jc w:val="both"/>
      </w:pPr>
      <w:r>
        <w:rPr>
          <w:sz w:val="24"/>
        </w:rPr>
        <w:t>5、金融文化建设：①金融知识普及和教育；②金融文化基地建设和发展；③金融活动组织与实施。</w:t>
      </w:r>
    </w:p>
    <w:p>
      <w:pPr>
        <w:pStyle w:val="null3"/>
        <w:ind w:firstLine="420"/>
        <w:jc w:val="both"/>
      </w:pPr>
      <w:r>
        <w:rPr>
          <w:sz w:val="24"/>
        </w:rPr>
        <w:t>6、藏品征集：每年采取接受捐赠、购买等方式收集一批具有价值的藏品。</w:t>
      </w:r>
    </w:p>
    <w:p>
      <w:pPr>
        <w:pStyle w:val="null3"/>
        <w:ind w:firstLine="422"/>
        <w:jc w:val="both"/>
      </w:pPr>
      <w:r>
        <w:rPr>
          <w:sz w:val="24"/>
          <w:b/>
        </w:rPr>
        <w:t>第四条、合作期限</w:t>
      </w:r>
    </w:p>
    <w:p>
      <w:pPr>
        <w:pStyle w:val="null3"/>
        <w:ind w:firstLine="420"/>
        <w:jc w:val="both"/>
      </w:pPr>
      <w:r>
        <w:rPr>
          <w:sz w:val="24"/>
        </w:rPr>
        <w:t>36个月， 即2025年</w:t>
      </w:r>
      <w:r>
        <w:rPr>
          <w:sz w:val="24"/>
          <w:u w:val="single"/>
        </w:rPr>
        <w:t xml:space="preserve">   </w:t>
      </w:r>
      <w:r>
        <w:rPr>
          <w:sz w:val="24"/>
        </w:rPr>
        <w:t>月</w:t>
      </w:r>
      <w:r>
        <w:rPr>
          <w:sz w:val="24"/>
          <w:u w:val="single"/>
        </w:rPr>
        <w:t xml:space="preserve">   </w:t>
      </w:r>
      <w:r>
        <w:rPr>
          <w:sz w:val="24"/>
        </w:rPr>
        <w:t>日～2028年</w:t>
      </w:r>
      <w:r>
        <w:rPr>
          <w:sz w:val="24"/>
          <w:u w:val="single"/>
        </w:rPr>
        <w:t xml:space="preserve">   </w:t>
      </w:r>
      <w:r>
        <w:rPr>
          <w:sz w:val="24"/>
        </w:rPr>
        <w:t>月</w:t>
      </w:r>
      <w:r>
        <w:rPr>
          <w:sz w:val="24"/>
          <w:u w:val="single"/>
        </w:rPr>
        <w:t xml:space="preserve">   </w:t>
      </w:r>
      <w:r>
        <w:rPr>
          <w:sz w:val="24"/>
        </w:rPr>
        <w:t>日，从双方签订合同之日起算，乙方须在签订合同之日起10个工作日内完成运营机构进驻工作，正式接管岭南金融博物馆日常运营维护工作。若因政府行政体制调整、预算调整难于履行合同等客观原因，甲方有权提前终止合同。</w:t>
      </w:r>
    </w:p>
    <w:p>
      <w:pPr>
        <w:pStyle w:val="null3"/>
        <w:ind w:firstLine="422"/>
        <w:jc w:val="both"/>
      </w:pPr>
      <w:r>
        <w:rPr>
          <w:sz w:val="24"/>
          <w:b/>
        </w:rPr>
        <w:t>第五条、服务要求</w:t>
      </w:r>
    </w:p>
    <w:p>
      <w:pPr>
        <w:pStyle w:val="null3"/>
        <w:ind w:firstLine="420"/>
        <w:jc w:val="both"/>
      </w:pPr>
      <w:r>
        <w:rPr>
          <w:sz w:val="24"/>
        </w:rPr>
        <w:t>（一）博物馆日常管理</w:t>
      </w:r>
    </w:p>
    <w:p>
      <w:pPr>
        <w:pStyle w:val="null3"/>
        <w:ind w:firstLine="420"/>
        <w:jc w:val="both"/>
      </w:pPr>
      <w:r>
        <w:rPr>
          <w:sz w:val="24"/>
        </w:rPr>
        <w:t>1、房屋建筑的日常维护和管理</w:t>
      </w:r>
    </w:p>
    <w:p>
      <w:pPr>
        <w:pStyle w:val="null3"/>
        <w:ind w:firstLine="420"/>
        <w:jc w:val="both"/>
      </w:pPr>
      <w:r>
        <w:rPr>
          <w:sz w:val="24"/>
        </w:rPr>
        <w:t>（1）包括博物馆的内外墙面、房顶及内部序厅、展厅、办公区、会议室、卫生间、藏品库房、档案库房、监控室、二楼隔层等。针对以上区域开展各项建筑保养和零星维修任务，确保完好和正常、安全地使用。</w:t>
      </w:r>
    </w:p>
    <w:p>
      <w:pPr>
        <w:pStyle w:val="null3"/>
        <w:ind w:firstLine="420"/>
        <w:jc w:val="both"/>
      </w:pPr>
      <w:r>
        <w:rPr>
          <w:sz w:val="24"/>
        </w:rPr>
        <w:t>2、设施设备管理（含操作、维护、检测、管理及维修要求等）</w:t>
      </w:r>
    </w:p>
    <w:p>
      <w:pPr>
        <w:pStyle w:val="null3"/>
        <w:ind w:firstLine="420"/>
        <w:jc w:val="both"/>
      </w:pPr>
      <w:r>
        <w:rPr>
          <w:sz w:val="24"/>
        </w:rPr>
        <w:t>（1）负责日常各配套基础设施设备的维护、操作、检测和管理以及各专业设备的检修，包括水电、空调、消防、安防、恒温恒湿、防雷、防涝等工作，按相应设备的规范要求按周、月、季、年定期开展检修维护，防火及安防设备每日检查。</w:t>
      </w:r>
    </w:p>
    <w:p>
      <w:pPr>
        <w:pStyle w:val="null3"/>
        <w:ind w:firstLine="420"/>
        <w:jc w:val="both"/>
      </w:pPr>
      <w:r>
        <w:rPr>
          <w:sz w:val="24"/>
        </w:rPr>
        <w:t>（2）工作范围：空调系统、恒温恒湿系统、给排水系统、强弱电系统、安防系统、消防灭火系统、多媒体系统、灯光系统、音响系统、防雷系统、防涝设备、展柜展板等其他设备设施。</w:t>
      </w:r>
    </w:p>
    <w:p>
      <w:pPr>
        <w:pStyle w:val="null3"/>
        <w:ind w:firstLine="420"/>
        <w:jc w:val="both"/>
      </w:pPr>
      <w:r>
        <w:rPr>
          <w:sz w:val="24"/>
        </w:rPr>
        <w:t>（3）监控室需全年每天24小时值班。</w:t>
      </w:r>
    </w:p>
    <w:p>
      <w:pPr>
        <w:pStyle w:val="null3"/>
        <w:ind w:firstLine="420"/>
        <w:jc w:val="both"/>
      </w:pPr>
      <w:r>
        <w:rPr>
          <w:sz w:val="24"/>
        </w:rPr>
        <w:t>（4）对需外协修理的设备或价值超过1万元的设备维修，乙方应向甲方进行申报，并通知原厂家进行维修。所有维修费用均包括在投标报价中，甲方无需另外支付费用。</w:t>
      </w:r>
    </w:p>
    <w:p>
      <w:pPr>
        <w:pStyle w:val="null3"/>
        <w:ind w:firstLine="420"/>
        <w:jc w:val="both"/>
      </w:pPr>
      <w:r>
        <w:rPr>
          <w:sz w:val="24"/>
        </w:rPr>
        <w:t>（5）因使用不合格或劣质备品备件以及消耗用品造成设备设施功能下降或发生故障的，根据造成的损失给予乙方5000～10000元罚款处罚，乙方同时承担修复或赔偿责任。</w:t>
      </w:r>
    </w:p>
    <w:p>
      <w:pPr>
        <w:pStyle w:val="null3"/>
        <w:ind w:firstLine="420"/>
        <w:jc w:val="both"/>
      </w:pPr>
      <w:r>
        <w:rPr>
          <w:sz w:val="24"/>
        </w:rPr>
        <w:t>（6）因违反使用（操作）规定，造成设备设施损坏或功能显著下降的，乙方要承担修复或赔偿责任。</w:t>
      </w:r>
    </w:p>
    <w:p>
      <w:pPr>
        <w:pStyle w:val="null3"/>
        <w:ind w:firstLine="420"/>
        <w:jc w:val="both"/>
      </w:pPr>
      <w:r>
        <w:rPr>
          <w:sz w:val="24"/>
        </w:rPr>
        <w:t>3、环境卫生（含保洁和专业清洁服务）</w:t>
      </w:r>
    </w:p>
    <w:p>
      <w:pPr>
        <w:pStyle w:val="null3"/>
        <w:ind w:firstLine="420"/>
        <w:jc w:val="both"/>
      </w:pPr>
      <w:r>
        <w:rPr>
          <w:sz w:val="24"/>
        </w:rPr>
        <w:t>（1）馆内所有区域须每天有专人打扫清洁，保证每天都干净整洁，垃圾日清。</w:t>
      </w:r>
    </w:p>
    <w:p>
      <w:pPr>
        <w:pStyle w:val="null3"/>
        <w:ind w:firstLine="420"/>
        <w:jc w:val="both"/>
      </w:pPr>
      <w:r>
        <w:rPr>
          <w:sz w:val="24"/>
        </w:rPr>
        <w:t>（2）为保持馆体建筑外观清洁，馆内玻璃雨棚、玻璃幕墙、地面需每月不少于1次清洗，地面、展柜、门窗、厕所需每日清洁擦拭，厕所无陈留异味。</w:t>
      </w:r>
    </w:p>
    <w:p>
      <w:pPr>
        <w:pStyle w:val="null3"/>
        <w:ind w:firstLine="420"/>
        <w:jc w:val="both"/>
      </w:pPr>
      <w:r>
        <w:rPr>
          <w:sz w:val="24"/>
        </w:rPr>
        <w:t>（3）空调管道要求每半年清洗一次。</w:t>
      </w:r>
    </w:p>
    <w:p>
      <w:pPr>
        <w:pStyle w:val="null3"/>
        <w:ind w:firstLine="420"/>
        <w:jc w:val="both"/>
      </w:pPr>
      <w:r>
        <w:rPr>
          <w:sz w:val="24"/>
        </w:rPr>
        <w:t>（4）建立环境卫生管理制度，定人定岗定责，并认真落实，环卫设备配备齐全。</w:t>
      </w:r>
    </w:p>
    <w:p>
      <w:pPr>
        <w:pStyle w:val="null3"/>
        <w:ind w:firstLine="420"/>
        <w:jc w:val="both"/>
      </w:pPr>
      <w:r>
        <w:rPr>
          <w:sz w:val="24"/>
        </w:rPr>
        <w:t>（5）全年至少每季度开展一次防蚁、防蛀、防鼠、防蟑螂等专业检查与消杀。</w:t>
      </w:r>
    </w:p>
    <w:p>
      <w:pPr>
        <w:pStyle w:val="null3"/>
        <w:ind w:firstLine="420"/>
        <w:jc w:val="both"/>
      </w:pPr>
      <w:r>
        <w:rPr>
          <w:sz w:val="24"/>
        </w:rPr>
        <w:t>（6）清扫屋面落叶，及时疏通下水口，做好严密的防涝措施，做好防涝排水系统的维护、升级改造。</w:t>
      </w:r>
    </w:p>
    <w:p>
      <w:pPr>
        <w:pStyle w:val="null3"/>
        <w:ind w:firstLine="420"/>
        <w:jc w:val="both"/>
      </w:pPr>
      <w:r>
        <w:rPr>
          <w:sz w:val="24"/>
        </w:rPr>
        <w:t>（7）每年由专业机构检测一次防雷系统，并出具检验报告。</w:t>
      </w:r>
    </w:p>
    <w:p>
      <w:pPr>
        <w:pStyle w:val="null3"/>
        <w:ind w:firstLine="420"/>
        <w:jc w:val="both"/>
      </w:pPr>
      <w:r>
        <w:rPr>
          <w:sz w:val="24"/>
        </w:rPr>
        <w:t>（8）每年由专业机构检测一次配电设备，并出具检验报告。</w:t>
      </w:r>
    </w:p>
    <w:p>
      <w:pPr>
        <w:pStyle w:val="null3"/>
        <w:ind w:firstLine="420"/>
        <w:jc w:val="both"/>
      </w:pPr>
      <w:r>
        <w:rPr>
          <w:sz w:val="24"/>
        </w:rPr>
        <w:t>4、绿化管理服务（含摆放与养护服务）</w:t>
      </w:r>
    </w:p>
    <w:p>
      <w:pPr>
        <w:pStyle w:val="null3"/>
        <w:ind w:firstLine="420"/>
        <w:jc w:val="both"/>
      </w:pPr>
      <w:r>
        <w:rPr>
          <w:sz w:val="24"/>
        </w:rPr>
        <w:t>（1）博物馆展厅区域、天井、会议室、办公区及其他公共区域的绿色植物的合理摆放和养护，保证整体美观。</w:t>
      </w:r>
    </w:p>
    <w:p>
      <w:pPr>
        <w:pStyle w:val="null3"/>
        <w:ind w:firstLine="420"/>
        <w:jc w:val="both"/>
      </w:pPr>
      <w:r>
        <w:rPr>
          <w:sz w:val="24"/>
        </w:rPr>
        <w:t>（2）绿植摆放以甲方的要求标准执行。</w:t>
      </w:r>
    </w:p>
    <w:p>
      <w:pPr>
        <w:pStyle w:val="null3"/>
        <w:ind w:firstLine="420"/>
        <w:jc w:val="both"/>
      </w:pPr>
      <w:r>
        <w:rPr>
          <w:sz w:val="24"/>
        </w:rPr>
        <w:t>5、安全管理服务</w:t>
      </w:r>
    </w:p>
    <w:p>
      <w:pPr>
        <w:pStyle w:val="null3"/>
        <w:ind w:firstLine="420"/>
        <w:jc w:val="both"/>
      </w:pPr>
      <w:r>
        <w:rPr>
          <w:sz w:val="24"/>
        </w:rPr>
        <w:t>（1）负责博物馆入口秩序、展厅参观秩序、办公区域、监控室、恒温恒湿室、库房以及馆内公共区域的安全防范和安全管理工作，并需要和甲方签订安全管理目标责任书。</w:t>
      </w:r>
    </w:p>
    <w:p>
      <w:pPr>
        <w:pStyle w:val="null3"/>
        <w:ind w:firstLine="420"/>
        <w:jc w:val="both"/>
      </w:pPr>
      <w:r>
        <w:rPr>
          <w:sz w:val="24"/>
        </w:rPr>
        <w:t>（2）负责博物馆的安全保卫工作，建立健全各项安全规章制度和防范措施，解决好博物馆人流高峰管理问题，指导和督促各部门落实各项安全制度。</w:t>
      </w:r>
    </w:p>
    <w:p>
      <w:pPr>
        <w:pStyle w:val="null3"/>
        <w:ind w:firstLine="420"/>
        <w:jc w:val="both"/>
      </w:pPr>
      <w:r>
        <w:rPr>
          <w:sz w:val="24"/>
        </w:rPr>
        <w:t>（3）监控室、值班室每天24小时不间断值班，值班电话畅通，馆内每天24小时不间断巡查，按要求做好巡查登记。</w:t>
      </w:r>
    </w:p>
    <w:p>
      <w:pPr>
        <w:pStyle w:val="null3"/>
        <w:ind w:firstLine="420"/>
        <w:jc w:val="both"/>
      </w:pPr>
      <w:r>
        <w:rPr>
          <w:sz w:val="24"/>
        </w:rPr>
        <w:t>（4）组织治安保卫和义务消防队伍，巡查人员数量不得少于12名。</w:t>
      </w:r>
    </w:p>
    <w:p>
      <w:pPr>
        <w:pStyle w:val="null3"/>
        <w:ind w:firstLine="420"/>
        <w:jc w:val="both"/>
      </w:pPr>
      <w:r>
        <w:rPr>
          <w:sz w:val="24"/>
        </w:rPr>
        <w:t>（5）巡查人员熟知各类应急方案及电话、服从博物馆管理、态度端正，同时协助博物馆开展治安教育等工作。</w:t>
      </w:r>
    </w:p>
    <w:p>
      <w:pPr>
        <w:pStyle w:val="null3"/>
        <w:ind w:firstLine="420"/>
        <w:jc w:val="both"/>
      </w:pPr>
      <w:r>
        <w:rPr>
          <w:sz w:val="24"/>
        </w:rPr>
        <w:t>（6）乙方应文明上岗，穿着统一工作服，佩戴工号牌，当值期间不得串岗、聊天或做私人工作。如在甲方日常巡查抽检中发现当值乙方存在打瞌睡、睡觉、玩手机、闲聊等现象，每次以书面进行通报。</w:t>
      </w:r>
    </w:p>
    <w:p>
      <w:pPr>
        <w:pStyle w:val="null3"/>
        <w:ind w:firstLine="420"/>
        <w:jc w:val="both"/>
      </w:pPr>
      <w:r>
        <w:rPr>
          <w:sz w:val="24"/>
        </w:rPr>
        <w:t>6、后勤管理</w:t>
      </w:r>
    </w:p>
    <w:p>
      <w:pPr>
        <w:pStyle w:val="null3"/>
        <w:ind w:firstLine="420"/>
        <w:jc w:val="both"/>
      </w:pPr>
      <w:r>
        <w:rPr>
          <w:sz w:val="24"/>
        </w:rPr>
        <w:t>包括但不限于负责博物馆固定资产的清查、登记等安全、规范管理，每年清点一次固定资产，严格按照固定资产处理程序处理报废固定资产，严禁私自丢弃、变卖等。</w:t>
      </w:r>
    </w:p>
    <w:p>
      <w:pPr>
        <w:pStyle w:val="null3"/>
        <w:ind w:firstLine="420"/>
        <w:jc w:val="both"/>
      </w:pPr>
      <w:r>
        <w:rPr>
          <w:sz w:val="24"/>
        </w:rPr>
        <w:t>7、维护维修与保养费用及管理要求</w:t>
      </w:r>
    </w:p>
    <w:p>
      <w:pPr>
        <w:pStyle w:val="null3"/>
        <w:ind w:firstLine="420"/>
        <w:jc w:val="both"/>
      </w:pPr>
      <w:r>
        <w:rPr>
          <w:sz w:val="24"/>
        </w:rPr>
        <w:t>（1）乙方管理范围内的维护维修与保养费用，公共区域设备设施等涉及的分摊费用在均包含在本项目预算中。</w:t>
      </w:r>
    </w:p>
    <w:p>
      <w:pPr>
        <w:pStyle w:val="null3"/>
        <w:ind w:firstLine="420"/>
        <w:jc w:val="both"/>
      </w:pPr>
      <w:r>
        <w:rPr>
          <w:sz w:val="24"/>
        </w:rPr>
        <w:t>（2）乙方管辖范围设备设施的日常维护维修保养费用由乙方负责。</w:t>
      </w:r>
    </w:p>
    <w:p>
      <w:pPr>
        <w:pStyle w:val="null3"/>
        <w:ind w:firstLine="420"/>
        <w:jc w:val="both"/>
      </w:pPr>
      <w:r>
        <w:rPr>
          <w:sz w:val="24"/>
        </w:rPr>
        <w:t>（3）乙方每季度第一个月前5日内将上季度维修情况及维修费用支出情况报甲方，由甲方核查、备案。</w:t>
      </w:r>
    </w:p>
    <w:p>
      <w:pPr>
        <w:pStyle w:val="null3"/>
        <w:ind w:firstLine="420"/>
        <w:jc w:val="both"/>
      </w:pPr>
      <w:r>
        <w:rPr>
          <w:sz w:val="24"/>
        </w:rPr>
        <w:t>（二）馆务管理</w:t>
      </w:r>
    </w:p>
    <w:p>
      <w:pPr>
        <w:pStyle w:val="null3"/>
        <w:ind w:firstLine="420"/>
        <w:jc w:val="both"/>
      </w:pPr>
      <w:r>
        <w:rPr>
          <w:sz w:val="24"/>
        </w:rPr>
        <w:t>1、展厅管理和公共服务</w:t>
      </w:r>
    </w:p>
    <w:p>
      <w:pPr>
        <w:pStyle w:val="null3"/>
        <w:ind w:firstLine="420"/>
        <w:jc w:val="both"/>
      </w:pPr>
      <w:r>
        <w:rPr>
          <w:sz w:val="24"/>
        </w:rPr>
        <w:t>（1）落实博物馆每天客流量的统计，反馈与报告有关信息等工作。</w:t>
      </w:r>
    </w:p>
    <w:p>
      <w:pPr>
        <w:pStyle w:val="null3"/>
        <w:ind w:firstLine="420"/>
        <w:jc w:val="both"/>
      </w:pPr>
      <w:r>
        <w:rPr>
          <w:sz w:val="24"/>
        </w:rPr>
        <w:t>（2）负责维护展厅秩序，确保展品安全。</w:t>
      </w:r>
    </w:p>
    <w:p>
      <w:pPr>
        <w:pStyle w:val="null3"/>
        <w:ind w:firstLine="420"/>
        <w:jc w:val="both"/>
      </w:pPr>
      <w:r>
        <w:rPr>
          <w:sz w:val="24"/>
        </w:rPr>
        <w:t>（3）负责讲解词编写、讲解员培训，为公众游客提供免费讲解接待服务工作。</w:t>
      </w:r>
    </w:p>
    <w:p>
      <w:pPr>
        <w:pStyle w:val="null3"/>
        <w:ind w:firstLine="420"/>
        <w:jc w:val="both"/>
      </w:pPr>
      <w:r>
        <w:rPr>
          <w:sz w:val="24"/>
        </w:rPr>
        <w:t>（4）为博物馆免费提供各项展览活动的配套服务，确保服务质量。</w:t>
      </w:r>
    </w:p>
    <w:p>
      <w:pPr>
        <w:pStyle w:val="null3"/>
        <w:ind w:firstLine="420"/>
        <w:jc w:val="both"/>
      </w:pPr>
      <w:r>
        <w:rPr>
          <w:sz w:val="24"/>
        </w:rPr>
        <w:t>（5）接受有关主管部门的相关检查考核，做好广州市博物馆业内达标考评工作，并争取先进。</w:t>
      </w:r>
    </w:p>
    <w:p>
      <w:pPr>
        <w:pStyle w:val="null3"/>
        <w:ind w:firstLine="420"/>
        <w:jc w:val="both"/>
      </w:pPr>
      <w:r>
        <w:rPr>
          <w:sz w:val="24"/>
        </w:rPr>
        <w:t>（6）做好博物馆年检工作，确保年检合格。</w:t>
      </w:r>
    </w:p>
    <w:p>
      <w:pPr>
        <w:pStyle w:val="null3"/>
        <w:ind w:firstLine="420"/>
        <w:jc w:val="both"/>
      </w:pPr>
      <w:r>
        <w:rPr>
          <w:sz w:val="24"/>
        </w:rPr>
        <w:t>2、博物馆财务管理</w:t>
      </w:r>
    </w:p>
    <w:p>
      <w:pPr>
        <w:pStyle w:val="null3"/>
        <w:ind w:firstLine="420"/>
        <w:jc w:val="both"/>
      </w:pPr>
      <w:r>
        <w:rPr>
          <w:sz w:val="24"/>
        </w:rPr>
        <w:t>（1）负责博物馆财务管理、资产管理、会计核算。完善财务管理制度，建立资产财务账（包括会计账、财产账和备查账），按规定编制财务报表、财务分析报告，每年经费使用情况在每年最后一批款项到账后，一月内报甲方备案。</w:t>
      </w:r>
    </w:p>
    <w:p>
      <w:pPr>
        <w:pStyle w:val="null3"/>
        <w:ind w:firstLine="420"/>
        <w:jc w:val="both"/>
      </w:pPr>
      <w:r>
        <w:rPr>
          <w:sz w:val="24"/>
        </w:rPr>
        <w:t>（2）负责博物馆预算、决算编制和管理，财务数据分析及统计，负责拟订财务管理规章制度，为博物馆制订各项规划和决策提供相关财务信息。</w:t>
      </w:r>
    </w:p>
    <w:p>
      <w:pPr>
        <w:pStyle w:val="null3"/>
        <w:ind w:firstLine="420"/>
        <w:jc w:val="both"/>
      </w:pPr>
      <w:r>
        <w:rPr>
          <w:sz w:val="24"/>
        </w:rPr>
        <w:t>（3）接受财政、税务的监督、指导，按规定办理纳税申报。</w:t>
      </w:r>
    </w:p>
    <w:p>
      <w:pPr>
        <w:pStyle w:val="null3"/>
        <w:ind w:firstLine="420"/>
        <w:jc w:val="both"/>
      </w:pPr>
      <w:r>
        <w:rPr>
          <w:sz w:val="24"/>
        </w:rPr>
        <w:t>3、博物馆藏品（展品、资料）管理</w:t>
      </w:r>
    </w:p>
    <w:p>
      <w:pPr>
        <w:pStyle w:val="null3"/>
        <w:ind w:firstLine="420"/>
        <w:jc w:val="both"/>
      </w:pPr>
      <w:r>
        <w:rPr>
          <w:sz w:val="24"/>
        </w:rPr>
        <w:t>（1）建立健全藏品（展品、资料）及藏品库房管理制度，科学管理，不断提高藏品科技防控水平。建立博物馆展品及受赠展览资料电子及纸质台账，妥善保管。</w:t>
      </w:r>
    </w:p>
    <w:p>
      <w:pPr>
        <w:pStyle w:val="null3"/>
        <w:ind w:firstLine="420"/>
        <w:jc w:val="both"/>
      </w:pPr>
      <w:r>
        <w:rPr>
          <w:sz w:val="24"/>
        </w:rPr>
        <w:t>（2）博物馆藏品（展品、资料）日常管理与保护，保护其完整性、维护其原真性以及资产保值。</w:t>
      </w:r>
    </w:p>
    <w:p>
      <w:pPr>
        <w:pStyle w:val="null3"/>
        <w:ind w:firstLine="420"/>
        <w:jc w:val="both"/>
      </w:pPr>
      <w:r>
        <w:rPr>
          <w:sz w:val="24"/>
        </w:rPr>
        <w:t>（3）负责征集馆藏所需要的各类文物、资料、标本，做好与其他博物馆、藏家之间的借展工作。</w:t>
      </w:r>
    </w:p>
    <w:p>
      <w:pPr>
        <w:pStyle w:val="null3"/>
        <w:ind w:firstLine="420"/>
        <w:jc w:val="both"/>
      </w:pPr>
      <w:r>
        <w:rPr>
          <w:sz w:val="24"/>
        </w:rPr>
        <w:t>（4）对博物馆举办临展期间现场展品和馆务设施做好有效的安全管理。</w:t>
      </w:r>
    </w:p>
    <w:p>
      <w:pPr>
        <w:pStyle w:val="null3"/>
        <w:ind w:firstLine="420"/>
        <w:jc w:val="both"/>
      </w:pPr>
      <w:r>
        <w:rPr>
          <w:sz w:val="24"/>
        </w:rPr>
        <w:t>（5）负责博物馆藏品的登录、保管、保护、修复等，做好藏品流通过程中相关环节的审核和藏品出入库的验放等工作。</w:t>
      </w:r>
    </w:p>
    <w:p>
      <w:pPr>
        <w:pStyle w:val="null3"/>
        <w:ind w:firstLine="420"/>
        <w:jc w:val="both"/>
      </w:pPr>
      <w:r>
        <w:rPr>
          <w:sz w:val="24"/>
        </w:rPr>
        <w:t>（6）负责馆藏文物安全和文物藏品数字化管理，做到人防技防相结合，不断完善数字化管理手段。</w:t>
      </w:r>
    </w:p>
    <w:p>
      <w:pPr>
        <w:pStyle w:val="null3"/>
        <w:ind w:firstLine="420"/>
        <w:jc w:val="both"/>
      </w:pPr>
      <w:r>
        <w:rPr>
          <w:sz w:val="24"/>
        </w:rPr>
        <w:t>4、档案管理</w:t>
      </w:r>
    </w:p>
    <w:p>
      <w:pPr>
        <w:pStyle w:val="null3"/>
        <w:ind w:firstLine="420"/>
        <w:jc w:val="both"/>
      </w:pPr>
      <w:r>
        <w:rPr>
          <w:sz w:val="24"/>
        </w:rPr>
        <w:t>（1）负责博物馆档案的归档和管理。</w:t>
      </w:r>
    </w:p>
    <w:p>
      <w:pPr>
        <w:pStyle w:val="null3"/>
        <w:ind w:firstLine="420"/>
        <w:jc w:val="both"/>
      </w:pPr>
      <w:r>
        <w:rPr>
          <w:sz w:val="24"/>
        </w:rPr>
        <w:t>（2）做好岭南金融博物馆的相关历史资料的收集、整理、归档与考证。</w:t>
      </w:r>
    </w:p>
    <w:p>
      <w:pPr>
        <w:pStyle w:val="null3"/>
        <w:ind w:firstLine="420"/>
        <w:jc w:val="both"/>
      </w:pPr>
      <w:r>
        <w:rPr>
          <w:sz w:val="24"/>
        </w:rPr>
        <w:t>（三）运维管理</w:t>
      </w:r>
    </w:p>
    <w:p>
      <w:pPr>
        <w:pStyle w:val="null3"/>
        <w:ind w:firstLine="420"/>
        <w:jc w:val="both"/>
      </w:pPr>
      <w:r>
        <w:rPr>
          <w:sz w:val="24"/>
        </w:rPr>
        <w:t>1、外宣管理：</w:t>
      </w:r>
    </w:p>
    <w:p>
      <w:pPr>
        <w:pStyle w:val="null3"/>
        <w:ind w:firstLine="420"/>
        <w:jc w:val="both"/>
      </w:pPr>
      <w:r>
        <w:rPr>
          <w:sz w:val="24"/>
        </w:rPr>
        <w:t>将岭南金融博物馆作为对外宣传岭南金融文化重要展示平台，需充分发挥其功能，在有限的场地空间开展各类社会公益性活动。加大博物馆宣传推广力度，创新宣传方法手段，让金融文化融入群众日常生活，生动讲述“岭南金融文化故事”。</w:t>
      </w:r>
    </w:p>
    <w:p>
      <w:pPr>
        <w:pStyle w:val="null3"/>
        <w:ind w:firstLine="420"/>
        <w:jc w:val="both"/>
      </w:pPr>
      <w:r>
        <w:rPr>
          <w:sz w:val="24"/>
        </w:rPr>
        <w:t>2、日常讲解服务：</w:t>
      </w:r>
    </w:p>
    <w:p>
      <w:pPr>
        <w:pStyle w:val="null3"/>
        <w:ind w:firstLine="420"/>
        <w:jc w:val="both"/>
      </w:pPr>
      <w:r>
        <w:rPr>
          <w:sz w:val="24"/>
        </w:rPr>
        <w:t>（1）开馆期间每日安排2名以上专责讲解员负责讲解，讲解员形象气质佳，吐字清晰、讲解流畅、熟知馆内藏品，专业水准及业务能力强，主要负责组织开展展览讲解、各类教育等活动。</w:t>
      </w:r>
    </w:p>
    <w:p>
      <w:pPr>
        <w:pStyle w:val="null3"/>
        <w:ind w:firstLine="420"/>
        <w:jc w:val="both"/>
      </w:pPr>
      <w:r>
        <w:rPr>
          <w:sz w:val="24"/>
        </w:rPr>
        <w:t>（2）负责志愿者的招募、培训和管理，做好志愿者讲解员组织培训工作。</w:t>
      </w:r>
    </w:p>
    <w:p>
      <w:pPr>
        <w:pStyle w:val="null3"/>
        <w:ind w:firstLine="420"/>
        <w:jc w:val="both"/>
      </w:pPr>
      <w:r>
        <w:rPr>
          <w:sz w:val="24"/>
        </w:rPr>
        <w:t>（3）负责编写解说稿、教育资料、活动方案等，挖掘藏品背后故事，及时更新、丰富解说词，因人施讲。</w:t>
      </w:r>
    </w:p>
    <w:p>
      <w:pPr>
        <w:pStyle w:val="null3"/>
        <w:ind w:firstLine="420"/>
        <w:jc w:val="both"/>
      </w:pPr>
      <w:r>
        <w:rPr>
          <w:sz w:val="24"/>
        </w:rPr>
        <w:t>（4）乙方负责提供解说所需的接待用品。</w:t>
      </w:r>
    </w:p>
    <w:p>
      <w:pPr>
        <w:pStyle w:val="null3"/>
        <w:ind w:firstLine="420"/>
        <w:jc w:val="both"/>
      </w:pPr>
      <w:r>
        <w:rPr>
          <w:sz w:val="24"/>
        </w:rPr>
        <w:t>3、博物馆日常运营接待服务保障：</w:t>
      </w:r>
    </w:p>
    <w:p>
      <w:pPr>
        <w:pStyle w:val="null3"/>
        <w:ind w:firstLine="420"/>
        <w:jc w:val="both"/>
      </w:pPr>
      <w:r>
        <w:rPr>
          <w:sz w:val="24"/>
        </w:rPr>
        <w:t>做好开馆期间团体预约参观、来访人员接待和游客中心对外窗口服务等接待保障工作。</w:t>
      </w:r>
    </w:p>
    <w:p>
      <w:pPr>
        <w:pStyle w:val="null3"/>
        <w:ind w:firstLine="420"/>
        <w:jc w:val="both"/>
      </w:pPr>
      <w:r>
        <w:rPr>
          <w:sz w:val="24"/>
        </w:rPr>
        <w:t>4、开展临展活动：</w:t>
      </w:r>
    </w:p>
    <w:p>
      <w:pPr>
        <w:pStyle w:val="null3"/>
        <w:ind w:firstLine="420"/>
        <w:jc w:val="both"/>
      </w:pPr>
      <w:r>
        <w:rPr>
          <w:sz w:val="24"/>
        </w:rPr>
        <w:t>负责制定年度展览计划，策划举办各类陈列展览。按《广州市博物馆规定》要求，一年举办不少于4次临展活动，重点针对党政机关、金融机构、高校、各类博物馆等，积极丰富红色金融、党史等各类党员教育内容。具体如下：</w:t>
      </w:r>
    </w:p>
    <w:p>
      <w:pPr>
        <w:pStyle w:val="null3"/>
        <w:ind w:firstLine="420"/>
        <w:jc w:val="both"/>
      </w:pPr>
      <w:r>
        <w:rPr>
          <w:sz w:val="24"/>
        </w:rPr>
        <w:t>（1）负责展览的总体设计、制作以及陈列设备的管理、更新、改造；</w:t>
      </w:r>
    </w:p>
    <w:p>
      <w:pPr>
        <w:pStyle w:val="null3"/>
        <w:ind w:firstLine="420"/>
        <w:jc w:val="both"/>
      </w:pPr>
      <w:r>
        <w:rPr>
          <w:sz w:val="24"/>
        </w:rPr>
        <w:t>（2）参与展览陈列大纲、简介或图录编写；</w:t>
      </w:r>
    </w:p>
    <w:p>
      <w:pPr>
        <w:pStyle w:val="null3"/>
        <w:ind w:firstLine="420"/>
        <w:jc w:val="both"/>
      </w:pPr>
      <w:r>
        <w:rPr>
          <w:sz w:val="24"/>
        </w:rPr>
        <w:t>（3）引进、承接各类来馆展览、外地巡回展览及其总体设计、组织和实施。</w:t>
      </w:r>
    </w:p>
    <w:p>
      <w:pPr>
        <w:pStyle w:val="null3"/>
        <w:ind w:firstLine="420"/>
        <w:jc w:val="both"/>
      </w:pPr>
      <w:r>
        <w:rPr>
          <w:sz w:val="24"/>
        </w:rPr>
        <w:t>5、博物馆宣传推广工作：</w:t>
      </w:r>
    </w:p>
    <w:p>
      <w:pPr>
        <w:pStyle w:val="null3"/>
        <w:ind w:firstLine="420"/>
        <w:jc w:val="both"/>
      </w:pPr>
      <w:r>
        <w:rPr>
          <w:sz w:val="24"/>
        </w:rPr>
        <w:t>（1）充分发挥好博物馆的金融文化知识传播作用，开展纪念册、折页、文献资料册等物料制作宣传，做好网站、微信、抖音、快手等网络媒介宣传平台的运营和维护，配合展览、社教等活动组织开展媒体宣传。</w:t>
      </w:r>
    </w:p>
    <w:p>
      <w:pPr>
        <w:pStyle w:val="null3"/>
        <w:ind w:firstLine="420"/>
        <w:jc w:val="both"/>
      </w:pPr>
      <w:r>
        <w:rPr>
          <w:sz w:val="24"/>
        </w:rPr>
        <w:t>（2）开展与岭南金融文化有关的文创产品开发，每年开发设计文创产品不少于3种，并做好宣传推广。</w:t>
      </w:r>
    </w:p>
    <w:p>
      <w:pPr>
        <w:pStyle w:val="null3"/>
        <w:ind w:firstLine="420"/>
        <w:jc w:val="both"/>
      </w:pPr>
      <w:r>
        <w:rPr>
          <w:sz w:val="24"/>
        </w:rPr>
        <w:t>（3）定期与金融机构、企业、学校、社区、部队等不同人群开展博物馆宣传教育活动，并做好资料留存。</w:t>
      </w:r>
    </w:p>
    <w:p>
      <w:pPr>
        <w:pStyle w:val="null3"/>
        <w:ind w:firstLine="420"/>
        <w:jc w:val="both"/>
      </w:pPr>
      <w:r>
        <w:rPr>
          <w:sz w:val="24"/>
        </w:rPr>
        <w:t>（4）按甲方的要求，每月出版一期岭南金融博物馆馆刊，并印刷分发相关单位。</w:t>
      </w:r>
    </w:p>
    <w:p>
      <w:pPr>
        <w:pStyle w:val="null3"/>
        <w:ind w:firstLine="420"/>
        <w:jc w:val="both"/>
      </w:pPr>
      <w:r>
        <w:rPr>
          <w:sz w:val="24"/>
        </w:rPr>
        <w:t>（5）每月至少开展一次以上针对岭南金融博物馆有关的对外宣传教育活动等。</w:t>
      </w:r>
    </w:p>
    <w:p>
      <w:pPr>
        <w:pStyle w:val="null3"/>
        <w:ind w:firstLine="420"/>
        <w:jc w:val="both"/>
      </w:pPr>
      <w:r>
        <w:rPr>
          <w:sz w:val="24"/>
        </w:rPr>
        <w:t>6、举办博物馆相关会议活动：</w:t>
      </w:r>
    </w:p>
    <w:p>
      <w:pPr>
        <w:pStyle w:val="null3"/>
        <w:ind w:firstLine="420"/>
        <w:jc w:val="both"/>
      </w:pPr>
      <w:r>
        <w:rPr>
          <w:sz w:val="24"/>
        </w:rPr>
        <w:t>举办各种不同的金融文化类或博物馆类的主题活动，宣传推广岭南金融博物馆。</w:t>
      </w:r>
    </w:p>
    <w:p>
      <w:pPr>
        <w:pStyle w:val="null3"/>
        <w:ind w:firstLine="420"/>
        <w:jc w:val="both"/>
      </w:pPr>
      <w:r>
        <w:rPr>
          <w:sz w:val="24"/>
        </w:rPr>
        <w:t>7、学术研究：</w:t>
      </w:r>
    </w:p>
    <w:p>
      <w:pPr>
        <w:pStyle w:val="null3"/>
        <w:ind w:firstLine="420"/>
        <w:jc w:val="both"/>
      </w:pPr>
      <w:r>
        <w:rPr>
          <w:sz w:val="24"/>
        </w:rPr>
        <w:t>依托馆藏和文献资料开展金融藏品和金融文化相关的专业研究，每年完成2篇以上研究报告，为博物馆发展提供学术支撑。</w:t>
      </w:r>
    </w:p>
    <w:p>
      <w:pPr>
        <w:pStyle w:val="null3"/>
        <w:ind w:firstLine="420"/>
        <w:jc w:val="both"/>
      </w:pPr>
      <w:r>
        <w:rPr>
          <w:sz w:val="24"/>
        </w:rPr>
        <w:t>8、其他跟博物馆相关的事项：</w:t>
      </w:r>
    </w:p>
    <w:p>
      <w:pPr>
        <w:pStyle w:val="null3"/>
        <w:ind w:firstLine="420"/>
        <w:jc w:val="both"/>
      </w:pPr>
      <w:r>
        <w:rPr>
          <w:sz w:val="24"/>
        </w:rPr>
        <w:t>包括但不限于博物馆办公用房和会议室管理，办公用房和会议室承担着博物馆日常办公的功能和宾客接待等职能，不得改变以上功能，不得用于商业化出租，除工作人员外，非馆方邀请人员不得进入该区域。</w:t>
      </w:r>
    </w:p>
    <w:p>
      <w:pPr>
        <w:pStyle w:val="null3"/>
        <w:ind w:firstLine="420"/>
        <w:jc w:val="both"/>
      </w:pPr>
      <w:r>
        <w:rPr>
          <w:sz w:val="24"/>
        </w:rPr>
        <w:t>9、未经甲方允许不得擅自利用博物馆开展盈利活动。</w:t>
      </w:r>
    </w:p>
    <w:p>
      <w:pPr>
        <w:pStyle w:val="null3"/>
        <w:ind w:firstLine="420"/>
        <w:jc w:val="both"/>
      </w:pPr>
      <w:r>
        <w:rPr>
          <w:sz w:val="24"/>
        </w:rPr>
        <w:t>（四）金融文化建设：</w:t>
      </w:r>
    </w:p>
    <w:p>
      <w:pPr>
        <w:pStyle w:val="null3"/>
        <w:ind w:firstLine="420"/>
        <w:jc w:val="both"/>
      </w:pPr>
      <w:r>
        <w:rPr>
          <w:sz w:val="24"/>
        </w:rPr>
        <w:t>1、每年开展不少于一场基地教育活动；</w:t>
      </w:r>
    </w:p>
    <w:p>
      <w:pPr>
        <w:pStyle w:val="null3"/>
        <w:ind w:firstLine="420"/>
        <w:jc w:val="both"/>
      </w:pPr>
      <w:r>
        <w:rPr>
          <w:sz w:val="24"/>
        </w:rPr>
        <w:t>2、加强金融文化建设，促进博物馆与高校、金融机构在金融教育、宣传推广、学术交流、人才培训等方面的深度合作，每年至少举办一场有影响力的岭南文化专题活动，活动不少于10家主流新闻媒体进行报道，扩充岭南金融产教融合基地成员。</w:t>
      </w:r>
    </w:p>
    <w:p>
      <w:pPr>
        <w:pStyle w:val="null3"/>
        <w:ind w:firstLine="420"/>
        <w:jc w:val="both"/>
      </w:pPr>
      <w:r>
        <w:rPr>
          <w:sz w:val="24"/>
        </w:rPr>
        <w:t>（五）藏品征集：每年采取接受捐赠、购买等方式收集一批具有价值的藏品。</w:t>
      </w:r>
    </w:p>
    <w:p>
      <w:pPr>
        <w:pStyle w:val="null3"/>
        <w:ind w:firstLine="420"/>
        <w:jc w:val="both"/>
      </w:pPr>
      <w:r>
        <w:rPr>
          <w:sz w:val="24"/>
        </w:rPr>
        <w:t>（六）博物馆投保工作</w:t>
      </w:r>
    </w:p>
    <w:p>
      <w:pPr>
        <w:pStyle w:val="null3"/>
        <w:ind w:firstLine="420"/>
        <w:jc w:val="both"/>
      </w:pPr>
      <w:r>
        <w:rPr>
          <w:sz w:val="24"/>
        </w:rPr>
        <w:t>乙方须对岭南金融博物馆财产，包括但不限于建筑物、设施设备、馆藏物品、展品等购买财产保险，投保金额不低于3500万元；对日常经营的场所须购买第三者责任保险，累计每次赔偿限额不低于200万元，其中每人每次事故（包括财产损失或人身伤害）赔偿限额不低于50万元。</w:t>
      </w:r>
    </w:p>
    <w:p>
      <w:pPr>
        <w:pStyle w:val="null3"/>
        <w:ind w:firstLine="422"/>
        <w:jc w:val="both"/>
      </w:pPr>
      <w:r>
        <w:rPr>
          <w:sz w:val="24"/>
          <w:b/>
        </w:rPr>
        <w:t>第六条、管理服务总体要求</w:t>
      </w:r>
    </w:p>
    <w:p>
      <w:pPr>
        <w:pStyle w:val="null3"/>
        <w:ind w:firstLine="420"/>
        <w:jc w:val="both"/>
      </w:pPr>
      <w:r>
        <w:rPr>
          <w:sz w:val="24"/>
        </w:rPr>
        <w:t>（一）博物馆管理服务机构的维护保养工作，应保持房屋主体建筑的完好和设施设备的正常运行，负责运营管理的日常维修。如因自然灾害、基建原因等非正常运营管理因素导致房屋主体建筑和设施设备的损坏，应及时报告甲方，经报市委金融办、市文广旅局、越秀区政府同意后，及时协调开展维修工作。</w:t>
      </w:r>
    </w:p>
    <w:p>
      <w:pPr>
        <w:pStyle w:val="null3"/>
        <w:ind w:firstLine="420"/>
        <w:jc w:val="both"/>
      </w:pPr>
      <w:r>
        <w:rPr>
          <w:sz w:val="24"/>
        </w:rPr>
        <w:t>（二）博物馆管理服务机构应为博物馆提供全天候的公共秩序维护服务和安全服务，维护岭南金融博物馆的人员、财产和建筑物的安全。博物馆是广大民众参观学习的场所，馆内文物具有不可复制性，因此，对安全性、规范性要求严格，博物馆管理服务要高标准、高档次。</w:t>
      </w:r>
    </w:p>
    <w:p>
      <w:pPr>
        <w:pStyle w:val="null3"/>
        <w:ind w:firstLine="420"/>
        <w:jc w:val="both"/>
      </w:pPr>
      <w:r>
        <w:rPr>
          <w:sz w:val="24"/>
        </w:rPr>
        <w:t>（三）博物馆管理服务机构应按时完成规定的环境保洁服务，为参观者、办公人员提供整洁、卫生、安全、美观、舒适的环境。</w:t>
      </w:r>
    </w:p>
    <w:p>
      <w:pPr>
        <w:pStyle w:val="null3"/>
        <w:ind w:firstLine="420"/>
        <w:jc w:val="both"/>
      </w:pPr>
      <w:r>
        <w:rPr>
          <w:sz w:val="24"/>
        </w:rPr>
        <w:t>（四）博物馆管理服务机构应对博物馆管理范围内的绿地和室内绿化进行养护服务，保持博物馆整体的景观效果。</w:t>
      </w:r>
    </w:p>
    <w:p>
      <w:pPr>
        <w:pStyle w:val="null3"/>
        <w:ind w:firstLine="420"/>
        <w:jc w:val="both"/>
      </w:pPr>
      <w:r>
        <w:rPr>
          <w:sz w:val="24"/>
        </w:rPr>
        <w:t>（五）博物馆管理服务机构应对展厅、藏品进行管理，使仓储和采购的物资及服务符合国家、省市标准及相关标准在质量、环境、安全等方面的要求。</w:t>
      </w:r>
    </w:p>
    <w:p>
      <w:pPr>
        <w:pStyle w:val="null3"/>
        <w:ind w:firstLine="420"/>
        <w:jc w:val="both"/>
      </w:pPr>
      <w:r>
        <w:rPr>
          <w:sz w:val="24"/>
        </w:rPr>
        <w:t>（六）博物馆管理服务机构应对自然灾害、事故灾害、公共卫生事件和社会安全事件等突发公共事件建立应急预案，并组织实施培训、演习、评价和改进，事发时按规定途径及时报告参观者和有关部门，并采取相应措施。</w:t>
      </w:r>
    </w:p>
    <w:p>
      <w:pPr>
        <w:pStyle w:val="null3"/>
        <w:ind w:firstLine="420"/>
        <w:jc w:val="both"/>
      </w:pPr>
      <w:r>
        <w:rPr>
          <w:sz w:val="24"/>
        </w:rPr>
        <w:t>（七）乙方对博物馆的博物馆管理方案、组织架构、人员录用等各项规章制度在实施前要报甲方审核备案。乙方对所录用人员要严格审查，确保录用人员没有犯罪记录、持健康证及相应专业岗位资格证。核心岗位人员（馆长、副馆长、藏品管理员等）必须报市委金融办审定。</w:t>
      </w:r>
    </w:p>
    <w:p>
      <w:pPr>
        <w:pStyle w:val="null3"/>
        <w:ind w:firstLine="420"/>
        <w:jc w:val="both"/>
      </w:pPr>
      <w:r>
        <w:rPr>
          <w:sz w:val="24"/>
        </w:rPr>
        <w:t>（八）乙方不得擅自改动馆区内所有的房屋、管线、设备等的位置和用途。</w:t>
      </w:r>
    </w:p>
    <w:p>
      <w:pPr>
        <w:pStyle w:val="null3"/>
        <w:ind w:firstLine="420"/>
        <w:jc w:val="both"/>
      </w:pPr>
      <w:r>
        <w:rPr>
          <w:sz w:val="24"/>
        </w:rPr>
        <w:t>（九）乙方应当对涉及甲方的信息严格管控，未经甲方许可，不得将信息泄露给第三方。否则，甲方有保留追究法律责任的权利。</w:t>
      </w:r>
    </w:p>
    <w:p>
      <w:pPr>
        <w:pStyle w:val="null3"/>
        <w:ind w:firstLine="420"/>
        <w:jc w:val="both"/>
      </w:pPr>
      <w:r>
        <w:rPr>
          <w:sz w:val="24"/>
        </w:rPr>
        <w:t>（十）参照国家及省、市对博物馆管理的质量指标的有关规定、具体标准，结合乙方自身的管理服务水平，乙方要具体承诺博物馆管理各项目按标准执行和改善，具体指标包括（但不限于）：</w:t>
      </w:r>
    </w:p>
    <w:p>
      <w:pPr>
        <w:pStyle w:val="null3"/>
        <w:ind w:firstLine="420"/>
        <w:jc w:val="both"/>
      </w:pPr>
      <w:r>
        <w:rPr>
          <w:sz w:val="24"/>
        </w:rPr>
        <w:t>1、房屋及配套设施、公用场所设施完好率、设备完好率展项完好率；</w:t>
      </w:r>
    </w:p>
    <w:p>
      <w:pPr>
        <w:pStyle w:val="null3"/>
        <w:ind w:firstLine="420"/>
        <w:jc w:val="both"/>
      </w:pPr>
      <w:r>
        <w:rPr>
          <w:sz w:val="24"/>
        </w:rPr>
        <w:t>2、环境保洁措施达标率、绿化完好率；</w:t>
      </w:r>
    </w:p>
    <w:p>
      <w:pPr>
        <w:pStyle w:val="null3"/>
        <w:ind w:firstLine="420"/>
        <w:jc w:val="both"/>
      </w:pPr>
      <w:r>
        <w:rPr>
          <w:sz w:val="24"/>
        </w:rPr>
        <w:t>3、甲方对博物馆管理的满意率、游客满意率、有责治安案件发生率；</w:t>
      </w:r>
    </w:p>
    <w:p>
      <w:pPr>
        <w:pStyle w:val="null3"/>
        <w:ind w:firstLine="420"/>
        <w:jc w:val="both"/>
      </w:pPr>
      <w:r>
        <w:rPr>
          <w:sz w:val="24"/>
        </w:rPr>
        <w:t>4、火灾、违章、鼠害等发生率、突发事件处理及时率；</w:t>
      </w:r>
    </w:p>
    <w:p>
      <w:pPr>
        <w:pStyle w:val="null3"/>
        <w:ind w:firstLine="420"/>
        <w:jc w:val="both"/>
      </w:pPr>
      <w:r>
        <w:rPr>
          <w:sz w:val="24"/>
        </w:rPr>
        <w:t>5、重大安全责任事故发生率；</w:t>
      </w:r>
    </w:p>
    <w:p>
      <w:pPr>
        <w:pStyle w:val="null3"/>
        <w:ind w:firstLine="420"/>
        <w:jc w:val="both"/>
      </w:pPr>
      <w:r>
        <w:rPr>
          <w:sz w:val="24"/>
        </w:rPr>
        <w:t>6、要求乙方提供完整的关于以上质量指标的承诺及如何实施的办法和计算规则。</w:t>
      </w:r>
    </w:p>
    <w:p>
      <w:pPr>
        <w:pStyle w:val="null3"/>
        <w:ind w:firstLine="420"/>
        <w:jc w:val="both"/>
      </w:pPr>
      <w:r>
        <w:rPr>
          <w:sz w:val="24"/>
        </w:rPr>
        <w:t>（十一）</w:t>
      </w:r>
      <w:r>
        <w:rPr>
          <w:sz w:val="24"/>
          <w:b/>
        </w:rPr>
        <w:t>管理机构与人力资源配置要求</w:t>
      </w:r>
    </w:p>
    <w:p>
      <w:pPr>
        <w:pStyle w:val="null3"/>
        <w:ind w:firstLine="420"/>
        <w:jc w:val="both"/>
      </w:pPr>
      <w:r>
        <w:rPr>
          <w:sz w:val="24"/>
        </w:rPr>
        <w:t>（1）博物馆常年免费开放，开馆时间为每周二至周日上午9:00—17:00，周一闭馆（法定假日除外），根据国家规定，可适度调整开放时间。乙方根据博物馆的具体情况，需设置办公室、藏品保管部、展陈教育部、保卫部等博物馆管理服务部门，并配备相应的管理人员和服务设施。</w:t>
      </w:r>
    </w:p>
    <w:p>
      <w:pPr>
        <w:pStyle w:val="null3"/>
        <w:ind w:firstLine="420"/>
        <w:jc w:val="both"/>
      </w:pPr>
      <w:r>
        <w:rPr>
          <w:sz w:val="24"/>
        </w:rPr>
        <w:t>（2）服务人员及管理人员应取得相关的岗位证书（如巡查人员持有五级/初级工（原始初级保安员）或以上职业资格证书（技能等级证书）、电工人员持有符合国家要求的电工证等），专业技术、操作人员应取得相应专业技术证书、专业上岗证或职业技能资格证书。</w:t>
      </w:r>
    </w:p>
    <w:p>
      <w:pPr>
        <w:pStyle w:val="null3"/>
        <w:ind w:firstLine="420"/>
        <w:jc w:val="both"/>
      </w:pPr>
      <w:r>
        <w:rPr>
          <w:sz w:val="24"/>
        </w:rPr>
        <w:t>（3）管理服务人员在服务过程中应保持良好的精神状态，及时为参观者提供周到服务。</w:t>
      </w:r>
    </w:p>
    <w:p>
      <w:pPr>
        <w:pStyle w:val="null3"/>
        <w:ind w:firstLine="420"/>
        <w:jc w:val="both"/>
      </w:pPr>
      <w:r>
        <w:rPr>
          <w:sz w:val="24"/>
        </w:rPr>
        <w:t>（4）管理服务人员应按规定统一着装、着装整齐整洁，工作牌清晰。</w:t>
      </w:r>
    </w:p>
    <w:p>
      <w:pPr>
        <w:pStyle w:val="null3"/>
        <w:ind w:firstLine="420"/>
        <w:jc w:val="both"/>
      </w:pPr>
      <w:r>
        <w:rPr>
          <w:sz w:val="24"/>
        </w:rPr>
        <w:t>（5）管理服务人员应及时、认真做好各方面的记录工作。</w:t>
      </w:r>
    </w:p>
    <w:p>
      <w:pPr>
        <w:pStyle w:val="null3"/>
        <w:ind w:firstLine="420"/>
        <w:jc w:val="both"/>
      </w:pPr>
      <w:r>
        <w:rPr>
          <w:sz w:val="24"/>
        </w:rPr>
        <w:t>（6）定期组织开展各工作岗位的培训，每年不少于6次，对相关人员进行针对性业务培训，掌握相关专业技能，正确使用相关设备。</w:t>
      </w:r>
    </w:p>
    <w:p>
      <w:pPr>
        <w:pStyle w:val="null3"/>
        <w:ind w:firstLine="420"/>
        <w:jc w:val="both"/>
      </w:pPr>
      <w:r>
        <w:rPr>
          <w:sz w:val="24"/>
        </w:rPr>
        <w:t>（7）人员安排必须充分满足各岗位和工作量的需要。工作岗位主要包括：博物馆管理人员8人，其中核心岗位人员：专责博物馆馆长、展教部负责人、保管部负责人各1人；管理类、技术类人员5人。博物馆馆长需具备文博或金融类专业研究生或以上学历，展教部负责人、保管部负责人需具备文博类专业研究生或以上学历，其中博物馆馆长需有正高级职称；其他管理人员需具备本科或以上学历。展教部负责人、保管部负责人需具备同类项目负责人的工作经验，且确保在本项目服务期限内无担任其他博物馆管理项目负责人或管理人员。上述核心岗位人员中至少1人为中国共产党党员，同时负责博物馆党建工作。服务人员不少于20人（含巡查人员、保洁、接待服务人员、电工、设备操控人员等）。专责讲解员不少于2人，具有普通二级甲等（含二级甲等）以上的。巡查人员24小时值班，开馆时间段现场巡查人员不得少于5人，闭馆时间段现场巡查人员不得少于2人，巡查人员中必须有3名以上（含3名）同时持有的建（构）筑物消防员职业资格证或消防设施操作员证。闭馆期间必须有1名管理人员在馆内带班上岗。馆内举办大型接待和展览活动，乙方应适当增加人数而不另外增加费用。乙方在配置人数时应考虑馆区法定节假日免费开放的观众人流量管理。</w:t>
      </w:r>
    </w:p>
    <w:p>
      <w:pPr>
        <w:pStyle w:val="null3"/>
        <w:ind w:firstLine="420"/>
        <w:jc w:val="both"/>
      </w:pPr>
      <w:r>
        <w:rPr>
          <w:sz w:val="24"/>
        </w:rPr>
        <w:t>（8）乙方要安排相应的项目专案小组，便于与甲方就项目细节等方面进行适时沟通联系；为使项目按质、按量、有序实施，本项目应设有专门的服务热线电话和服务质量投诉电话，指定专人负责与甲方就本项目的情况进行对接，服务过程中确定的人员名单不得随意更换，如需更换的须经甲方同意后方可更换。如相关人员违反规定的，甲方有权要求乙方更换服务团队人员。</w:t>
      </w:r>
    </w:p>
    <w:p>
      <w:pPr>
        <w:pStyle w:val="null3"/>
        <w:ind w:firstLine="422"/>
        <w:jc w:val="both"/>
      </w:pPr>
      <w:r>
        <w:rPr>
          <w:sz w:val="24"/>
          <w:b/>
        </w:rPr>
        <w:t>（十二）其他要求</w:t>
      </w:r>
    </w:p>
    <w:p>
      <w:pPr>
        <w:pStyle w:val="null3"/>
        <w:ind w:firstLine="420"/>
        <w:jc w:val="both"/>
      </w:pPr>
      <w:r>
        <w:rPr>
          <w:sz w:val="24"/>
        </w:rPr>
        <w:t>（1）本合同涉及到的博物馆日常管理服务内容该部分内容可实施分包，如乙方需要将部分服务内容进行分包的，乙方应委托具有相关资质的第三方进行服务，需明确分包供应商的相关信息，分包承担主体应当县备相应资质条件目不得再次分包。</w:t>
      </w:r>
    </w:p>
    <w:p>
      <w:pPr>
        <w:pStyle w:val="null3"/>
        <w:ind w:firstLine="420"/>
        <w:jc w:val="both"/>
      </w:pPr>
      <w:r>
        <w:rPr>
          <w:sz w:val="24"/>
        </w:rPr>
        <w:t>（2）工作过程中因乙方责任所造成的经济损失由乙方按实际金额赔偿。</w:t>
      </w:r>
    </w:p>
    <w:p>
      <w:pPr>
        <w:pStyle w:val="null3"/>
        <w:ind w:firstLine="420"/>
        <w:jc w:val="both"/>
      </w:pPr>
      <w:r>
        <w:rPr>
          <w:sz w:val="24"/>
        </w:rPr>
        <w:t>（3）甲方有权利对乙方的工作进行定期实施考核，具体考核方案由甲方另行制定。</w:t>
      </w:r>
    </w:p>
    <w:p>
      <w:pPr>
        <w:pStyle w:val="null3"/>
        <w:ind w:firstLine="420"/>
        <w:jc w:val="both"/>
      </w:pPr>
      <w:r>
        <w:rPr>
          <w:sz w:val="24"/>
        </w:rPr>
        <w:t>（4）乙方应保证在服务期内其员工最低月工资不低于广州市最低工资标准。</w:t>
      </w:r>
    </w:p>
    <w:p>
      <w:pPr>
        <w:pStyle w:val="null3"/>
        <w:ind w:firstLine="420"/>
        <w:jc w:val="both"/>
      </w:pPr>
      <w:r>
        <w:rPr>
          <w:sz w:val="24"/>
        </w:rPr>
        <w:t>（5）乙方不得将项目整体转包给任何单位和个人。</w:t>
      </w:r>
    </w:p>
    <w:p>
      <w:pPr>
        <w:pStyle w:val="null3"/>
        <w:ind w:firstLine="420"/>
        <w:jc w:val="both"/>
      </w:pPr>
      <w:r>
        <w:rPr>
          <w:sz w:val="24"/>
        </w:rPr>
        <w:t>（6）乙方自行负责其员工的一切工资、福利及培训教育；如发生工伤、疾病乃至死亡的一切责任及费用由乙方全部负责；乙方应严格遵守国家有关的法律法规及行业标准。如因乙方原因造成第三方损失的，一切责任及费用由乙方全部负责。</w:t>
      </w:r>
    </w:p>
    <w:p>
      <w:pPr>
        <w:pStyle w:val="null3"/>
        <w:ind w:firstLine="420"/>
        <w:jc w:val="both"/>
      </w:pPr>
      <w:r>
        <w:rPr>
          <w:sz w:val="24"/>
        </w:rPr>
        <w:t>（7）因管理不善、养护不当等失职行为导致博物馆及办公用房的火灾、水淹、人员伤亡以及藏品、档案损毁、损坏、遗失等情况发生，甲方有权终止合同，所有损失由乙方负担。</w:t>
      </w:r>
    </w:p>
    <w:p>
      <w:pPr>
        <w:pStyle w:val="null3"/>
        <w:ind w:firstLine="420"/>
        <w:jc w:val="both"/>
      </w:pPr>
      <w:r>
        <w:rPr>
          <w:sz w:val="24"/>
        </w:rPr>
        <w:t>（8）因管理运营原因导致的单位或个人的投诉，全年达到6次及以上，并经甲方调查发现投诉情况属实，甲方有权终止合同。</w:t>
      </w:r>
    </w:p>
    <w:p>
      <w:pPr>
        <w:pStyle w:val="null3"/>
        <w:ind w:firstLine="420"/>
        <w:jc w:val="both"/>
      </w:pPr>
      <w:r>
        <w:rPr>
          <w:sz w:val="24"/>
        </w:rPr>
        <w:t>（9）乙方在履行合同期间，如甲方在运营范围内调整项目内容，乙方应无条件配合甲方，且合同价格不变（当年财政批复金额）。</w:t>
      </w:r>
    </w:p>
    <w:p>
      <w:pPr>
        <w:pStyle w:val="null3"/>
        <w:ind w:firstLine="420"/>
        <w:jc w:val="both"/>
      </w:pPr>
      <w:r>
        <w:rPr>
          <w:sz w:val="24"/>
        </w:rPr>
        <w:t>（10）乙方应当自开展保安服务之日起30日内向物业所在地设区的市级公安机关申请备案。</w:t>
      </w:r>
    </w:p>
    <w:p>
      <w:pPr>
        <w:pStyle w:val="null3"/>
        <w:ind w:firstLine="422"/>
        <w:jc w:val="both"/>
      </w:pPr>
      <w:r>
        <w:rPr>
          <w:sz w:val="24"/>
          <w:b/>
        </w:rPr>
        <w:t>第七条、合同需执行的相关标准：</w:t>
      </w:r>
    </w:p>
    <w:p>
      <w:pPr>
        <w:pStyle w:val="null3"/>
        <w:ind w:firstLine="420"/>
        <w:jc w:val="both"/>
      </w:pPr>
      <w:r>
        <w:rPr>
          <w:sz w:val="24"/>
        </w:rPr>
        <w:t>《中华人民共和国文物保护法》（2024年修订）</w:t>
      </w:r>
    </w:p>
    <w:p>
      <w:pPr>
        <w:pStyle w:val="null3"/>
        <w:ind w:firstLine="420"/>
        <w:jc w:val="both"/>
      </w:pPr>
      <w:r>
        <w:rPr>
          <w:sz w:val="24"/>
        </w:rPr>
        <w:t>《中华人民共和国文物保护法实施条例》国务院令第377号</w:t>
      </w:r>
    </w:p>
    <w:p>
      <w:pPr>
        <w:pStyle w:val="null3"/>
        <w:ind w:firstLine="420"/>
        <w:jc w:val="both"/>
      </w:pPr>
      <w:r>
        <w:rPr>
          <w:sz w:val="24"/>
        </w:rPr>
        <w:t>《博物馆条例》国务院令第659号</w:t>
      </w:r>
    </w:p>
    <w:p>
      <w:pPr>
        <w:pStyle w:val="null3"/>
        <w:ind w:firstLine="420"/>
        <w:jc w:val="both"/>
      </w:pPr>
      <w:r>
        <w:rPr>
          <w:sz w:val="24"/>
        </w:rPr>
        <w:t>《博物馆管理办法》文化和旅游部令第35号</w:t>
      </w:r>
    </w:p>
    <w:p>
      <w:pPr>
        <w:pStyle w:val="null3"/>
        <w:ind w:firstLine="420"/>
        <w:jc w:val="both"/>
      </w:pPr>
      <w:r>
        <w:rPr>
          <w:sz w:val="24"/>
        </w:rPr>
        <w:t>《广州市博物馆规定》</w:t>
      </w:r>
    </w:p>
    <w:p>
      <w:pPr>
        <w:pStyle w:val="null3"/>
        <w:ind w:firstLine="420"/>
        <w:jc w:val="both"/>
      </w:pPr>
      <w:r>
        <w:rPr>
          <w:sz w:val="24"/>
        </w:rPr>
        <w:t>《广州市物业管理条例》</w:t>
      </w:r>
    </w:p>
    <w:p>
      <w:pPr>
        <w:pStyle w:val="null3"/>
        <w:ind w:firstLine="420"/>
        <w:jc w:val="both"/>
      </w:pPr>
      <w:r>
        <w:rPr>
          <w:sz w:val="24"/>
        </w:rPr>
        <w:t>《博物馆工作手册》</w:t>
      </w:r>
    </w:p>
    <w:p>
      <w:pPr>
        <w:pStyle w:val="null3"/>
        <w:ind w:firstLine="422"/>
        <w:jc w:val="both"/>
      </w:pPr>
      <w:r>
        <w:rPr>
          <w:sz w:val="24"/>
          <w:b/>
        </w:rPr>
        <w:t>上述相关标准如有最新标准的按最新要求执行。</w:t>
      </w:r>
    </w:p>
    <w:p>
      <w:pPr>
        <w:pStyle w:val="null3"/>
        <w:ind w:firstLine="422"/>
        <w:jc w:val="both"/>
      </w:pPr>
      <w:r>
        <w:rPr>
          <w:sz w:val="24"/>
          <w:b/>
        </w:rPr>
        <w:t>第八条、运营结束后移交</w:t>
      </w:r>
    </w:p>
    <w:p>
      <w:pPr>
        <w:pStyle w:val="null3"/>
        <w:ind w:firstLine="420"/>
        <w:jc w:val="both"/>
      </w:pPr>
      <w:r>
        <w:rPr>
          <w:sz w:val="24"/>
        </w:rPr>
        <w:t>1、运营结束之日起十个工作日内，乙方应当对全部设施设备完成一次全面的维修和保养，确保全部设备完好率达100%。</w:t>
      </w:r>
    </w:p>
    <w:p>
      <w:pPr>
        <w:pStyle w:val="null3"/>
        <w:ind w:firstLine="420"/>
        <w:jc w:val="both"/>
      </w:pPr>
      <w:r>
        <w:rPr>
          <w:sz w:val="24"/>
        </w:rPr>
        <w:t>2、属于乙方自行添置的设备和设施如甲方需要保留的，由乙方折价向甲方出售（价格由双方另行协商）并予以保留；如甲方不需要保留的，由乙方自行移除并在上述期限内恢复原状。</w:t>
      </w:r>
    </w:p>
    <w:p>
      <w:pPr>
        <w:pStyle w:val="null3"/>
        <w:ind w:firstLine="420"/>
        <w:jc w:val="both"/>
      </w:pPr>
      <w:r>
        <w:rPr>
          <w:sz w:val="24"/>
        </w:rPr>
        <w:t>3、属于非自然损坏或损毁无法修复的设备和设施，由乙方按照甲方的要求或原设计要求更换为不低于原设备或设施功能、性能和档次的设备和设施。</w:t>
      </w:r>
    </w:p>
    <w:p>
      <w:pPr>
        <w:pStyle w:val="null3"/>
        <w:ind w:firstLine="420"/>
        <w:jc w:val="both"/>
      </w:pPr>
      <w:r>
        <w:rPr>
          <w:sz w:val="24"/>
        </w:rPr>
        <w:t>4、运营结束后，甲方不再与运营方续约的，乙方须在运营结束之日起十五个工作日内将项目一次性全部移交给甲方。博物馆藏品交接必须清点清晰、确保藏品安全、无损坏丢失等情况，可适度延长交接时间。</w:t>
      </w:r>
    </w:p>
    <w:p>
      <w:pPr>
        <w:pStyle w:val="null3"/>
        <w:ind w:firstLine="420"/>
        <w:jc w:val="both"/>
      </w:pPr>
      <w:r>
        <w:rPr>
          <w:sz w:val="24"/>
        </w:rPr>
        <w:t>5、乙方不按照上述规定维修、保养、更换的，甲方有权聘请第三方完成上述相关工作，一切费用由乙方负责。</w:t>
      </w:r>
    </w:p>
    <w:p>
      <w:pPr>
        <w:pStyle w:val="null3"/>
        <w:ind w:firstLine="422"/>
        <w:jc w:val="both"/>
      </w:pPr>
      <w:r>
        <w:rPr>
          <w:sz w:val="24"/>
          <w:b/>
        </w:rPr>
        <w:t xml:space="preserve">第九条、付款方式  </w:t>
      </w:r>
    </w:p>
    <w:p>
      <w:pPr>
        <w:pStyle w:val="null3"/>
        <w:ind w:firstLine="420"/>
        <w:jc w:val="both"/>
      </w:pPr>
      <w:r>
        <w:rPr>
          <w:sz w:val="24"/>
        </w:rPr>
        <w:t>第1期为（年度预付款）：</w:t>
      </w:r>
    </w:p>
    <w:p>
      <w:pPr>
        <w:pStyle w:val="null3"/>
        <w:ind w:firstLine="420"/>
        <w:jc w:val="both"/>
      </w:pPr>
      <w:r>
        <w:rPr>
          <w:sz w:val="24"/>
        </w:rPr>
        <w:t>第一年度：自合同签订之日20个工作日内，对于满足合同约定支付条件，甲方原则上应当自收到发票后5个工作日内办理支付手续，向乙方支付年度合同金额的33.33%；第二年度、第三年度：新的年度合同期限起一个月内，对于满足合同约定支付条件，甲方原则上应当自收到发票后5个工作日内办理支付手续，向乙方支付年度合同金额的33.33%。</w:t>
      </w:r>
      <w:r>
        <w:rPr>
          <w:sz w:val="24"/>
          <w:b/>
        </w:rPr>
        <w:t>如遇政府当年财政批复金额低于年度合同金额的，甲方按当年政府财政批复金额的33.33%支付年度预付款。</w:t>
      </w:r>
    </w:p>
    <w:p>
      <w:pPr>
        <w:pStyle w:val="null3"/>
        <w:ind w:firstLine="420"/>
        <w:jc w:val="both"/>
      </w:pPr>
      <w:r>
        <w:rPr>
          <w:sz w:val="24"/>
        </w:rPr>
        <w:t>第2期为（年度进度款）：</w:t>
      </w:r>
    </w:p>
    <w:p>
      <w:pPr>
        <w:pStyle w:val="null3"/>
        <w:ind w:firstLine="420"/>
        <w:jc w:val="both"/>
      </w:pPr>
      <w:r>
        <w:rPr>
          <w:sz w:val="24"/>
        </w:rPr>
        <w:t>每年9月底前，甲方根据季度考评情况，按考评成绩相对应的标准支付当年度的第5个月至第10个月的项目款，即支付年度合同金额的50%。</w:t>
      </w:r>
      <w:r>
        <w:rPr>
          <w:sz w:val="24"/>
          <w:b/>
        </w:rPr>
        <w:t>如政府当年财政批复金额低于年度合同金额的，则按当年政府财政批复金额的50%</w:t>
      </w:r>
      <w:r>
        <w:rPr>
          <w:sz w:val="24"/>
          <w:b/>
        </w:rPr>
        <w:t>，同时结合乙方季度考评情况对应的支付标准支付</w:t>
      </w:r>
      <w:r>
        <w:rPr>
          <w:sz w:val="24"/>
        </w:rPr>
        <w:t>。</w:t>
      </w:r>
    </w:p>
    <w:p>
      <w:pPr>
        <w:pStyle w:val="null3"/>
        <w:ind w:firstLine="420"/>
        <w:jc w:val="both"/>
      </w:pPr>
      <w:r>
        <w:rPr>
          <w:sz w:val="24"/>
        </w:rPr>
        <w:t>第3期为（年度尾款）：</w:t>
      </w:r>
    </w:p>
    <w:p>
      <w:pPr>
        <w:pStyle w:val="null3"/>
        <w:ind w:firstLine="420"/>
        <w:jc w:val="both"/>
      </w:pPr>
      <w:r>
        <w:rPr>
          <w:sz w:val="24"/>
        </w:rPr>
        <w:t>每年度期满（即每年度服务满12个月），经甲方验收（考核）合格，支付当年度的第11个月和第12个月的项目款（年度合同金额余款），如遇政府当年财政批复金额低于年度合同金额的，则按当年政府财政批复金额的未支付余额，同时结合乙方季度考评情况对应的支付标准支付。</w:t>
      </w:r>
    </w:p>
    <w:p>
      <w:pPr>
        <w:pStyle w:val="null3"/>
        <w:ind w:firstLine="420"/>
        <w:jc w:val="both"/>
      </w:pPr>
      <w:r>
        <w:rPr>
          <w:sz w:val="24"/>
        </w:rPr>
        <w:t>备注：</w:t>
      </w:r>
    </w:p>
    <w:p>
      <w:pPr>
        <w:pStyle w:val="null3"/>
        <w:ind w:firstLine="420"/>
        <w:jc w:val="both"/>
      </w:pPr>
      <w:r>
        <w:rPr>
          <w:sz w:val="24"/>
        </w:rPr>
        <w:t>1、本项目合同一签三年，上述支付按每年度财政批复金额情况进行分期拨付，每年度分3期支付，</w:t>
      </w:r>
      <w:r>
        <w:rPr>
          <w:sz w:val="24"/>
          <w:b/>
        </w:rPr>
        <w:t>具体金额以每年市财政局预算批复为准</w:t>
      </w:r>
      <w:r>
        <w:rPr>
          <w:sz w:val="24"/>
        </w:rPr>
        <w:t>。</w:t>
      </w:r>
    </w:p>
    <w:p>
      <w:pPr>
        <w:pStyle w:val="null3"/>
        <w:ind w:firstLine="420"/>
        <w:jc w:val="both"/>
      </w:pPr>
      <w:r>
        <w:rPr>
          <w:sz w:val="24"/>
        </w:rPr>
        <w:t>2、对于满足合同约定支付条件，甲方原则上应当自收到发票后5个工作日内办理支付手续，</w:t>
      </w:r>
      <w:r>
        <w:rPr>
          <w:sz w:val="24"/>
          <w:b/>
        </w:rPr>
        <w:t>因甲方使用的是财政资金，甲方在前款规定时间内向政府采购支付部门提出支付申请手续后，即视为已经按期支付。</w:t>
      </w:r>
    </w:p>
    <w:p>
      <w:pPr>
        <w:pStyle w:val="null3"/>
        <w:ind w:firstLine="420"/>
        <w:jc w:val="both"/>
      </w:pPr>
      <w:r>
        <w:rPr>
          <w:sz w:val="24"/>
        </w:rPr>
        <w:t>3、若因政府行政体制调整等客观原因，甲方有权提前终止合同。乙方根据实际服务期限按月结算，多退少补。（注：考核浮动支付标准：考核结果分为优秀（90-100分）、良好（80-89分）、及格（60-79分）、不及格（60分以下），良好以上按全额支付，及格按80%支付，不及格不予支付。）</w:t>
      </w:r>
    </w:p>
    <w:p>
      <w:pPr>
        <w:pStyle w:val="null3"/>
        <w:ind w:firstLine="420"/>
        <w:jc w:val="both"/>
      </w:pPr>
      <w:r>
        <w:rPr>
          <w:sz w:val="24"/>
        </w:rPr>
        <w:t>如根据乙方考评情况对应的支付标准甲方已支付的款项，超出乙方应收款项的，甲方可在下一期应付款项中予以扣除或要求乙方返还。政府当年财政批复金额低于年度合同金额，年度合同余款的支付由双方另行协商确定。</w:t>
      </w:r>
    </w:p>
    <w:p>
      <w:pPr>
        <w:pStyle w:val="null3"/>
        <w:ind w:firstLine="420"/>
        <w:jc w:val="both"/>
      </w:pPr>
      <w:r>
        <w:rPr>
          <w:sz w:val="24"/>
          <w:b/>
        </w:rPr>
        <w:t>第十条、服务验收要求</w:t>
      </w:r>
    </w:p>
    <w:p>
      <w:pPr>
        <w:pStyle w:val="null3"/>
        <w:ind w:firstLine="420"/>
        <w:jc w:val="both"/>
      </w:pPr>
      <w:r>
        <w:rPr>
          <w:sz w:val="24"/>
        </w:rPr>
        <w:t>1．履约验收主体：甲方。</w:t>
      </w:r>
    </w:p>
    <w:p>
      <w:pPr>
        <w:pStyle w:val="null3"/>
        <w:ind w:firstLine="420"/>
        <w:jc w:val="both"/>
      </w:pPr>
      <w:r>
        <w:rPr>
          <w:sz w:val="24"/>
        </w:rPr>
        <w:t>2．履约验收时间：政府采购合同履行完毕乙方应向甲方提供书面验收申请，甲方在收到验收申请后7日内按照合同的约定对履约情况进行验收，对每一项技术、服务、安全标准的履约情况进行确认。</w:t>
      </w:r>
    </w:p>
    <w:p>
      <w:pPr>
        <w:pStyle w:val="null3"/>
        <w:ind w:firstLine="420"/>
        <w:jc w:val="both"/>
      </w:pPr>
      <w:r>
        <w:rPr>
          <w:sz w:val="24"/>
        </w:rPr>
        <w:t>3．履约验收方式：由甲方（或甲方指定的单位）和乙方共同进行。</w:t>
      </w:r>
    </w:p>
    <w:p>
      <w:pPr>
        <w:pStyle w:val="null3"/>
        <w:ind w:firstLine="420"/>
        <w:jc w:val="both"/>
      </w:pPr>
      <w:r>
        <w:rPr>
          <w:sz w:val="24"/>
        </w:rPr>
        <w:t>4．履约验收程序：①由甲方对当次服务质量及其他进行检验。如发现质量等任何一项与采购要求规定不符，甲方有权拒绝接受。②验收合格后，甲方、乙方双方在验收合格单上签字确认。</w:t>
      </w:r>
    </w:p>
    <w:p>
      <w:pPr>
        <w:pStyle w:val="null3"/>
        <w:ind w:firstLine="420"/>
        <w:jc w:val="both"/>
      </w:pPr>
      <w:r>
        <w:rPr>
          <w:sz w:val="24"/>
        </w:rPr>
        <w:t>5．履约验收内容：满足采购需求的要求、投标文件中的相关承诺及合同约定的内容。</w:t>
      </w:r>
    </w:p>
    <w:p>
      <w:pPr>
        <w:pStyle w:val="null3"/>
        <w:ind w:firstLine="420"/>
        <w:jc w:val="both"/>
      </w:pPr>
      <w:r>
        <w:rPr>
          <w:sz w:val="24"/>
        </w:rPr>
        <w:t>6．验收标准：按照招标文件对于采购要求及投标文件对应的响应情况进行验收。</w:t>
      </w:r>
    </w:p>
    <w:p>
      <w:pPr>
        <w:pStyle w:val="null3"/>
        <w:ind w:firstLine="420"/>
        <w:jc w:val="both"/>
      </w:pPr>
      <w:r>
        <w:rPr>
          <w:sz w:val="24"/>
        </w:rPr>
        <w:t>本项目合同履行完毕时，乙方必须在甲方要求的时间内及时移交本物业，并向甲方移交全部管理用房、馆藏、资产、档案资料等。</w:t>
      </w:r>
    </w:p>
    <w:p>
      <w:pPr>
        <w:pStyle w:val="null3"/>
        <w:ind w:firstLine="422"/>
        <w:jc w:val="both"/>
      </w:pPr>
      <w:r>
        <w:rPr>
          <w:sz w:val="24"/>
          <w:b/>
        </w:rPr>
        <w:t>第十一条季度考核</w:t>
      </w:r>
    </w:p>
    <w:p>
      <w:pPr>
        <w:pStyle w:val="null3"/>
        <w:ind w:firstLine="420"/>
        <w:jc w:val="both"/>
      </w:pPr>
      <w:r>
        <w:rPr>
          <w:sz w:val="24"/>
        </w:rPr>
        <w:t>1、考核时间：每三个月为一个考核季度，每年度考核四次。</w:t>
      </w:r>
    </w:p>
    <w:p>
      <w:pPr>
        <w:pStyle w:val="null3"/>
        <w:ind w:firstLine="420"/>
        <w:jc w:val="both"/>
      </w:pPr>
      <w:r>
        <w:rPr>
          <w:sz w:val="24"/>
        </w:rPr>
        <w:t>2、考核内容及标准：根据《运营考核办法细则》的内容及标准进行</w:t>
      </w:r>
      <w:r>
        <w:rPr>
          <w:sz w:val="24"/>
          <w:b/>
        </w:rPr>
        <w:t>（见附件：运营考核办法细则）</w:t>
      </w:r>
      <w:r>
        <w:rPr>
          <w:sz w:val="24"/>
        </w:rPr>
        <w:t>。</w:t>
      </w:r>
    </w:p>
    <w:p>
      <w:pPr>
        <w:pStyle w:val="null3"/>
        <w:ind w:firstLine="422"/>
        <w:jc w:val="both"/>
      </w:pPr>
      <w:r>
        <w:rPr>
          <w:sz w:val="24"/>
          <w:b/>
        </w:rPr>
        <w:t>第十二条、双方权利义务</w:t>
      </w:r>
    </w:p>
    <w:p>
      <w:pPr>
        <w:pStyle w:val="null3"/>
        <w:ind w:firstLine="420"/>
        <w:jc w:val="both"/>
      </w:pPr>
      <w:r>
        <w:rPr>
          <w:sz w:val="24"/>
        </w:rPr>
        <w:t>（一）甲方权利义务</w:t>
      </w:r>
    </w:p>
    <w:p>
      <w:pPr>
        <w:pStyle w:val="null3"/>
        <w:ind w:firstLine="420"/>
        <w:jc w:val="both"/>
      </w:pPr>
      <w:r>
        <w:rPr>
          <w:sz w:val="24"/>
        </w:rPr>
        <w:t>1、代表和维护产权人、使用人的合法权益。</w:t>
      </w:r>
    </w:p>
    <w:p>
      <w:pPr>
        <w:pStyle w:val="null3"/>
        <w:ind w:firstLine="420"/>
        <w:jc w:val="both"/>
      </w:pPr>
      <w:r>
        <w:rPr>
          <w:sz w:val="24"/>
        </w:rPr>
        <w:t>2、审定乙方拟定的管理制度和管理服务年度计划，并提出合理化建议，督促乙方健全应有的制度规程、工作规范等。指导乙方做好管理工作，检查监督乙方管理工作的实施及制度的执行情况。</w:t>
      </w:r>
    </w:p>
    <w:p>
      <w:pPr>
        <w:pStyle w:val="null3"/>
        <w:ind w:firstLine="420"/>
        <w:jc w:val="both"/>
      </w:pPr>
      <w:r>
        <w:rPr>
          <w:sz w:val="24"/>
        </w:rPr>
        <w:t>3、负责收集、整理管理所需全部图纸、档案、资料，适时提供给乙方。对乙方不称职的工作人员，甲方有权要求乙方限期更换。</w:t>
      </w:r>
    </w:p>
    <w:p>
      <w:pPr>
        <w:pStyle w:val="null3"/>
        <w:ind w:firstLine="420"/>
        <w:jc w:val="both"/>
      </w:pPr>
      <w:r>
        <w:rPr>
          <w:sz w:val="24"/>
        </w:rPr>
        <w:t>4、结合季度考核情况，按时支付管理费给乙方。</w:t>
      </w:r>
    </w:p>
    <w:p>
      <w:pPr>
        <w:pStyle w:val="null3"/>
        <w:ind w:firstLine="420"/>
        <w:jc w:val="both"/>
      </w:pPr>
      <w:r>
        <w:rPr>
          <w:sz w:val="24"/>
        </w:rPr>
        <w:t>招标文件、投标文件及合同附件中约定的甲方其它权利义务。</w:t>
      </w:r>
    </w:p>
    <w:p>
      <w:pPr>
        <w:pStyle w:val="null3"/>
        <w:ind w:firstLine="420"/>
        <w:jc w:val="both"/>
      </w:pPr>
      <w:r>
        <w:rPr>
          <w:sz w:val="24"/>
        </w:rPr>
        <w:t>（二）乙方权利义务</w:t>
      </w:r>
    </w:p>
    <w:p>
      <w:pPr>
        <w:pStyle w:val="null3"/>
        <w:ind w:firstLine="420"/>
        <w:jc w:val="both"/>
      </w:pPr>
      <w:r>
        <w:rPr>
          <w:sz w:val="24"/>
        </w:rPr>
        <w:t>1、根据有关法律法规及本合同的约定，制订管理制度，编制管理年度计划，并经甲方审定后实施。</w:t>
      </w:r>
    </w:p>
    <w:p>
      <w:pPr>
        <w:pStyle w:val="null3"/>
        <w:ind w:firstLine="420"/>
        <w:jc w:val="both"/>
      </w:pPr>
      <w:r>
        <w:rPr>
          <w:sz w:val="24"/>
        </w:rPr>
        <w:t>2、乙方不得擅自转包或分包项目内容，乙方转包或分包项目内容的，需经甲方同意，否则甲方有权解除合同，并限期乙方在规定的时间内移交物业、物业管理用房及有关档案资料等。</w:t>
      </w:r>
    </w:p>
    <w:p>
      <w:pPr>
        <w:pStyle w:val="null3"/>
        <w:ind w:firstLine="420"/>
        <w:jc w:val="both"/>
      </w:pPr>
      <w:r>
        <w:rPr>
          <w:sz w:val="24"/>
        </w:rPr>
        <w:t>3、乙方要加强日常硬件设施巡查和管理，制定切实可行安全管理制度，开展经常性演练，确保博物馆文物、消防、治安等安全。乙方对违反法规、规章的行为，有责任及时告知甲方处理。</w:t>
      </w:r>
    </w:p>
    <w:p>
      <w:pPr>
        <w:pStyle w:val="null3"/>
        <w:ind w:firstLine="420"/>
        <w:jc w:val="both"/>
      </w:pPr>
      <w:r>
        <w:rPr>
          <w:sz w:val="24"/>
        </w:rPr>
        <w:t>4、在物业日常管理过程中发生的事故应及时告知采甲方；物业设施需要维修、保养的，应事先告知甲方。对本物业的公用设施不得擅自占用和改变使用功能。</w:t>
      </w:r>
    </w:p>
    <w:p>
      <w:pPr>
        <w:pStyle w:val="null3"/>
        <w:ind w:firstLine="420"/>
        <w:jc w:val="both"/>
      </w:pPr>
      <w:r>
        <w:rPr>
          <w:sz w:val="24"/>
        </w:rPr>
        <w:t>5、在物业日常管理过程中对无法解决的事项或物业设施需要维修、保养的，要及时向甲方反映。</w:t>
      </w:r>
    </w:p>
    <w:p>
      <w:pPr>
        <w:pStyle w:val="null3"/>
        <w:ind w:firstLine="420"/>
        <w:jc w:val="both"/>
      </w:pPr>
      <w:r>
        <w:rPr>
          <w:sz w:val="24"/>
        </w:rPr>
        <w:t>6、在服务期内，乙方必须做好工作人员所需要的安全教育及安全措施，保证工作人员的安全，乙方工作人员在甲方工作范围内发生事故的一切责任由乙方负责。</w:t>
      </w:r>
    </w:p>
    <w:p>
      <w:pPr>
        <w:pStyle w:val="null3"/>
        <w:ind w:firstLine="420"/>
        <w:jc w:val="both"/>
      </w:pPr>
      <w:r>
        <w:rPr>
          <w:sz w:val="24"/>
        </w:rPr>
        <w:t>7、乙方的服务人员要有符合国家规定的上岗证，要严格审查，没有刑事犯罪记录，重要岗位人员聘用要经甲方审定。同时，乙方的服务人员须听从甲方调动指挥。</w:t>
      </w:r>
    </w:p>
    <w:p>
      <w:pPr>
        <w:pStyle w:val="null3"/>
        <w:ind w:firstLine="420"/>
        <w:jc w:val="both"/>
      </w:pPr>
      <w:r>
        <w:rPr>
          <w:sz w:val="24"/>
        </w:rPr>
        <w:t>8、乙方自开始保安服务之日起30日内向物业所在地设区的市级人民政府公安机关办理备案。乙方员工的工资、社会保险等福利，必须符合国家有关规定。</w:t>
      </w:r>
    </w:p>
    <w:p>
      <w:pPr>
        <w:pStyle w:val="null3"/>
        <w:ind w:firstLine="420"/>
        <w:jc w:val="both"/>
      </w:pPr>
      <w:r>
        <w:rPr>
          <w:sz w:val="24"/>
        </w:rPr>
        <w:t>9、本合同终止时，乙方必须在甲方要求的时间内及时移交本物业，并向甲方移交全部管理用房、馆藏、资产、档案资料等。</w:t>
      </w:r>
    </w:p>
    <w:p>
      <w:pPr>
        <w:pStyle w:val="null3"/>
        <w:ind w:firstLine="420"/>
        <w:jc w:val="both"/>
      </w:pPr>
      <w:r>
        <w:rPr>
          <w:sz w:val="24"/>
        </w:rPr>
        <w:t>10、招标文件及合同附件中约定的乙方其它权利义务。</w:t>
      </w:r>
    </w:p>
    <w:p>
      <w:pPr>
        <w:pStyle w:val="null3"/>
        <w:ind w:firstLine="422"/>
        <w:jc w:val="both"/>
      </w:pPr>
      <w:r>
        <w:rPr>
          <w:sz w:val="24"/>
          <w:b/>
        </w:rPr>
        <w:t>第十三条、知识产权归属</w:t>
      </w:r>
    </w:p>
    <w:p>
      <w:pPr>
        <w:pStyle w:val="null3"/>
        <w:ind w:firstLine="42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第十四条、信息保护条款</w:t>
      </w:r>
    </w:p>
    <w:p>
      <w:pPr>
        <w:pStyle w:val="null3"/>
        <w:ind w:firstLine="420"/>
        <w:jc w:val="both"/>
      </w:pPr>
      <w:r>
        <w:rPr>
          <w:sz w:val="24"/>
        </w:rPr>
        <w:t>1.乙方必须严格遵守相关信息保护、安全管理规定。服务实施过程中必须做好信息保护工作，不得将监测过程中获知的信息泄密或用于其它用途。服务完成的各种影像、资料所有权属甲方，各种统计资料、影像资料、光盘资料、纸质资料及各种清单等在项目结束时都必须完整移交。</w:t>
      </w:r>
    </w:p>
    <w:p>
      <w:pPr>
        <w:pStyle w:val="null3"/>
        <w:ind w:firstLine="420"/>
        <w:jc w:val="both"/>
      </w:pPr>
      <w:r>
        <w:rPr>
          <w:sz w:val="24"/>
        </w:rPr>
        <w:t>2.乙方人员不得以任何形式将各项档案资料带出指定工作现场，不得以任何形式进行泄漏、传播；供应商必须保证档案内容与档案载体的安全，档案不得丢失、泄密、损坏。</w:t>
      </w:r>
    </w:p>
    <w:p>
      <w:pPr>
        <w:pStyle w:val="null3"/>
        <w:ind w:firstLine="420"/>
        <w:jc w:val="both"/>
      </w:pPr>
      <w:r>
        <w:rPr>
          <w:sz w:val="24"/>
        </w:rPr>
        <w:t>3.本合同规定的保密义务不因合同的变更、解除、终止而受影响。</w:t>
      </w:r>
    </w:p>
    <w:p>
      <w:pPr>
        <w:pStyle w:val="null3"/>
        <w:ind w:firstLine="422"/>
        <w:jc w:val="both"/>
      </w:pPr>
      <w:r>
        <w:rPr>
          <w:sz w:val="24"/>
          <w:b/>
        </w:rPr>
        <w:t>第十五条、违约责任与赔偿损失</w:t>
      </w:r>
    </w:p>
    <w:p>
      <w:pPr>
        <w:pStyle w:val="null3"/>
        <w:ind w:firstLine="420"/>
        <w:jc w:val="both"/>
      </w:pPr>
      <w:r>
        <w:rPr>
          <w:sz w:val="24"/>
        </w:rPr>
        <w:t>1.乙方提供发票后，甲方应按期付清服务费，每逾期一天，支付欠款总额3‰的违约金；累计违约金不超过服务费总额的5%。乙方应按其响应项目提供服务，凡未提供或未达到标准的限期整改，逾期未改的，每逾期一天，由甲方扣除当月服务费的3‰作为违约金，累积违约金不超过服务费总额的5%。</w:t>
      </w:r>
    </w:p>
    <w:p>
      <w:pPr>
        <w:pStyle w:val="null3"/>
        <w:ind w:firstLine="420"/>
        <w:jc w:val="both"/>
      </w:pPr>
      <w:r>
        <w:rPr>
          <w:sz w:val="24"/>
        </w:rPr>
        <w:t>2.乙方违反本合同规定，所提供的服务未达到合同要求，甲方书面提出整改通知，累计提出达二次，乙方未按要求及时整改的，甲方有权终止合同，由此造成甲方经济损失的，乙方应给予赔偿。</w:t>
      </w:r>
    </w:p>
    <w:p>
      <w:pPr>
        <w:pStyle w:val="null3"/>
        <w:ind w:firstLine="420"/>
        <w:jc w:val="both"/>
      </w:pPr>
      <w:r>
        <w:rPr>
          <w:sz w:val="24"/>
        </w:rPr>
        <w:t>3.其它违约责任按《中华人民共和国民法典(合同编)》处理。</w:t>
      </w:r>
    </w:p>
    <w:p>
      <w:pPr>
        <w:pStyle w:val="null3"/>
        <w:ind w:firstLine="422"/>
        <w:jc w:val="both"/>
      </w:pPr>
      <w:r>
        <w:rPr>
          <w:sz w:val="24"/>
          <w:b/>
        </w:rPr>
        <w:t>第十六条、争议的解决</w:t>
      </w:r>
    </w:p>
    <w:p>
      <w:pPr>
        <w:pStyle w:val="null3"/>
        <w:ind w:firstLine="420"/>
        <w:jc w:val="both"/>
      </w:pPr>
      <w:r>
        <w:rPr>
          <w:sz w:val="24"/>
        </w:rPr>
        <w:t>本合同发生争议，由双方协商或由政府采购监管部门调解解决，协商或调解不成时双方同意提交中国广州仲裁委员会，按照提交仲裁时该会现行有效的仲裁规则进行仲裁，仲裁裁决是终局的，对双方均有约束力。</w:t>
      </w:r>
    </w:p>
    <w:p>
      <w:pPr>
        <w:pStyle w:val="null3"/>
        <w:ind w:firstLine="422"/>
        <w:jc w:val="both"/>
      </w:pPr>
      <w:r>
        <w:rPr>
          <w:sz w:val="24"/>
          <w:b/>
        </w:rPr>
        <w:t>第十七条、不可抗力</w:t>
      </w:r>
    </w:p>
    <w:p>
      <w:pPr>
        <w:pStyle w:val="null3"/>
        <w:ind w:firstLine="420"/>
        <w:jc w:val="both"/>
      </w:pPr>
      <w:r>
        <w:rPr>
          <w:sz w:val="24"/>
        </w:rPr>
        <w:t>1、由于不可预见、不可避免、不可克服等不可抗力的原因，一方不能履行合同义务的，应当在不可抗力发生之日起10天内以书面形式通知对方，证明不可抗力事件的存在。</w:t>
      </w:r>
    </w:p>
    <w:p>
      <w:pPr>
        <w:pStyle w:val="null3"/>
        <w:ind w:firstLine="420"/>
        <w:jc w:val="both"/>
      </w:pPr>
      <w:r>
        <w:rPr>
          <w:sz w:val="24"/>
        </w:rPr>
        <w:t>2、不可抗力事件发生后，甲方和乙方应当积极寻求以合理的方式履行本合同。如不可抗力无法消除，致使合同目的无法实现的，双方均有权解除合同，且均不互相索赔。</w:t>
      </w:r>
    </w:p>
    <w:p>
      <w:pPr>
        <w:pStyle w:val="null3"/>
        <w:ind w:firstLine="422"/>
        <w:jc w:val="both"/>
      </w:pPr>
      <w:r>
        <w:rPr>
          <w:sz w:val="24"/>
          <w:b/>
        </w:rPr>
        <w:t>第十八条务费的扣罚</w:t>
      </w:r>
    </w:p>
    <w:p>
      <w:pPr>
        <w:pStyle w:val="null3"/>
        <w:ind w:firstLine="420"/>
        <w:jc w:val="both"/>
      </w:pPr>
      <w:r>
        <w:rPr>
          <w:sz w:val="24"/>
        </w:rPr>
        <w:t>扣罚标准：按本合同附件1规定执行</w:t>
      </w:r>
    </w:p>
    <w:p>
      <w:pPr>
        <w:pStyle w:val="null3"/>
        <w:ind w:firstLine="420"/>
        <w:jc w:val="both"/>
      </w:pPr>
      <w:r>
        <w:rPr>
          <w:sz w:val="24"/>
        </w:rPr>
        <w:t>上述费用扣罚涉及的投诉类型、过错大小、事故性质、有效性的确定由甲、乙双方另行协商予以明确，个别投诉事项可以具体个案具体明确，有分歧异议的，以甲方的意见为准。</w:t>
      </w:r>
    </w:p>
    <w:p>
      <w:pPr>
        <w:pStyle w:val="null3"/>
        <w:ind w:firstLine="422"/>
        <w:jc w:val="both"/>
      </w:pPr>
      <w:r>
        <w:rPr>
          <w:sz w:val="24"/>
          <w:b/>
        </w:rPr>
        <w:t>第十九条、税费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第二十条、其它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both"/>
      </w:pPr>
      <w:r>
        <w:rPr>
          <w:sz w:val="24"/>
          <w:b/>
        </w:rPr>
        <w:t>第二十一条、附则</w:t>
      </w:r>
    </w:p>
    <w:p>
      <w:pPr>
        <w:pStyle w:val="null3"/>
        <w:ind w:firstLine="420"/>
        <w:jc w:val="both"/>
      </w:pPr>
      <w:r>
        <w:rPr>
          <w:sz w:val="24"/>
        </w:rPr>
        <w:t>1.本合同未尽事宜双方应本着友好合作的原则，另行商议并写入补充条款。所有修改或补充条款都视为本合同的组成部分，具有与其它条款同等的法律效力。</w:t>
      </w:r>
    </w:p>
    <w:p>
      <w:pPr>
        <w:pStyle w:val="null3"/>
        <w:ind w:firstLine="420"/>
        <w:jc w:val="both"/>
      </w:pPr>
      <w:r>
        <w:rPr>
          <w:sz w:val="24"/>
        </w:rPr>
        <w:t>2.本合同自双方法定代表人或其授权代表签字盖章之日起生效，一式五份，双方各执两份，采购代理机构一份。</w:t>
      </w:r>
    </w:p>
    <w:p>
      <w:pPr>
        <w:pStyle w:val="null3"/>
        <w:ind w:firstLine="420"/>
        <w:jc w:val="both"/>
      </w:pPr>
      <w:r>
        <w:rPr>
          <w:sz w:val="24"/>
        </w:rPr>
        <w:t>（以下无正文）</w:t>
      </w:r>
    </w:p>
    <w:p>
      <w:pPr>
        <w:pStyle w:val="null3"/>
        <w:ind w:firstLine="420"/>
        <w:jc w:val="both"/>
      </w:pPr>
      <w:r>
        <w:rPr/>
        <w:t xml:space="preserve"> </w:t>
      </w:r>
    </w:p>
    <w:p>
      <w:pPr>
        <w:pStyle w:val="null3"/>
        <w:ind w:firstLine="420"/>
        <w:jc w:val="both"/>
      </w:pPr>
      <w:r>
        <w:rPr>
          <w:sz w:val="24"/>
        </w:rPr>
        <w:t>甲方：                                        乙方：</w:t>
      </w:r>
    </w:p>
    <w:p>
      <w:pPr>
        <w:pStyle w:val="null3"/>
        <w:ind w:firstLine="420"/>
        <w:jc w:val="both"/>
      </w:pPr>
      <w:r>
        <w:rPr>
          <w:sz w:val="24"/>
        </w:rPr>
        <w:t>签约代表：                                  签约代表：</w:t>
      </w:r>
    </w:p>
    <w:p>
      <w:pPr>
        <w:pStyle w:val="null3"/>
        <w:ind w:firstLine="420"/>
        <w:jc w:val="both"/>
      </w:pPr>
      <w:r>
        <w:rPr>
          <w:sz w:val="24"/>
        </w:rPr>
        <w:t>地址：                                        地址：</w:t>
      </w:r>
    </w:p>
    <w:p>
      <w:pPr>
        <w:pStyle w:val="null3"/>
        <w:ind w:firstLine="420"/>
        <w:jc w:val="both"/>
      </w:pPr>
      <w:r>
        <w:rPr>
          <w:sz w:val="24"/>
        </w:rPr>
        <w:t>电话：　　　                              电话：</w:t>
      </w:r>
    </w:p>
    <w:p>
      <w:pPr>
        <w:pStyle w:val="null3"/>
        <w:ind w:firstLine="420"/>
        <w:jc w:val="both"/>
      </w:pPr>
      <w:r>
        <w:rPr>
          <w:sz w:val="24"/>
        </w:rPr>
        <w:t>签约日期：    年  月  日                签约日期：    年  月  日</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jc w:val="both"/>
        <w:outlineLvl w:val="2"/>
      </w:pPr>
      <w:r>
        <w:rPr>
          <w:sz w:val="24"/>
          <w:b/>
        </w:rPr>
        <w:t>附件1：运营考核办法细则</w:t>
      </w:r>
    </w:p>
    <w:p>
      <w:pPr>
        <w:pStyle w:val="null3"/>
        <w:ind w:firstLine="420"/>
        <w:jc w:val="both"/>
      </w:pPr>
      <w:r>
        <w:rPr>
          <w:sz w:val="24"/>
        </w:rPr>
        <w:t>一、运营年度考核办法细则办法</w:t>
      </w:r>
    </w:p>
    <w:p>
      <w:pPr>
        <w:pStyle w:val="null3"/>
        <w:ind w:firstLine="420"/>
        <w:jc w:val="both"/>
      </w:pPr>
      <w:r>
        <w:rPr>
          <w:sz w:val="24"/>
        </w:rPr>
        <w:t>运营期内，甲方将对乙方提供的运营服务进行绩效考核，并将考核结果对付费挂钩。</w:t>
      </w:r>
    </w:p>
    <w:p>
      <w:pPr>
        <w:pStyle w:val="null3"/>
        <w:ind w:firstLine="420"/>
        <w:jc w:val="both"/>
      </w:pPr>
      <w:r>
        <w:rPr>
          <w:sz w:val="24"/>
        </w:rPr>
        <w:t>运营期考核由甲方组织实施或委托第三方机构开展，原则上每季度考核一次。甲方需在考核之日前三个工作日下达通知，乙方在接到考核通知后，应及时形成汇报材料，考核时必须安排专人负责跟进，乙方法定代表人或其授权委托的代理人必须在场，并对考核结果进行签认。</w:t>
      </w:r>
    </w:p>
    <w:p>
      <w:pPr>
        <w:pStyle w:val="null3"/>
        <w:ind w:firstLine="420"/>
        <w:jc w:val="both"/>
      </w:pPr>
      <w:r>
        <w:rPr>
          <w:sz w:val="24"/>
        </w:rPr>
        <w:t>考核的主要内容：综合管理情况、公用设施设备管理情况、公共区域秩序维护情况、社会满意度情况、活动及学术研究开展情况（具体内容详见附表）。考核结果分为优秀（90-100分）、良好（80-89分）、及格（60-79分）、不及格（60分以下）。</w:t>
      </w:r>
    </w:p>
    <w:p>
      <w:pPr>
        <w:pStyle w:val="null3"/>
        <w:ind w:firstLine="420"/>
        <w:jc w:val="both"/>
      </w:pPr>
      <w:r>
        <w:rPr>
          <w:sz w:val="24"/>
        </w:rPr>
        <w:t>根据考核中发现的问题，乙方应在10个工作日内整改完毕，并提交整改报告。如乙方故意拖延不整改或者考核结果不合格，甲方保留随时终止合约的权利。具体考核指标详见附表。</w:t>
      </w:r>
    </w:p>
    <w:p>
      <w:pPr>
        <w:pStyle w:val="null3"/>
        <w:ind w:firstLine="420"/>
        <w:jc w:val="both"/>
      </w:pPr>
      <w:r>
        <w:rPr>
          <w:sz w:val="24"/>
        </w:rPr>
        <w:t>二、管理和处罚措施</w:t>
      </w:r>
    </w:p>
    <w:p>
      <w:pPr>
        <w:pStyle w:val="null3"/>
        <w:ind w:firstLine="420"/>
        <w:jc w:val="both"/>
      </w:pPr>
      <w:r>
        <w:rPr>
          <w:sz w:val="24"/>
        </w:rPr>
        <w:t>若乙方对考核结果有异议，可在考核结果出台后的三个工作日内向甲方提起申诉，由双方共同聘请的第三方机构重新进行考核，第三方机构出具的考核结果为最终结果，聘请第三方机构的费用由乙方承担；对于乙方怠于或延误修复缺陷的，甲方可根据协议相关约定扣取相应金额。</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jc w:val="center"/>
        <w:outlineLvl w:val="2"/>
      </w:pPr>
      <w:r>
        <w:rPr>
          <w:sz w:val="24"/>
          <w:b/>
        </w:rPr>
        <w:t>附表1：综合管理考核评分表</w:t>
      </w:r>
    </w:p>
    <w:p>
      <w:pPr>
        <w:pStyle w:val="null3"/>
      </w:pPr>
      <w:r>
        <w:rPr/>
        <w:t xml:space="preserve"> </w:t>
      </w:r>
    </w:p>
    <w:p>
      <w:pPr>
        <w:pStyle w:val="null3"/>
        <w:jc w:val="both"/>
      </w:pPr>
      <w:r>
        <w:rPr>
          <w:sz w:val="24"/>
          <w:b/>
        </w:rPr>
        <w:t xml:space="preserve">时间：    年   月   日；      乙方：     合计得分：      </w:t>
      </w:r>
    </w:p>
    <w:p>
      <w:pPr>
        <w:pStyle w:val="null3"/>
        <w:jc w:val="both"/>
      </w:pPr>
      <w:r>
        <w:rPr>
          <w:sz w:val="24"/>
          <w:b/>
        </w:rPr>
        <w:t>分季度累计扣分：                            考核区域：</w:t>
      </w:r>
    </w:p>
    <w:tbl>
      <w:tblPr>
        <w:tblW w:w="0" w:type="auto"/>
        <w:tblBorders>
          <w:top w:val="none" w:color="000000" w:sz="4"/>
          <w:left w:val="none" w:color="000000" w:sz="4"/>
          <w:bottom w:val="none" w:color="000000" w:sz="4"/>
          <w:right w:val="none" w:color="000000" w:sz="4"/>
          <w:insideH w:val="none"/>
          <w:insideV w:val="none"/>
        </w:tblBorders>
      </w:tblPr>
      <w:tblGrid>
        <w:gridCol w:w="480"/>
        <w:gridCol w:w="2639"/>
        <w:gridCol w:w="3793"/>
        <w:gridCol w:w="585"/>
        <w:gridCol w:w="810"/>
      </w:tblGrid>
      <w:tr>
        <w:tc>
          <w:tcPr>
            <w:tcW w:type="dxa" w:w="480"/>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项目</w:t>
            </w:r>
          </w:p>
        </w:tc>
        <w:tc>
          <w:tcPr>
            <w:tcW w:type="dxa" w:w="263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服务要求</w:t>
            </w:r>
          </w:p>
        </w:tc>
        <w:tc>
          <w:tcPr>
            <w:tcW w:type="dxa" w:w="379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评分标准（100分）</w:t>
            </w:r>
          </w:p>
        </w:tc>
        <w:tc>
          <w:tcPr>
            <w:tcW w:type="dxa" w:w="58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扣分</w:t>
            </w:r>
          </w:p>
        </w:tc>
        <w:tc>
          <w:tcPr>
            <w:tcW w:type="dxa" w:w="81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备注</w:t>
            </w: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相关管理部门设置：设置管理部门，并配备办公设施及办公用品，保持办公场所整洁有序；制定完善各类管理制度。</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相关管理部门未配置或配置不完善的，人员缺岗未及时配备的，每发现一处，扣2分。登记管理制度（工作人员上下班打卡登记、讲解登记、巡查人员巡查交接登记、日夜查岗登记、领导检查登记、物资出入库登记、固定资产登记、藏品出入库物品及人员登记、监控室事项及人员交接登记、各类设施设备维护管养登记、展厅钥匙出入保险箱登记、团体及单位计划参观报备登记、值班电话事项登记、定人定岗定责巡查记录登记、卫生清洁记录等）缺失不完善的，没有及时登记的，每发现一次扣2分。（满分为12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博物馆的组织架构清晰、人员录用报备市委金融办。对博物馆馆长、藏品保管人员等核心岗位人员，需经市委金融办共同把关后确定。录用人员要严格审查，保证没有犯罪记录、持健康证及相应专业岗位资格证。</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①组织架构不清晰，录用人员没有请示、报备；无请示、备案，工作人员花名册（含巡查人员等外包人员）没有及时修改，每发现1人扣2分（ 满分4分）。</w:t>
            </w:r>
          </w:p>
          <w:p>
            <w:pPr>
              <w:pStyle w:val="null3"/>
              <w:jc w:val="left"/>
            </w:pPr>
            <w:r>
              <w:rPr>
                <w:sz w:val="24"/>
              </w:rPr>
              <w:t>②录用人员未审查，无犯罪记录、无健康证及相应专业岗位资格证。每缺少1个扣1分。（满分3分）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管理人员、管养维护服务人员和专业技术人员均持证上岗，佩戴明显标志，语言和工作规范，作风严谨，按时上岗。</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管养维护服务人员和专业技术人员无证上岗、语言不文明、工作不规范的，巡查及执勤期间吸烟玩手机、无故脱岗，每发现一次，扣2分。（满分为8分）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讲解员着装规范，吐字清晰，语言规范，熟悉讲解内容，讲解生动形象，顾客满意度高。解说扩音设备配备齐全，按时持证上岗。</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不熟悉解说内容，不按照规定流程解说，吐字不清晰，衣着不整，举止随意，不配备讲解设备，无故脱岗、漏岗，不服从管理，每发现以上其中项目一次，扣2分；解说员普通话低于二级甲等每人次扣2分。（满分10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24小时受理维修；重大或紧急情况的1小时内派员到现场处理一般情况的3小时内派员到现场处理；对投诉在48小时内答复处理。</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未能按规定时间到现场处理一次扣3分；维修记录内未按时安排修理，未及时答复处理投诉的，每发现1次，扣2分。（满分为8分）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建立健全的财务管理制度，对物业服务费和其他费用的收支进行财务管理，做到运作规范，账目清晰。</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财务管理制度不完善，账目不清晰、不配合市委金融办财务审查，每一次扣2分。（满分为6分）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员工工资管理；人员资质与比例；员工考核奖励制度；员工培训制度。</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①未足额、及时支付员工工资并未有整改措施，扣2分。（满分为2分）</w:t>
            </w:r>
          </w:p>
          <w:p>
            <w:pPr>
              <w:pStyle w:val="null3"/>
              <w:jc w:val="left"/>
            </w:pPr>
            <w:r>
              <w:rPr>
                <w:sz w:val="24"/>
              </w:rPr>
              <w:t>②人员资质与比例不合理，扣2分。（满分为2分）</w:t>
            </w:r>
          </w:p>
          <w:p>
            <w:pPr>
              <w:pStyle w:val="null3"/>
              <w:jc w:val="left"/>
            </w:pPr>
            <w:r>
              <w:rPr>
                <w:sz w:val="24"/>
              </w:rPr>
              <w:t>③没有员工考核奖励制度及员工培训制度等，培训方案无具体计划、方案等，每季度培训少于一次，以上情况每发现一次扣2分。（满分为4分）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①建立相应的管养维护制度。</w:t>
            </w:r>
          </w:p>
          <w:p>
            <w:pPr>
              <w:pStyle w:val="null3"/>
              <w:jc w:val="left"/>
            </w:pPr>
            <w:r>
              <w:rPr>
                <w:sz w:val="24"/>
              </w:rPr>
              <w:t>②建立档案管理制度，建立齐全的资料收集、分类、归档管理制度：包括设备管理档案、工作人员资料档案、日常管理档案（包括交接班、项目故障与维修、保养等登记）。</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①未建立相应的管养维护管理制度，扣2分。</w:t>
            </w:r>
          </w:p>
          <w:p>
            <w:pPr>
              <w:pStyle w:val="null3"/>
              <w:jc w:val="left"/>
            </w:pPr>
            <w:r>
              <w:rPr>
                <w:sz w:val="24"/>
              </w:rPr>
              <w:t>②档案管理分类不齐全的，管理制度没细化要求，未及时登记完善的，每发现1项，扣1分。</w:t>
            </w:r>
          </w:p>
          <w:p>
            <w:pPr>
              <w:pStyle w:val="null3"/>
              <w:jc w:val="left"/>
            </w:pPr>
            <w:r>
              <w:rPr>
                <w:sz w:val="24"/>
              </w:rPr>
              <w:t>③藏品库房或展馆藏品柜未实行双人双锁管理，不按规定双人开关锁或开锁后没有双人全程在场，每发现一次扣5分。（满分为10分）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9</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制定周、月、季、年度工作计划，列清单式条目并组织实施，并完成计划进度情况及工作总结；制定内部管理制度和考核制度。</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无工作计划及进度情况、管理及考核制度、完成计划少项的，每发现一处，扣2分。每周工作计划在上一个周五报市委金融办对口处室并做好留底，漏报一次扣1分。（满分为10分）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不定期征求参观人意见或落实率调查，采取走访、问卷调查、通讯等多种形式进行沟通，对管理的建议及时整改解决。</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未向参观人员（每季度不少于200人）征求意见，并且对普遍反映的问题解决不及时的，每发现一次，扣1分。（满分为5分）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11</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运用计算机进行管理（档案、设备管理等），每周汇总分类一周工作资料。</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计算机管理设备不完善、资料信息更新不及时的，未及时归类归档的，每发现1处，扣1分。（满分为3分）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12</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对违反国家法律法规或政府有关规定的行为进行劝阻、制止或报有关部门处理。</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未按规定处理违反国家法律法规或政府有关规定的行为的，每发现1次，扣1分。（满分为3分）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0"/>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13</w:t>
            </w:r>
          </w:p>
        </w:tc>
        <w:tc>
          <w:tcPr>
            <w:tcW w:type="dxa" w:w="263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馆内地面、门窗、展柜展板、玻璃、卫生间等位置保洁情况，以及绿植养护情况。</w:t>
            </w:r>
          </w:p>
        </w:tc>
        <w:tc>
          <w:tcPr>
            <w:tcW w:type="dxa" w:w="379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清洁不及时或存在卫生死角，在日常随机检查及考核中每发现1处扣1分。（满分为10分）</w:t>
            </w:r>
          </w:p>
        </w:tc>
        <w:tc>
          <w:tcPr>
            <w:tcW w:type="dxa" w:w="58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0"/>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jc w:val="center"/>
        <w:outlineLvl w:val="2"/>
      </w:pPr>
      <w:r>
        <w:rPr>
          <w:sz w:val="28"/>
          <w:b/>
        </w:rPr>
        <w:t xml:space="preserve"> </w:t>
      </w:r>
    </w:p>
    <w:p>
      <w:pPr>
        <w:pStyle w:val="null3"/>
        <w:jc w:val="center"/>
        <w:outlineLvl w:val="2"/>
      </w:pPr>
      <w:r>
        <w:rPr>
          <w:sz w:val="28"/>
          <w:b/>
        </w:rPr>
        <w:t xml:space="preserve"> </w:t>
      </w:r>
    </w:p>
    <w:p>
      <w:pPr>
        <w:pStyle w:val="null3"/>
        <w:jc w:val="center"/>
        <w:outlineLvl w:val="2"/>
      </w:pPr>
      <w:r>
        <w:rPr>
          <w:sz w:val="28"/>
          <w:b/>
        </w:rPr>
        <w:t xml:space="preserve"> </w:t>
      </w:r>
    </w:p>
    <w:p>
      <w:pPr>
        <w:pStyle w:val="null3"/>
        <w:jc w:val="center"/>
        <w:outlineLvl w:val="2"/>
      </w:pPr>
      <w:r>
        <w:rPr>
          <w:sz w:val="28"/>
          <w:b/>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outlineLvl w:val="2"/>
      </w:pPr>
      <w:r>
        <w:rPr>
          <w:sz w:val="24"/>
          <w:b/>
        </w:rPr>
        <w:t>附表2：公共设施设备维护考核评分表</w:t>
      </w:r>
    </w:p>
    <w:p>
      <w:pPr>
        <w:pStyle w:val="null3"/>
      </w:pPr>
      <w:r>
        <w:rPr/>
        <w:t xml:space="preserve"> </w:t>
      </w:r>
    </w:p>
    <w:p>
      <w:pPr>
        <w:pStyle w:val="null3"/>
        <w:jc w:val="both"/>
      </w:pPr>
      <w:r>
        <w:rPr>
          <w:sz w:val="24"/>
          <w:b/>
        </w:rPr>
        <w:t xml:space="preserve">时间：   </w:t>
      </w:r>
      <w:r>
        <w:rPr>
          <w:sz w:val="24"/>
          <w:b/>
        </w:rPr>
        <w:t xml:space="preserve">年   </w:t>
      </w:r>
      <w:r>
        <w:rPr>
          <w:sz w:val="24"/>
          <w:b/>
        </w:rPr>
        <w:t>月   日      乙方：     合计得分：</w:t>
      </w:r>
    </w:p>
    <w:p>
      <w:pPr>
        <w:pStyle w:val="null3"/>
        <w:jc w:val="both"/>
      </w:pPr>
      <w:r>
        <w:rPr>
          <w:sz w:val="24"/>
          <w:b/>
        </w:rPr>
        <w:t>分季度累计扣分：                      考核区域：</w:t>
      </w:r>
    </w:p>
    <w:tbl>
      <w:tblPr>
        <w:tblW w:w="0" w:type="auto"/>
        <w:tblBorders>
          <w:top w:val="none" w:color="000000" w:sz="4"/>
          <w:left w:val="none" w:color="000000" w:sz="4"/>
          <w:bottom w:val="none" w:color="000000" w:sz="4"/>
          <w:right w:val="none" w:color="000000" w:sz="4"/>
          <w:insideH w:val="none"/>
          <w:insideV w:val="none"/>
        </w:tblBorders>
      </w:tblPr>
      <w:tblGrid>
        <w:gridCol w:w="718"/>
        <w:gridCol w:w="2829"/>
        <w:gridCol w:w="3233"/>
        <w:gridCol w:w="718"/>
        <w:gridCol w:w="808"/>
      </w:tblGrid>
      <w:tr>
        <w:tc>
          <w:tcPr>
            <w:tcW w:type="dxa" w:w="718"/>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项目</w:t>
            </w:r>
          </w:p>
        </w:tc>
        <w:tc>
          <w:tcPr>
            <w:tcW w:type="dxa" w:w="282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运行、保养、维护服务要求</w:t>
            </w:r>
          </w:p>
        </w:tc>
        <w:tc>
          <w:tcPr>
            <w:tcW w:type="dxa" w:w="323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评分标准（100分）</w:t>
            </w:r>
          </w:p>
        </w:tc>
        <w:tc>
          <w:tcPr>
            <w:tcW w:type="dxa" w:w="71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扣分</w:t>
            </w:r>
          </w:p>
        </w:tc>
        <w:tc>
          <w:tcPr>
            <w:tcW w:type="dxa" w:w="80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备注</w:t>
            </w: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建立管辖范围设备设施的日常维护维修与保养巡检制度，随时发现设施设备的问题并及时维修或及时上报，保持公用设施设备完好率达98%以上。</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设施设备发现损坏并未安排修理或及时上报的，每发现1次，扣2分。安防设施每天开启检查，未及时修复每发现一次扣3分。（满分为10分）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多媒体、灯光、音响、恒温恒湿系统、防雷系统、防汛设备等管理。</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多媒体、灯光、音响、恒温恒湿系统、防雷系统、防汛设备损坏的，每发现1处，扣2分。（满分为10分）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按照设备设施的价值、结构复杂程度、使用维护难度以及对岭南金融博物馆的影响程度，分为关键设备、主要设备和一般设备进行管理。</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管理不全面的，每发现1处，扣5分。（满分为10分）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实行维护维修岗位责任制，专人负责，岗位到人。</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发现岗位不到人，每发现1处，扣2分。（满分为10分）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特种设备须具有专业资质的单位进行维护保养和修理。</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发现特种设备维护保养和修理单位不具有专业资质的，每发现1次扣2分。（满分为10分）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具有完善的设备设施的使用说明及设备实施维护规程说明。</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每发现1处不完善的，扣2分。（满分为10分）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对需外协修理的设备或价值超过1万元的设备维修，乙方应向甲方进行申报，并到具有资质的厂家维修。</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不按时提出申报，或未经同意，或不到指定厂家维修的，每发现1处，扣2分。（满分为10分）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建立必要的量化管理指标：如故障停机率（时间）、设备闲置率（时间）、累计无故障运行时间、累计运行时间等。</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每发现1处不符合扣2分。（满分为10分）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9</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各类重点设备设施，如藏品区、展示区、监控室（ 间）、会议室、档案室等，根据使用情况每周至少组织一次专项检查。</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每发现1处不符合扣2分。（满分为10分）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718"/>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c>
          <w:tcPr>
            <w:tcW w:type="dxa" w:w="28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应急设备维护、备品备件以及消耗用品维护、补充。</w:t>
            </w:r>
          </w:p>
        </w:tc>
        <w:tc>
          <w:tcPr>
            <w:tcW w:type="dxa" w:w="323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因使用不合格或劣质备品备件以及消耗用品造成设备设施功能下降或发生故障的，每发现1处扣1分。应急防涝设备损坏未及时修复，每发现1次（台）扣2分。（满分为10分）</w:t>
            </w:r>
          </w:p>
        </w:tc>
        <w:tc>
          <w:tcPr>
            <w:tcW w:type="dxa" w:w="71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08"/>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jc w:val="center"/>
        <w:outlineLvl w:val="2"/>
      </w:pPr>
      <w:r>
        <w:rPr>
          <w:sz w:val="28"/>
          <w:b/>
        </w:rPr>
        <w:t xml:space="preserve"> </w:t>
      </w:r>
    </w:p>
    <w:p>
      <w:pPr>
        <w:pStyle w:val="null3"/>
        <w:jc w:val="center"/>
        <w:outlineLvl w:val="2"/>
      </w:pPr>
      <w:r>
        <w:rPr>
          <w:sz w:val="28"/>
          <w:b/>
        </w:rPr>
        <w:t xml:space="preserve"> </w:t>
      </w:r>
    </w:p>
    <w:p>
      <w:pPr>
        <w:pStyle w:val="null3"/>
        <w:jc w:val="center"/>
        <w:outlineLvl w:val="2"/>
      </w:pPr>
      <w:r>
        <w:rPr>
          <w:sz w:val="24"/>
          <w:b/>
        </w:rPr>
        <w:t>附表3：公共区域秩序维护考核评分表</w:t>
      </w:r>
    </w:p>
    <w:p>
      <w:pPr>
        <w:pStyle w:val="null3"/>
      </w:pPr>
      <w:r>
        <w:rPr/>
        <w:t xml:space="preserve"> </w:t>
      </w:r>
    </w:p>
    <w:p>
      <w:pPr>
        <w:pStyle w:val="null3"/>
        <w:jc w:val="both"/>
      </w:pPr>
      <w:r>
        <w:rPr>
          <w:sz w:val="24"/>
          <w:b/>
        </w:rPr>
        <w:t xml:space="preserve">时间：   </w:t>
      </w:r>
      <w:r>
        <w:rPr>
          <w:sz w:val="24"/>
          <w:b/>
        </w:rPr>
        <w:t xml:space="preserve">年   </w:t>
      </w:r>
      <w:r>
        <w:rPr>
          <w:sz w:val="24"/>
          <w:b/>
        </w:rPr>
        <w:t>月   日；     乙方：     合计得分：</w:t>
      </w:r>
    </w:p>
    <w:p>
      <w:pPr>
        <w:pStyle w:val="null3"/>
        <w:jc w:val="both"/>
      </w:pPr>
      <w:r>
        <w:rPr>
          <w:sz w:val="24"/>
          <w:b/>
        </w:rPr>
        <w:t>分季度累计扣分：                       考核区域：</w:t>
      </w:r>
    </w:p>
    <w:tbl>
      <w:tblPr>
        <w:tblW w:w="0" w:type="auto"/>
        <w:tblBorders>
          <w:top w:val="none" w:color="000000" w:sz="4"/>
          <w:left w:val="none" w:color="000000" w:sz="4"/>
          <w:bottom w:val="none" w:color="000000" w:sz="4"/>
          <w:right w:val="none" w:color="000000" w:sz="4"/>
          <w:insideH w:val="none"/>
          <w:insideV w:val="none"/>
        </w:tblBorders>
      </w:tblPr>
      <w:tblGrid>
        <w:gridCol w:w="585"/>
        <w:gridCol w:w="2500"/>
        <w:gridCol w:w="3610"/>
        <w:gridCol w:w="878"/>
        <w:gridCol w:w="732"/>
      </w:tblGrid>
      <w:tr>
        <w:tc>
          <w:tcPr>
            <w:tcW w:type="dxa" w:w="585"/>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项目</w:t>
            </w:r>
          </w:p>
        </w:tc>
        <w:tc>
          <w:tcPr>
            <w:tcW w:type="dxa" w:w="250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服务要求</w:t>
            </w:r>
          </w:p>
        </w:tc>
        <w:tc>
          <w:tcPr>
            <w:tcW w:type="dxa" w:w="361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评分标准（100分）</w:t>
            </w:r>
          </w:p>
        </w:tc>
        <w:tc>
          <w:tcPr>
            <w:tcW w:type="dxa" w:w="87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扣分</w:t>
            </w:r>
          </w:p>
        </w:tc>
        <w:tc>
          <w:tcPr>
            <w:tcW w:type="dxa" w:w="73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备注</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结合博物馆特点，制定安全防范措施，实行24小时岗亭值班及巡逻制度，每天需安排一名带岗管理人员24小时值班。</w:t>
            </w:r>
          </w:p>
        </w:tc>
        <w:tc>
          <w:tcPr>
            <w:tcW w:type="dxa" w:w="36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发现人员不在岗，人员上岗期间玩手机</w:t>
            </w:r>
          </w:p>
          <w:p>
            <w:pPr>
              <w:pStyle w:val="null3"/>
              <w:jc w:val="left"/>
            </w:pPr>
            <w:r>
              <w:rPr>
                <w:sz w:val="24"/>
              </w:rPr>
              <w:t>，未及时巡逻、漏巡，每发现1次，扣5分。（满分为20分）</w:t>
            </w:r>
          </w:p>
        </w:tc>
        <w:tc>
          <w:tcPr>
            <w:tcW w:type="dxa" w:w="87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执行区内安全巡查，做好防火、防盗、防破坏的安全防范工作。</w:t>
            </w:r>
          </w:p>
        </w:tc>
        <w:tc>
          <w:tcPr>
            <w:tcW w:type="dxa" w:w="36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管理不到位，无24小时内巡查记录登记</w:t>
            </w:r>
          </w:p>
          <w:p>
            <w:pPr>
              <w:pStyle w:val="null3"/>
              <w:jc w:val="left"/>
            </w:pPr>
            <w:r>
              <w:rPr>
                <w:sz w:val="24"/>
              </w:rPr>
              <w:t>，未定时开展巡查，每发现1次，扣5分。（满分为20分）</w:t>
            </w:r>
          </w:p>
        </w:tc>
        <w:tc>
          <w:tcPr>
            <w:tcW w:type="dxa" w:w="87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馆内设施摆放整齐有序，安防系统、消防报警系统、安全出口指示灯、应急灯正常工作，疏散线路标识、参观路线指引清晰。</w:t>
            </w:r>
          </w:p>
        </w:tc>
        <w:tc>
          <w:tcPr>
            <w:tcW w:type="dxa" w:w="36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发现乱停乱放导致馆内堵塞，安防系统</w:t>
            </w:r>
          </w:p>
          <w:p>
            <w:pPr>
              <w:pStyle w:val="null3"/>
              <w:jc w:val="left"/>
            </w:pPr>
            <w:r>
              <w:rPr>
                <w:sz w:val="24"/>
              </w:rPr>
              <w:t>、消防报警系统、安全出口指示灯、应急灯等故障未及时维修，每发现1处，扣2分。（ 满分为20分）</w:t>
            </w:r>
          </w:p>
        </w:tc>
        <w:tc>
          <w:tcPr>
            <w:tcW w:type="dxa" w:w="87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及时处理馆内各种突发事件。</w:t>
            </w:r>
          </w:p>
        </w:tc>
        <w:tc>
          <w:tcPr>
            <w:tcW w:type="dxa" w:w="36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每两个月进行不少一次防火、防水淹、防盗、防人员闹事等应急处突情景演练，并留档，每少1次扣2分。（满分为6分）</w:t>
            </w:r>
          </w:p>
          <w:p>
            <w:pPr>
              <w:pStyle w:val="null3"/>
              <w:jc w:val="left"/>
            </w:pPr>
            <w:r>
              <w:rPr>
                <w:sz w:val="24"/>
              </w:rPr>
              <w:t>发现现场突发情况处理不及时、不恰当的，每发现1次，扣3分。馆内人员对辖区内应知应急电话（辖区派出所电话、应急防涝队、应急防火等）不能熟背的，每一人扣1分。（满分为9分）</w:t>
            </w:r>
          </w:p>
        </w:tc>
        <w:tc>
          <w:tcPr>
            <w:tcW w:type="dxa" w:w="87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定时巡视检查区内设施设备是否完好。</w:t>
            </w:r>
          </w:p>
        </w:tc>
        <w:tc>
          <w:tcPr>
            <w:tcW w:type="dxa" w:w="36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未按时巡查，没有做好巡查登记的，每</w:t>
            </w:r>
          </w:p>
          <w:p>
            <w:pPr>
              <w:pStyle w:val="null3"/>
              <w:jc w:val="left"/>
            </w:pPr>
            <w:r>
              <w:rPr>
                <w:sz w:val="24"/>
              </w:rPr>
              <w:t>发现1次，扣3分。（满分为15分）</w:t>
            </w:r>
          </w:p>
        </w:tc>
        <w:tc>
          <w:tcPr>
            <w:tcW w:type="dxa" w:w="87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2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监督馆内维修项目的施工，做好维修人员、维修工具及物料的出入登记。</w:t>
            </w:r>
          </w:p>
        </w:tc>
        <w:tc>
          <w:tcPr>
            <w:tcW w:type="dxa" w:w="361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未按规定登记的，每发现1处，扣2分。施工人员没有施工证入场的，每发现一次扣1分。（满分为10分）</w:t>
            </w:r>
          </w:p>
        </w:tc>
        <w:tc>
          <w:tcPr>
            <w:tcW w:type="dxa" w:w="87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32"/>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jc w:val="center"/>
        <w:outlineLvl w:val="2"/>
      </w:pPr>
      <w:r>
        <w:rPr>
          <w:sz w:val="28"/>
          <w:b/>
        </w:rPr>
        <w:t xml:space="preserve"> </w:t>
      </w:r>
    </w:p>
    <w:p>
      <w:pPr>
        <w:pStyle w:val="null3"/>
        <w:jc w:val="center"/>
        <w:outlineLvl w:val="2"/>
      </w:pPr>
      <w:r>
        <w:rPr>
          <w:sz w:val="28"/>
          <w:b/>
        </w:rPr>
        <w:t xml:space="preserve"> </w:t>
      </w:r>
    </w:p>
    <w:p>
      <w:pPr>
        <w:pStyle w:val="null3"/>
        <w:jc w:val="center"/>
        <w:outlineLvl w:val="2"/>
      </w:pPr>
      <w:r>
        <w:rPr>
          <w:sz w:val="28"/>
          <w:b/>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outlineLvl w:val="2"/>
      </w:pPr>
      <w:r>
        <w:rPr>
          <w:sz w:val="28"/>
          <w:b/>
        </w:rPr>
        <w:t xml:space="preserve"> </w:t>
      </w:r>
    </w:p>
    <w:p>
      <w:pPr>
        <w:pStyle w:val="null3"/>
        <w:jc w:val="center"/>
        <w:outlineLvl w:val="2"/>
      </w:pPr>
      <w:r>
        <w:rPr>
          <w:sz w:val="24"/>
          <w:b/>
        </w:rPr>
        <w:t>附表4：社会满意度考核评分表</w:t>
      </w:r>
    </w:p>
    <w:p>
      <w:pPr>
        <w:pStyle w:val="null3"/>
      </w:pPr>
      <w:r>
        <w:rPr/>
        <w:t xml:space="preserve"> </w:t>
      </w:r>
    </w:p>
    <w:p>
      <w:pPr>
        <w:pStyle w:val="null3"/>
        <w:jc w:val="both"/>
      </w:pPr>
      <w:r>
        <w:rPr>
          <w:sz w:val="24"/>
          <w:b/>
        </w:rPr>
        <w:t>时间：    年   月   日     乙方：     合计得分：</w:t>
      </w:r>
    </w:p>
    <w:p>
      <w:pPr>
        <w:pStyle w:val="null3"/>
        <w:jc w:val="both"/>
      </w:pPr>
      <w:r>
        <w:rPr>
          <w:sz w:val="24"/>
          <w:b/>
        </w:rPr>
        <w:t>分季度累计扣分：                      考核区</w:t>
      </w:r>
      <w:r>
        <w:rPr>
          <w:sz w:val="24"/>
          <w:b/>
        </w:rPr>
        <w:t>域：</w:t>
      </w:r>
    </w:p>
    <w:tbl>
      <w:tblPr>
        <w:tblW w:w="0" w:type="auto"/>
        <w:tblBorders>
          <w:top w:val="none" w:color="000000" w:sz="4"/>
          <w:left w:val="none" w:color="000000" w:sz="4"/>
          <w:bottom w:val="none" w:color="000000" w:sz="4"/>
          <w:right w:val="none" w:color="000000" w:sz="4"/>
          <w:insideH w:val="none"/>
          <w:insideV w:val="none"/>
        </w:tblBorders>
      </w:tblPr>
      <w:tblGrid>
        <w:gridCol w:w="481"/>
        <w:gridCol w:w="1395"/>
        <w:gridCol w:w="4912"/>
        <w:gridCol w:w="815"/>
        <w:gridCol w:w="703"/>
      </w:tblGrid>
      <w:tr>
        <w:tc>
          <w:tcPr>
            <w:tcW w:type="dxa" w:w="481"/>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项目</w:t>
            </w:r>
          </w:p>
        </w:tc>
        <w:tc>
          <w:tcPr>
            <w:tcW w:type="dxa" w:w="139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服务要求</w:t>
            </w:r>
          </w:p>
        </w:tc>
        <w:tc>
          <w:tcPr>
            <w:tcW w:type="dxa" w:w="491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评分标准(100分）</w:t>
            </w:r>
          </w:p>
        </w:tc>
        <w:tc>
          <w:tcPr>
            <w:tcW w:type="dxa" w:w="815"/>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扣分</w:t>
            </w:r>
          </w:p>
        </w:tc>
        <w:tc>
          <w:tcPr>
            <w:tcW w:type="dxa" w:w="703"/>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备注</w:t>
            </w: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39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甲方满意度。</w:t>
            </w:r>
          </w:p>
        </w:tc>
        <w:tc>
          <w:tcPr>
            <w:tcW w:type="dxa" w:w="49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由甲方对乙方的履约情况进行综合评价0-20分。（满分为20分）</w:t>
            </w:r>
          </w:p>
        </w:tc>
        <w:tc>
          <w:tcPr>
            <w:tcW w:type="dxa" w:w="81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39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行业主管部门满意度。</w:t>
            </w:r>
          </w:p>
        </w:tc>
        <w:tc>
          <w:tcPr>
            <w:tcW w:type="dxa" w:w="49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包括行政业务管理部门、安全管理部门、文物主管部门、博物馆行业主管部门等相关部门对岭南金融博物馆专项检查或考核情况。如检查或考核不合格的，每一项扣5分。（满分为20分）</w:t>
            </w:r>
          </w:p>
        </w:tc>
        <w:tc>
          <w:tcPr>
            <w:tcW w:type="dxa" w:w="81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139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对项目周围设施、建筑物和居民的干扰及环境保护情况。</w:t>
            </w:r>
          </w:p>
        </w:tc>
        <w:tc>
          <w:tcPr>
            <w:tcW w:type="dxa" w:w="49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①被生态环境部门认定出现环境污染未整改完毕的，扣5分，最高扣10分。（满分为10分）</w:t>
            </w:r>
          </w:p>
          <w:p>
            <w:pPr>
              <w:pStyle w:val="null3"/>
              <w:jc w:val="left"/>
            </w:pPr>
            <w:r>
              <w:rPr>
                <w:sz w:val="24"/>
              </w:rPr>
              <w:t>②项目周边的单位、个人对项目建设出现扰民现象进行书面投诉，未及时处理完善的，每项扣5分，最高扣10分。（满分为10分）</w:t>
            </w:r>
          </w:p>
        </w:tc>
        <w:tc>
          <w:tcPr>
            <w:tcW w:type="dxa" w:w="81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139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监察审计情况。</w:t>
            </w:r>
          </w:p>
        </w:tc>
        <w:tc>
          <w:tcPr>
            <w:tcW w:type="dxa" w:w="49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监察审计部门对所提出问题的整改情况进行评价0-20分（满分为20分）</w:t>
            </w:r>
          </w:p>
        </w:tc>
        <w:tc>
          <w:tcPr>
            <w:tcW w:type="dxa" w:w="81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139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宣传推广开展情况。</w:t>
            </w:r>
          </w:p>
        </w:tc>
        <w:tc>
          <w:tcPr>
            <w:tcW w:type="dxa" w:w="49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开展博物馆季度宣传推广计划及实施情况，包括电视台、电台、报刊及新媒体宣传等，对宣传成效、报道数量、曝光量进行评价。（满分为10分）</w:t>
            </w:r>
          </w:p>
        </w:tc>
        <w:tc>
          <w:tcPr>
            <w:tcW w:type="dxa" w:w="81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39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参观观众满意度。</w:t>
            </w:r>
          </w:p>
        </w:tc>
        <w:tc>
          <w:tcPr>
            <w:tcW w:type="dxa" w:w="491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甲方随机抽取5名参观群众对乙方的履约情况进行打分，取平均值0-10分。（满分为10分）</w:t>
            </w:r>
          </w:p>
        </w:tc>
        <w:tc>
          <w:tcPr>
            <w:tcW w:type="dxa" w:w="815"/>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703"/>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jc w:val="center"/>
        <w:outlineLvl w:val="2"/>
      </w:pPr>
      <w:r>
        <w:rPr>
          <w:sz w:val="28"/>
          <w:b/>
        </w:rPr>
        <w:t xml:space="preserve"> </w:t>
      </w:r>
    </w:p>
    <w:p>
      <w:pPr>
        <w:pStyle w:val="null3"/>
        <w:jc w:val="center"/>
        <w:outlineLvl w:val="2"/>
      </w:pPr>
      <w:r>
        <w:rPr>
          <w:sz w:val="28"/>
          <w:b/>
        </w:rPr>
        <w:t xml:space="preserve"> </w:t>
      </w:r>
    </w:p>
    <w:p>
      <w:pPr>
        <w:pStyle w:val="null3"/>
        <w:jc w:val="center"/>
        <w:outlineLvl w:val="2"/>
      </w:pPr>
      <w:r>
        <w:rPr>
          <w:sz w:val="28"/>
          <w:b/>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outlineLvl w:val="2"/>
      </w:pPr>
      <w:r>
        <w:rPr>
          <w:sz w:val="28"/>
          <w:b/>
        </w:rPr>
        <w:t xml:space="preserve"> </w:t>
      </w:r>
    </w:p>
    <w:p>
      <w:pPr>
        <w:pStyle w:val="null3"/>
        <w:jc w:val="center"/>
        <w:outlineLvl w:val="2"/>
      </w:pPr>
      <w:r>
        <w:rPr>
          <w:sz w:val="24"/>
          <w:b/>
        </w:rPr>
        <w:t>附表5：活动及学术研究开展情况考核评分表（仅在第四季度考核时使用）</w:t>
      </w:r>
    </w:p>
    <w:p>
      <w:pPr>
        <w:pStyle w:val="null3"/>
      </w:pPr>
      <w:r>
        <w:rPr/>
        <w:t xml:space="preserve"> </w:t>
      </w:r>
    </w:p>
    <w:p>
      <w:pPr>
        <w:pStyle w:val="null3"/>
        <w:jc w:val="both"/>
      </w:pPr>
      <w:r>
        <w:rPr>
          <w:sz w:val="24"/>
          <w:b/>
        </w:rPr>
        <w:t>时间：   年   月   日     乙方：     合计得分：</w:t>
      </w:r>
    </w:p>
    <w:p>
      <w:pPr>
        <w:pStyle w:val="null3"/>
        <w:jc w:val="both"/>
      </w:pPr>
      <w:r>
        <w:rPr>
          <w:sz w:val="24"/>
          <w:b/>
        </w:rPr>
        <w:t>分年度累计扣分：</w:t>
      </w:r>
      <w:r>
        <w:rPr>
          <w:sz w:val="24"/>
          <w:b/>
        </w:rPr>
        <w:t xml:space="preserve">                     考核区域：</w:t>
      </w:r>
    </w:p>
    <w:tbl>
      <w:tblPr>
        <w:tblW w:w="0" w:type="auto"/>
        <w:tblBorders>
          <w:top w:val="none" w:color="000000" w:sz="4"/>
          <w:left w:val="none" w:color="000000" w:sz="4"/>
          <w:bottom w:val="none" w:color="000000" w:sz="4"/>
          <w:right w:val="none" w:color="000000" w:sz="4"/>
          <w:insideH w:val="none"/>
          <w:insideV w:val="none"/>
        </w:tblBorders>
      </w:tblPr>
      <w:tblGrid>
        <w:gridCol w:w="532"/>
        <w:gridCol w:w="1832"/>
        <w:gridCol w:w="4308"/>
        <w:gridCol w:w="817"/>
        <w:gridCol w:w="817"/>
      </w:tblGrid>
      <w:tr>
        <w:tc>
          <w:tcPr>
            <w:tcW w:type="dxa" w:w="53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项目</w:t>
            </w:r>
          </w:p>
        </w:tc>
        <w:tc>
          <w:tcPr>
            <w:tcW w:type="dxa" w:w="183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服务要求</w:t>
            </w:r>
          </w:p>
        </w:tc>
        <w:tc>
          <w:tcPr>
            <w:tcW w:type="dxa" w:w="4308"/>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评分标准(100分）</w:t>
            </w:r>
          </w:p>
        </w:tc>
        <w:tc>
          <w:tcPr>
            <w:tcW w:type="dxa" w:w="81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扣分</w:t>
            </w:r>
          </w:p>
        </w:tc>
        <w:tc>
          <w:tcPr>
            <w:tcW w:type="dxa" w:w="81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备注</w:t>
            </w: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临展活动开展情况。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全年开展不少于四次临展活动，重点针对党政机关、金融机构、高校、各类博物馆等，对开展临展活动的整体质量进行评价0-20分，缺少举办一期临展活动扣5分。（满分为20分）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2</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每月出版一期馆刊。</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每月出版一期馆刊，对馆刊质量情况进行评价0-10分，少出版一期扣2分。（满分为10分）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3</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人员培训情况。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制定人员培训计划，每年不少于6次，对相关人员进行针对性业务培训，对培训落实情况和培训效果进行评价0-10分。（满分为10分）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4</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宣传教育活动及专题会议开展情况。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每月至少开展一次以上针对岭南金融博物馆有关的对外宣传教育活动或召开专题交流会、专家研讨会等，对落实情况和举办质量进行评价0-10分，少举办一次活动扣2分。（满分为10分）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5</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学术研究开展情况。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开展学术研究，至少提交2份高质量研究成果，对落实情况和成果质量进行评价，少提交一份研究报告扣5分。（满分为10分）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6</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宣传推广开展情况。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开展博物馆年度宣传推广计划及实施情况，包括电视台、电台、报刊及新媒体宣传等，对宣传成效、报道数量、曝光量进行评价。（满分为10分）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7</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每年公开征集有价值藏品情况。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每年内未发动藏品征集，扣10分；发动但未有任何藏品征集到，扣5分。（满分为10分）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8</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开发设计文创产品情况。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每年开发设计文创产品不少于3种，如未完成扣5分。（满分5分）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9</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金融文化基地情况。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每年开展不少于一场基地教育活动。（满分5分）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r>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10</w:t>
            </w:r>
          </w:p>
        </w:tc>
        <w:tc>
          <w:tcPr>
            <w:tcW w:type="dxa" w:w="183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岭南金融文化专题活动情况。</w:t>
            </w:r>
          </w:p>
        </w:tc>
        <w:tc>
          <w:tcPr>
            <w:tcW w:type="dxa" w:w="4308"/>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left"/>
            </w:pPr>
            <w:r>
              <w:rPr>
                <w:sz w:val="24"/>
              </w:rPr>
              <w:t>每年举办一场有影响力的岭南金融文化专题活动，不少于10家主流新闻媒体进行报道，对落实情况和举办质量进行评价0-10分。（满分为10分）</w:t>
            </w: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817"/>
            <w:tcBorders>
              <w:top w:val="none" w:color="000000" w:sz="4"/>
              <w:left w:val="none" w:color="000000" w:sz="4"/>
              <w:bottom w:val="single" w:color="000000" w:sz="4"/>
              <w:right w:val="single" w:color="000000" w:sz="4"/>
            </w:tcBorders>
            <w:tcMar>
              <w:top w:type="dxa" w:w="0"/>
              <w:left w:type="dxa" w:w="0"/>
              <w:bottom w:type="dxa" w:w="0"/>
              <w:right w:type="dxa" w:w="0"/>
            </w:tcMar>
          </w:tcPr>
          <w:p/>
        </w:tc>
      </w:tr>
    </w:tbl>
    <w:p>
      <w:pPr>
        <w:pStyle w:val="null3"/>
        <w:jc w:val="center"/>
        <w:outlineLvl w:val="2"/>
      </w:pPr>
      <w:r>
        <w:rPr>
          <w:sz w:val="28"/>
          <w:b/>
        </w:rPr>
        <w:t xml:space="preserve"> </w:t>
      </w:r>
    </w:p>
    <w:p>
      <w:pPr>
        <w:pStyle w:val="null3"/>
        <w:jc w:val="center"/>
        <w:outlineLvl w:val="2"/>
      </w:pPr>
      <w:r>
        <w:rPr>
          <w:sz w:val="28"/>
          <w:b/>
        </w:rPr>
        <w:t xml:space="preserve"> </w:t>
      </w:r>
    </w:p>
    <w:p>
      <w:pPr>
        <w:pStyle w:val="null3"/>
        <w:jc w:val="center"/>
        <w:outlineLvl w:val="2"/>
      </w:pPr>
      <w:r>
        <w:rPr>
          <w:sz w:val="28"/>
          <w:b/>
        </w:rPr>
        <w:t xml:space="preserve"> </w:t>
      </w:r>
    </w:p>
    <w:p>
      <w:pPr>
        <w:pStyle w:val="null3"/>
        <w:jc w:val="center"/>
        <w:outlineLvl w:val="2"/>
      </w:pPr>
      <w:r>
        <w:rPr>
          <w:sz w:val="28"/>
          <w:b/>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outlineLvl w:val="2"/>
      </w:pPr>
      <w:r>
        <w:rPr>
          <w:sz w:val="24"/>
          <w:b/>
        </w:rPr>
        <w:t>附表6：运营期绩效考核汇总表</w:t>
      </w:r>
    </w:p>
    <w:p>
      <w:pPr>
        <w:pStyle w:val="null3"/>
      </w:pPr>
      <w:r>
        <w:rPr/>
        <w:t xml:space="preserve"> </w:t>
      </w:r>
    </w:p>
    <w:p>
      <w:pPr>
        <w:pStyle w:val="null3"/>
        <w:jc w:val="both"/>
      </w:pPr>
      <w:r>
        <w:rPr>
          <w:sz w:val="24"/>
          <w:b/>
        </w:rPr>
        <w:t>考核地点：</w:t>
      </w:r>
    </w:p>
    <w:p>
      <w:pPr>
        <w:pStyle w:val="null3"/>
        <w:jc w:val="both"/>
      </w:pPr>
      <w:r>
        <w:rPr>
          <w:sz w:val="24"/>
          <w:b/>
        </w:rPr>
        <w:t>考核日期：   年   月   日</w:t>
      </w:r>
    </w:p>
    <w:p>
      <w:pPr>
        <w:pStyle w:val="null3"/>
        <w:jc w:val="both"/>
      </w:pPr>
      <w:r>
        <w:rPr>
          <w:sz w:val="24"/>
          <w:b/>
        </w:rPr>
        <w:t>考核范围：</w:t>
      </w:r>
    </w:p>
    <w:p>
      <w:pPr>
        <w:pStyle w:val="null3"/>
        <w:jc w:val="both"/>
      </w:pPr>
      <w:r>
        <w:rPr>
          <w:sz w:val="24"/>
          <w:b/>
        </w:rPr>
        <w:t>编号：</w:t>
      </w:r>
    </w:p>
    <w:tbl>
      <w:tblPr>
        <w:tblW w:w="0" w:type="auto"/>
        <w:tblBorders>
          <w:top w:val="none" w:color="000000" w:sz="4"/>
          <w:left w:val="none" w:color="000000" w:sz="4"/>
          <w:bottom w:val="none" w:color="000000" w:sz="4"/>
          <w:right w:val="none" w:color="000000" w:sz="4"/>
          <w:insideH w:val="none"/>
          <w:insideV w:val="none"/>
        </w:tblBorders>
      </w:tblPr>
      <w:tblGrid>
        <w:gridCol w:w="1137"/>
        <w:gridCol w:w="3592"/>
        <w:gridCol w:w="1527"/>
        <w:gridCol w:w="1422"/>
        <w:gridCol w:w="629"/>
      </w:tblGrid>
      <w:tr>
        <w:tc>
          <w:tcPr>
            <w:tcW w:type="dxa" w:w="4729"/>
            <w:gridSpan w:val="2"/>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b/>
              </w:rPr>
              <w:t>考核项目</w:t>
            </w:r>
          </w:p>
        </w:tc>
        <w:tc>
          <w:tcPr>
            <w:tcW w:type="dxa" w:w="152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分值</w:t>
            </w:r>
          </w:p>
        </w:tc>
        <w:tc>
          <w:tcPr>
            <w:tcW w:type="dxa" w:w="1422"/>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权重系数</w:t>
            </w:r>
          </w:p>
        </w:tc>
        <w:tc>
          <w:tcPr>
            <w:tcW w:type="dxa" w:w="62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b/>
              </w:rPr>
              <w:t>计分</w:t>
            </w:r>
          </w:p>
        </w:tc>
      </w:tr>
      <w:tr>
        <w:tc>
          <w:tcPr>
            <w:tcW w:type="dxa" w:w="1137"/>
            <w:vMerge w:val="restart"/>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项目I包</w:t>
            </w:r>
          </w:p>
        </w:tc>
        <w:tc>
          <w:tcPr>
            <w:tcW w:type="dxa" w:w="3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综合管理考核得分</w:t>
            </w:r>
          </w:p>
        </w:tc>
        <w:tc>
          <w:tcPr>
            <w:tcW w:type="dxa" w:w="15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30%</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1137"/>
            <w:vMerge/>
            <w:tcBorders>
              <w:top w:val="none" w:color="000000" w:sz="4"/>
              <w:left w:val="single" w:color="000000" w:sz="4"/>
              <w:bottom w:val="single" w:color="000000" w:sz="4"/>
              <w:right w:val="single" w:color="000000" w:sz="4"/>
            </w:tcBorders>
          </w:tcPr>
          <w:p/>
        </w:tc>
        <w:tc>
          <w:tcPr>
            <w:tcW w:type="dxa" w:w="3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公共设施设备维护考核得分</w:t>
            </w:r>
          </w:p>
        </w:tc>
        <w:tc>
          <w:tcPr>
            <w:tcW w:type="dxa" w:w="15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20%</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1137"/>
            <w:vMerge/>
            <w:tcBorders>
              <w:top w:val="none" w:color="000000" w:sz="4"/>
              <w:left w:val="single" w:color="000000" w:sz="4"/>
              <w:bottom w:val="single" w:color="000000" w:sz="4"/>
              <w:right w:val="single" w:color="000000" w:sz="4"/>
            </w:tcBorders>
          </w:tcPr>
          <w:p/>
        </w:tc>
        <w:tc>
          <w:tcPr>
            <w:tcW w:type="dxa" w:w="3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公共区域秩序维护考核得分</w:t>
            </w:r>
          </w:p>
        </w:tc>
        <w:tc>
          <w:tcPr>
            <w:tcW w:type="dxa" w:w="15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15%</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1137"/>
            <w:vMerge/>
            <w:tcBorders>
              <w:top w:val="none" w:color="000000" w:sz="4"/>
              <w:left w:val="single" w:color="000000" w:sz="4"/>
              <w:bottom w:val="single" w:color="000000" w:sz="4"/>
              <w:right w:val="single" w:color="000000" w:sz="4"/>
            </w:tcBorders>
          </w:tcPr>
          <w:p/>
        </w:tc>
        <w:tc>
          <w:tcPr>
            <w:tcW w:type="dxa" w:w="3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社会满意度考核得分</w:t>
            </w:r>
          </w:p>
        </w:tc>
        <w:tc>
          <w:tcPr>
            <w:tcW w:type="dxa" w:w="15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15%</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1137"/>
            <w:vMerge/>
            <w:tcBorders>
              <w:top w:val="none" w:color="000000" w:sz="4"/>
              <w:left w:val="single" w:color="000000" w:sz="4"/>
              <w:bottom w:val="single" w:color="000000" w:sz="4"/>
              <w:right w:val="single" w:color="000000" w:sz="4"/>
            </w:tcBorders>
          </w:tcPr>
          <w:p/>
        </w:tc>
        <w:tc>
          <w:tcPr>
            <w:tcW w:type="dxa" w:w="359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活动及学术研究开展情况考核评分表</w:t>
            </w:r>
          </w:p>
        </w:tc>
        <w:tc>
          <w:tcPr>
            <w:tcW w:type="dxa" w:w="15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c>
          <w:tcPr>
            <w:tcW w:type="dxa" w:w="142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20%</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p>
        </w:tc>
      </w:tr>
      <w:tr>
        <w:tc>
          <w:tcPr>
            <w:tcW w:type="dxa" w:w="4729"/>
            <w:gridSpan w:val="2"/>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4"/>
              </w:rPr>
              <w:t>绩效考核小组成员签名：</w:t>
            </w:r>
          </w:p>
        </w:tc>
        <w:tc>
          <w:tcPr>
            <w:tcW w:type="dxa" w:w="3578"/>
            <w:gridSpan w:val="3"/>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4"/>
              </w:rPr>
              <w:t>被考核单位（乙方）代表签名：</w:t>
            </w:r>
          </w:p>
        </w:tc>
      </w:tr>
    </w:tbl>
    <w:p>
      <w:pPr>
        <w:pStyle w:val="null3"/>
        <w:jc w:val="both"/>
      </w:pPr>
      <w:r>
        <w:rPr>
          <w:sz w:val="24"/>
        </w:rPr>
        <w:t>注：1、被考核单位代表应为乙方法定代表人或其授权的代理人；</w:t>
      </w:r>
    </w:p>
    <w:p>
      <w:pPr>
        <w:pStyle w:val="null3"/>
        <w:jc w:val="both"/>
      </w:pPr>
      <w:r>
        <w:rPr>
          <w:sz w:val="24"/>
        </w:rPr>
        <w:t>2、社会满意度考核由考核小组根据社会满意度调查成果打分。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440101-2025-06878</w:t>
      </w:r>
    </w:p>
    <w:p>
      <w:pPr>
        <w:pStyle w:val="null3"/>
        <w:jc w:val="center"/>
        <w:outlineLvl w:val="3"/>
      </w:pPr>
      <w:r>
        <w:rPr>
          <w:sz w:val="24"/>
          <w:b/>
        </w:rPr>
        <w:t>采购项目编号：</w:t>
      </w:r>
      <w:r>
        <w:rPr>
          <w:sz w:val="24"/>
          <w:b/>
        </w:rPr>
        <w:t>GZCQC2501FG04009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岭南金融博物馆2025年5月-2028年5月运营管理及维护项目</w:t>
      </w:r>
      <w:r>
        <w:rPr>
          <w:u w:val="single"/>
        </w:rPr>
        <w:t>”</w:t>
      </w:r>
      <w:r>
        <w:rPr/>
        <w:t>项目的招标[采购项目编号为：</w:t>
      </w:r>
      <w:r>
        <w:rPr>
          <w:u w:val="single"/>
        </w:rPr>
        <w:t>GZCQC2501FG04009</w:t>
      </w:r>
      <w:r>
        <w:rPr/>
        <w:t>]，我方愿参与投标。</w:t>
      </w:r>
    </w:p>
    <w:p>
      <w:pPr>
        <w:pStyle w:val="null3"/>
        <w:ind w:firstLine="480"/>
      </w:pPr>
      <w:r>
        <w:rPr/>
        <w:t>我方确认收到贵方提供的</w:t>
      </w:r>
      <w:r>
        <w:rPr>
          <w:u w:val="single"/>
        </w:rPr>
        <w:t>“</w:t>
      </w:r>
      <w:r>
        <w:rPr>
          <w:u w:val="single"/>
        </w:rPr>
        <w:t>岭南金融博物馆2025年5月-2028年5月运营管理及维护项目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岭南金融博物馆2025年5月-2028年5月运营管理及维护项目</w:t>
      </w:r>
      <w:r>
        <w:rPr/>
        <w:t>”项目采购[采购项目编号为</w:t>
      </w:r>
      <w:r>
        <w:rPr/>
        <w:t>GZCQC2501FG04009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中共广州市委金融委员会办公室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岭南金融博物馆2025年5月-2028年5月运营管理及维护项目</w:t>
      </w:r>
      <w:r>
        <w:rPr/>
        <w:t>招标中获中标（采购项目编号：</w:t>
      </w:r>
      <w:r>
        <w:rPr/>
        <w:t>GZCQC2501FG04009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