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440114-2025-01796</w:t>
      </w:r>
    </w:p>
    <w:p>
      <w:pPr>
        <w:pStyle w:val="null3"/>
        <w:jc w:val="center"/>
        <w:outlineLvl w:val="3"/>
      </w:pPr>
      <w:r>
        <w:rPr>
          <w:sz w:val="24"/>
          <w:b/>
        </w:rPr>
        <w:t>采购项目编号：</w:t>
      </w:r>
      <w:r>
        <w:rPr>
          <w:sz w:val="24"/>
          <w:b/>
        </w:rPr>
        <w:t>GZCQC2500FG03006</w:t>
      </w:r>
    </w:p>
    <w:p>
      <w:pPr>
        <w:pStyle w:val="null3"/>
        <w:jc w:val="center"/>
        <w:outlineLvl w:val="3"/>
      </w:pPr>
      <w:r>
        <w:rPr>
          <w:sz w:val="24"/>
          <w:b/>
        </w:rPr>
        <w:t>项目名称：</w:t>
      </w:r>
      <w:r>
        <w:rPr>
          <w:sz w:val="24"/>
          <w:b/>
        </w:rPr>
        <w:t>粤港澳大湾区北部城乡融合旅游示范区规划研究项目</w:t>
      </w:r>
    </w:p>
    <w:p>
      <w:pPr>
        <w:pStyle w:val="null3"/>
        <w:jc w:val="center"/>
        <w:outlineLvl w:val="3"/>
      </w:pPr>
      <w:r>
        <w:rPr>
          <w:sz w:val="24"/>
          <w:b/>
        </w:rPr>
        <w:t>采购人：</w:t>
      </w:r>
      <w:r>
        <w:rPr>
          <w:sz w:val="24"/>
          <w:b/>
        </w:rPr>
        <w:t>广州市花都区文化广电旅游体育局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广州市花都区文化广电旅游体育局</w:t>
      </w:r>
      <w:r>
        <w:rPr/>
        <w:t>的委托，采用</w:t>
      </w:r>
      <w:r>
        <w:rPr/>
        <w:t>公开招标</w:t>
      </w:r>
      <w:r>
        <w:rPr/>
        <w:t>方式组织采购</w:t>
      </w:r>
      <w:r>
        <w:rPr/>
        <w:t>粤港澳大湾区北部城乡融合旅游示范区规划研究项目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粤港澳大湾区北部城乡融合旅游示范区规划研究项目</w:t>
      </w:r>
    </w:p>
    <w:p>
      <w:pPr>
        <w:pStyle w:val="null3"/>
        <w:ind w:firstLine="480"/>
      </w:pPr>
      <w:r>
        <w:rPr/>
        <w:t>采购计划编号：</w:t>
      </w:r>
      <w:r>
        <w:rPr/>
        <w:t>440114-2025-01796</w:t>
      </w:r>
    </w:p>
    <w:p>
      <w:pPr>
        <w:pStyle w:val="null3"/>
        <w:ind w:firstLine="480"/>
      </w:pPr>
      <w:r>
        <w:rPr/>
        <w:t>采购项目编号：</w:t>
      </w:r>
      <w:r>
        <w:rPr/>
        <w:t>GZCQC2500FG03006</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采购包1(粤港澳大湾区北部城乡融合旅游示范区规划研究项目):</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粤港澳大湾区北部城乡融合旅游示范区规划研究</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合同履行期限：合同签订后6个月，具体以项目评审验收通过时间为准。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采购包1（粤港澳大湾区北部城乡融合旅游示范区规划研究项目）：</w:t>
      </w: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采购包1（粤港澳大湾区北部城乡融合旅游示范区规划研究项目）：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联合体成员不得超过2家（含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广州市花都区文化广电旅游体育局</w:t>
      </w:r>
    </w:p>
    <w:p>
      <w:pPr>
        <w:pStyle w:val="null3"/>
        <w:ind w:firstLine="480"/>
      </w:pPr>
      <w:r>
        <w:rPr/>
        <w:t xml:space="preserve"> 地址：</w:t>
      </w:r>
      <w:r>
        <w:rPr/>
        <w:t>广州市花都区体育路18号</w:t>
      </w:r>
    </w:p>
    <w:p>
      <w:pPr>
        <w:pStyle w:val="null3"/>
        <w:ind w:firstLine="480"/>
      </w:pPr>
      <w:r>
        <w:rPr/>
        <w:t xml:space="preserve"> 联系方式：</w:t>
      </w:r>
      <w:r>
        <w:rPr/>
        <w:t>020-36990213</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（一）项目名称：粤港澳大湾区北部城乡融合旅游示范区规划研究项目。</w:t>
      </w:r>
    </w:p>
    <w:p>
      <w:pPr>
        <w:pStyle w:val="null3"/>
        <w:ind w:firstLine="420"/>
      </w:pPr>
      <w:r>
        <w:rPr>
          <w:sz w:val="24"/>
        </w:rPr>
        <w:t>（二）采购预算总金额：人民币2,500,000.00元。</w:t>
      </w:r>
    </w:p>
    <w:p>
      <w:pPr>
        <w:pStyle w:val="null3"/>
        <w:ind w:firstLine="420"/>
      </w:pPr>
      <w:r>
        <w:rPr>
          <w:sz w:val="24"/>
        </w:rPr>
        <w:t>（三）服务期限：详见需求“（三）技术要求 4.工作组织、工作进度计划”。</w:t>
      </w:r>
    </w:p>
    <w:p>
      <w:pPr>
        <w:pStyle w:val="null3"/>
        <w:ind w:firstLine="420"/>
      </w:pPr>
      <w:r>
        <w:rPr>
          <w:sz w:val="24"/>
        </w:rPr>
        <w:t>（四）项目属性：服务类；品目类别：C13010000区域规划和设计服务。</w:t>
      </w:r>
    </w:p>
    <w:p>
      <w:pPr>
        <w:pStyle w:val="null3"/>
        <w:ind w:firstLine="420"/>
      </w:pPr>
      <w:r>
        <w:rPr>
          <w:sz w:val="24"/>
        </w:rPr>
        <w:t>（五）采购方式：公开招标。</w:t>
      </w:r>
    </w:p>
    <w:p>
      <w:pPr>
        <w:pStyle w:val="null3"/>
        <w:ind w:firstLine="420"/>
      </w:pPr>
      <w:r>
        <w:rPr>
          <w:sz w:val="24"/>
        </w:rPr>
        <w:t>（六）采购人：广州市花都区文化广电旅游体育局。</w:t>
      </w:r>
    </w:p>
    <w:p>
      <w:pPr>
        <w:pStyle w:val="null3"/>
        <w:ind w:firstLine="420"/>
      </w:pPr>
      <w:r>
        <w:rPr>
          <w:sz w:val="24"/>
        </w:rPr>
        <w:t>（七）服务范围：广州市花都区文化广电旅游体育局指定地点。</w:t>
      </w:r>
    </w:p>
    <w:p>
      <w:pPr>
        <w:pStyle w:val="null3"/>
        <w:ind w:firstLine="420"/>
      </w:pPr>
      <w:r>
        <w:rPr>
          <w:sz w:val="24"/>
        </w:rPr>
        <w:t>（八）本项目接受联合体投标，联合体投标的，评分条款中，联合体任一方提供均可纳入评审；商务评分中对“对非重大违法违规记录的扣分”按联合体各成员情况打分，对“综合信用评价得分”按牵头方情况打分。</w:t>
      </w:r>
    </w:p>
    <w:p>
      <w:pPr>
        <w:pStyle w:val="null3"/>
      </w:pPr>
      <w:r>
        <w:rPr/>
        <w:t>采购包1（粤港澳大湾区北部城乡融合旅游示范区规划研究项目）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合同签订后6个月，具体以项目评审验收通过时间为准。</w:t>
            </w:r>
          </w:p>
        </w:tc>
      </w:tr>
      <w:tr>
        <w:tc>
          <w:tcPr>
            <w:tcW w:type="dxa" w:w="4153"/>
          </w:tcPr>
          <w:p>
            <w:pPr>
              <w:pStyle w:val="null3"/>
            </w:pPr>
            <w:r>
              <w:rPr/>
              <w:t>标的提供的地点</w:t>
            </w:r>
          </w:p>
        </w:tc>
        <w:tc>
          <w:tcPr>
            <w:tcW w:type="dxa" w:w="4153"/>
          </w:tcPr>
          <w:p>
            <w:pPr>
              <w:pStyle w:val="null3"/>
            </w:pPr>
            <w:r>
              <w:rPr/>
              <w:t>广州市花都区文化广电旅游体育局指定地点</w:t>
            </w:r>
          </w:p>
        </w:tc>
      </w:tr>
      <w:tr/>
      <w:tr/>
      <w:tr>
        <w:tc>
          <w:tcPr>
            <w:tcW w:type="dxa" w:w="4153"/>
          </w:tcPr>
          <w:p>
            <w:pPr>
              <w:pStyle w:val="null3"/>
            </w:pPr>
            <w:r>
              <w:rPr/>
              <w:t>付款方式</w:t>
            </w:r>
          </w:p>
        </w:tc>
        <w:tc>
          <w:tcPr>
            <w:tcW w:type="dxa" w:w="4153"/>
          </w:tcPr>
          <w:p>
            <w:pPr>
              <w:pStyle w:val="null3"/>
            </w:pPr>
            <w:r>
              <w:rPr/>
              <w:t>第1期为(预付款)：支付比例30%，合同生效后，由中标人提供合法有效发票，采购人在5个工作日内按照规定程序向花都区财政局申请核拨技术服务费总额的30%。</w:t>
            </w:r>
          </w:p>
          <w:p>
            <w:pPr>
              <w:pStyle w:val="null3"/>
            </w:pPr>
            <w:r>
              <w:rPr/>
              <w:t>第2期为(进度款)：支付比例50%，中标人完成初步成果并交付采购人验收通过后，由中标人提供合法有效发票，采购人在5个工作日内按照规定程序向花都区财政局申请核拨技术服务费总额的50%。</w:t>
            </w:r>
          </w:p>
          <w:p>
            <w:pPr>
              <w:pStyle w:val="null3"/>
            </w:pPr>
            <w:r>
              <w:rPr/>
              <w:t>第3期为(尾款)：支付比例20%，中标人完成终审成果并交付采购人评审验收通过后，由中标人提供合法有效发票，采购人在5个工作日内按照规定程序向花都区财政局申请核拨技术服务费总额的20%。采购人付款时间为向政府采购支付部门提出办理财政支付申请手续的时间（不含政府财政支付部门审核的时间），采购人在约定时间内提出支付申请手续后即视为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1.中标人完成技术服务工作的形式：提交工作任务书规定的项目成果。 2.技术服务工作成果的验收标准：成果必须符合合同约定服务内容和任务书的有关规定，符合国家、省市有关规划和相关行业标准、技术规范，达到采购人的归档形式要求，且绩效达标。 3.技术服务工作成果的验收方法：采购人审查验收。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报价要求，★最高限价：本项目最高限价为2,500,000.00元，凡超出最高限价的，一律视为无效投标。</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粤港澳大湾区北部城乡融合旅游示范区规划研究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粤港澳大湾区北部城乡融合旅游示范区规划研究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rPr>
              <w:t>一、项目背景</w:t>
            </w:r>
          </w:p>
          <w:p>
            <w:pPr>
              <w:pStyle w:val="null3"/>
              <w:ind w:firstLine="480"/>
              <w:jc w:val="left"/>
            </w:pPr>
            <w:r>
              <w:rPr>
                <w:sz w:val="24"/>
              </w:rPr>
              <w:t>近年来，我国旅游发展步入快车道，旅游业从小到大、由弱渐强，日益成为新兴的战略性支柱产业和具有显著时代特征的民生产业、幸福产业。2024年首届全国旅游发展大会召开并强调，坚持以文塑旅、以旅彰文，走独具特色的中国旅游发展之路。花都区地处粤港澳大湾区北部，依托广州白云机场、广州北站两大交通流量枢纽，以融创文旅城、中旅阿那亚九龙湖、环王子山文旅片区等文旅资源集聚区为核心，深化广清两地生态文旅合作联动，全力打造粤港澳大湾区北部城乡融合旅游示范区。</w:t>
            </w:r>
          </w:p>
          <w:p>
            <w:pPr>
              <w:pStyle w:val="null3"/>
              <w:ind w:firstLine="480"/>
            </w:pPr>
            <w:r>
              <w:rPr>
                <w:sz w:val="24"/>
              </w:rPr>
              <w:t>为落实区委、区政府关于全力打造湾区北部会商文旅体展融合发展示范区、及早谋划“十五五”文旅重大项目、加快推动重要文旅片区发展等工作要求，做好文旅规划、文旅策划、文旅研究等前期研究储备，加快推进我区文旅发展，现依据《广州市花都区人民政府办公室关于开展花都区“十五五”规划前期研究工作的通知》《关于研究打造粤港澳大湾区北部会商文旅体展集聚区的会议纪要》等，特开展本次粤港澳大湾区北部城乡融合旅游示范区规划研究。</w:t>
            </w:r>
          </w:p>
        </w:tc>
      </w:tr>
      <w:tr>
        <w:tc>
          <w:tcPr>
            <w:tcW w:type="dxa" w:w="2076"/>
          </w:tcPr>
          <w:p/>
        </w:tc>
        <w:tc>
          <w:tcPr>
            <w:tcW w:type="dxa" w:w="415"/>
          </w:tcPr>
          <w:p>
            <w:pPr>
              <w:pStyle w:val="null3"/>
            </w:pPr>
            <w:r>
              <w:rPr/>
              <w:t>2</w:t>
            </w:r>
          </w:p>
        </w:tc>
        <w:tc>
          <w:tcPr>
            <w:tcW w:type="dxa" w:w="5814"/>
          </w:tcPr>
          <w:p>
            <w:pPr>
              <w:pStyle w:val="null3"/>
              <w:jc w:val="left"/>
            </w:pPr>
            <w:r>
              <w:rPr>
                <w:sz w:val="24"/>
                <w:b/>
              </w:rPr>
              <w:t>二、工作内容</w:t>
            </w:r>
          </w:p>
          <w:p>
            <w:pPr>
              <w:pStyle w:val="null3"/>
              <w:ind w:firstLine="480"/>
              <w:jc w:val="left"/>
            </w:pPr>
            <w:r>
              <w:rPr>
                <w:sz w:val="24"/>
              </w:rPr>
              <w:t>本项目以国际化视野和前瞻性思维开展粤港澳大湾区北部城乡融合旅游示范区规划研究，形成粤港澳大湾区北部会商文旅体展集聚区行动规划、环王子山片区发展规划以及十五五时期文旅体发展规划等若干个子规划或研究，形成一批文旅体重点项目选址建议，指导地区文旅产业高质量发展。具体包含以下四项工作内容：</w:t>
            </w:r>
          </w:p>
          <w:p>
            <w:pPr>
              <w:pStyle w:val="null3"/>
              <w:ind w:firstLine="482"/>
              <w:jc w:val="left"/>
            </w:pPr>
            <w:r>
              <w:rPr>
                <w:sz w:val="24"/>
                <w:b/>
              </w:rPr>
              <w:t>1.花都区“十五五”时期推进粤港澳大湾区北部城乡融合旅游示范区建设研究</w:t>
            </w:r>
          </w:p>
          <w:p>
            <w:pPr>
              <w:pStyle w:val="null3"/>
              <w:ind w:firstLine="480"/>
              <w:jc w:val="left"/>
            </w:pPr>
            <w:r>
              <w:rPr>
                <w:sz w:val="24"/>
              </w:rPr>
              <w:t>（1）全面分析粤港澳大湾区北部城乡融合旅游示范区建设现状以及存在的问题。</w:t>
            </w:r>
          </w:p>
          <w:p>
            <w:pPr>
              <w:pStyle w:val="null3"/>
              <w:ind w:firstLine="480"/>
              <w:jc w:val="left"/>
            </w:pPr>
            <w:r>
              <w:rPr>
                <w:sz w:val="24"/>
              </w:rPr>
              <w:t>（2）研究粤港澳大湾区北部城乡融合旅游示范区文旅交通基础设施规划布局，加强区域内各要素的合作。</w:t>
            </w:r>
          </w:p>
          <w:p>
            <w:pPr>
              <w:pStyle w:val="null3"/>
              <w:ind w:firstLine="480"/>
              <w:jc w:val="left"/>
            </w:pPr>
            <w:r>
              <w:rPr>
                <w:sz w:val="24"/>
              </w:rPr>
              <w:t>（3）研究粤港澳大湾区北部城乡公共文化服务社会力量参与保障机制。</w:t>
            </w:r>
          </w:p>
          <w:p>
            <w:pPr>
              <w:pStyle w:val="null3"/>
              <w:ind w:firstLine="480"/>
              <w:jc w:val="left"/>
            </w:pPr>
            <w:r>
              <w:rPr>
                <w:sz w:val="24"/>
              </w:rPr>
              <w:t>（4）研究粤港澳大湾区北部城乡融合旅游示范区规划布局与国土空间总体规划的衔接关系，旅游经济发展情况与城乡资源要素双向流动空间的关系，研究梳理“十五五”时期推进粤港澳大湾区北部城乡融合旅游示范区建设重点项目清单。</w:t>
            </w:r>
          </w:p>
          <w:p>
            <w:pPr>
              <w:pStyle w:val="null3"/>
              <w:ind w:firstLine="480"/>
              <w:jc w:val="left"/>
            </w:pPr>
            <w:r>
              <w:rPr>
                <w:sz w:val="24"/>
              </w:rPr>
              <w:t>（5）研究构建“十五五”时期粤港澳大湾区北部城乡融合旅游示范区现代产业体系，共建共享文旅融合发展都市圈。</w:t>
            </w:r>
          </w:p>
          <w:p>
            <w:pPr>
              <w:pStyle w:val="null3"/>
              <w:ind w:firstLine="480"/>
              <w:jc w:val="left"/>
            </w:pPr>
            <w:r>
              <w:rPr>
                <w:sz w:val="24"/>
              </w:rPr>
              <w:t>（6）研究“十五五”时期推进粤港澳大湾区北部城乡融合旅游示范区建设的推进机制、可行性路径、重点任务、改革举措。</w:t>
            </w:r>
          </w:p>
          <w:p>
            <w:pPr>
              <w:pStyle w:val="null3"/>
              <w:ind w:firstLine="482"/>
              <w:jc w:val="left"/>
            </w:pPr>
            <w:r>
              <w:rPr>
                <w:sz w:val="24"/>
                <w:b/>
              </w:rPr>
              <w:t>2.花都区“十五五”时期文化旅游体育发展规划</w:t>
            </w:r>
          </w:p>
          <w:p>
            <w:pPr>
              <w:pStyle w:val="null3"/>
              <w:ind w:firstLine="480"/>
              <w:jc w:val="left"/>
            </w:pPr>
            <w:r>
              <w:rPr>
                <w:sz w:val="24"/>
              </w:rPr>
              <w:t>（1）基础和环境分析。回顾“十四五”发展成效，总结主要矛盾和问题，开展现状文旅调查和分析，对文旅发展的内外部环境进行深入分析。</w:t>
            </w:r>
          </w:p>
          <w:p>
            <w:pPr>
              <w:pStyle w:val="null3"/>
              <w:ind w:firstLine="480"/>
              <w:jc w:val="left"/>
            </w:pPr>
            <w:r>
              <w:rPr>
                <w:sz w:val="24"/>
              </w:rPr>
              <w:t>（2）发展思路、定位和目标。结合对国家、省、市“十五五”时期的发展目标、重点方向和任务的专题研究，提出我区“十五五”时期文旅发展的基本思路、定位和目标，构建定性与定量结合的指标体系。</w:t>
            </w:r>
          </w:p>
          <w:p>
            <w:pPr>
              <w:pStyle w:val="null3"/>
              <w:ind w:firstLine="480"/>
              <w:jc w:val="left"/>
            </w:pPr>
            <w:r>
              <w:rPr>
                <w:sz w:val="24"/>
              </w:rPr>
              <w:t>（3）重点任务和项目设计。以定位和目标为指引，学习借鉴先进地区的经验做法，围绕培育文旅新质生产力、构建“文旅+”产业融合发展体系、释放文旅消费新活力等重点任务，从产业发展、设施配套、IP打造等方面设计文旅强区重点项目。</w:t>
            </w:r>
          </w:p>
          <w:p>
            <w:pPr>
              <w:pStyle w:val="null3"/>
              <w:ind w:firstLine="480"/>
              <w:jc w:val="left"/>
            </w:pPr>
            <w:r>
              <w:rPr>
                <w:sz w:val="24"/>
              </w:rPr>
              <w:t>（4）空间布局和保障措施。结合我区空间及用地条件，前瞻性规划布局，提出具有针对性和落地性的实施路径、项目支撑和政策抓手。并从支撑“十五五”时期文旅发展目标和任务举措落地的相关组织、政策、机制等维度出发，提出相应的保障措施。</w:t>
            </w:r>
          </w:p>
          <w:p>
            <w:pPr>
              <w:pStyle w:val="null3"/>
              <w:ind w:firstLine="482"/>
              <w:jc w:val="left"/>
            </w:pPr>
            <w:r>
              <w:rPr>
                <w:sz w:val="24"/>
                <w:b/>
              </w:rPr>
              <w:t>3.粤港澳大湾区北部会商文旅体展集聚区行动规划</w:t>
            </w:r>
          </w:p>
          <w:p>
            <w:pPr>
              <w:pStyle w:val="null3"/>
              <w:ind w:firstLine="480"/>
              <w:jc w:val="left"/>
            </w:pPr>
            <w:r>
              <w:rPr>
                <w:sz w:val="24"/>
              </w:rPr>
              <w:t>（1）目标愿景。结合省、市、区工作要求，开展粤港澳大湾区北部（花都区）文旅发展总体研究，分析资源优势与存在问题，确立目标愿景，促进湾区北部会商文旅体展集聚化发展纳入广清合作发展框架。</w:t>
            </w:r>
          </w:p>
          <w:p>
            <w:pPr>
              <w:pStyle w:val="null3"/>
              <w:ind w:firstLine="480"/>
              <w:jc w:val="left"/>
            </w:pPr>
            <w:r>
              <w:rPr>
                <w:sz w:val="24"/>
              </w:rPr>
              <w:t>（2）策略建议。针对现状短板问题，围绕湾区北部世界级旅游目的地建设、区域交通一体化、文旅商业发展、文旅活动集聚、文旅形象建设等提出对策建议，并提出重点片区文旅产业发展意向和空间布局建议。</w:t>
            </w:r>
          </w:p>
          <w:p>
            <w:pPr>
              <w:pStyle w:val="null3"/>
              <w:ind w:firstLine="480"/>
              <w:jc w:val="left"/>
            </w:pPr>
            <w:r>
              <w:rPr>
                <w:sz w:val="24"/>
              </w:rPr>
              <w:t>（3）行动计划。分批分类制定重点项目清单，形成项目地图，明确重点项目建设内容、工作计划、责任部门等。结合区工作专班任务，建立高效工作协作机制，制定项目推进保障措施。</w:t>
            </w:r>
          </w:p>
          <w:p>
            <w:pPr>
              <w:pStyle w:val="null3"/>
              <w:ind w:firstLine="482"/>
              <w:jc w:val="left"/>
            </w:pPr>
            <w:r>
              <w:rPr>
                <w:sz w:val="24"/>
                <w:b/>
              </w:rPr>
              <w:t>4.环王子山片区文旅发展规划</w:t>
            </w:r>
          </w:p>
          <w:p>
            <w:pPr>
              <w:pStyle w:val="null3"/>
              <w:ind w:firstLine="480"/>
              <w:jc w:val="left"/>
            </w:pPr>
            <w:r>
              <w:rPr>
                <w:sz w:val="24"/>
              </w:rPr>
              <w:t>（1）文旅发展总体思路。全面分析片区文旅资源禀赋、生态基础、用地条件等，结合国内外先进城市经验，制定地区总体发展总体思路。</w:t>
            </w:r>
          </w:p>
          <w:p>
            <w:pPr>
              <w:pStyle w:val="null3"/>
              <w:ind w:firstLine="480"/>
              <w:jc w:val="left"/>
            </w:pPr>
            <w:r>
              <w:rPr>
                <w:sz w:val="24"/>
              </w:rPr>
              <w:t>（2）文旅基础设施空间布局规划。结合国家、地方标准和现状景区、景点分布等，提出环王子山片区旅游服务中心、标识系统、自驾旅游服务体系等空间布局方案和建设要求。</w:t>
            </w:r>
          </w:p>
          <w:p>
            <w:pPr>
              <w:pStyle w:val="null3"/>
              <w:ind w:firstLine="480"/>
              <w:jc w:val="left"/>
            </w:pPr>
            <w:r>
              <w:rPr>
                <w:sz w:val="24"/>
              </w:rPr>
              <w:t>（3）重点项目用地规划前期研究。针对重点项目开展规划前期研究，包括项目选址研究、现状及规划条件分析、发展思路、运营实施建议等。</w:t>
            </w:r>
          </w:p>
          <w:p>
            <w:pPr>
              <w:pStyle w:val="null3"/>
              <w:ind w:firstLine="480"/>
            </w:pPr>
            <w:r>
              <w:rPr>
                <w:sz w:val="24"/>
              </w:rPr>
              <w:t>（4）与国土空间规划协调研究。梳理片区增量用地、存量用地资源，明确空间管控、历史文化遗产保护、生态环境保护等要求，提出项目选址、土地整备及实施路径建议。</w:t>
            </w:r>
          </w:p>
          <w:p>
            <w:pPr>
              <w:pStyle w:val="null3"/>
              <w:ind w:firstLine="480"/>
            </w:pPr>
            <w:r>
              <w:rPr/>
              <w:t xml:space="preserve"> </w:t>
            </w:r>
          </w:p>
        </w:tc>
      </w:tr>
      <w:tr>
        <w:tc>
          <w:tcPr>
            <w:tcW w:type="dxa" w:w="2076"/>
          </w:tcPr>
          <w:p/>
        </w:tc>
        <w:tc>
          <w:tcPr>
            <w:tcW w:type="dxa" w:w="415"/>
          </w:tcPr>
          <w:p>
            <w:pPr>
              <w:pStyle w:val="null3"/>
            </w:pPr>
            <w:r>
              <w:rPr/>
              <w:t>3</w:t>
            </w:r>
          </w:p>
        </w:tc>
        <w:tc>
          <w:tcPr>
            <w:tcW w:type="dxa" w:w="5814"/>
          </w:tcPr>
          <w:p>
            <w:pPr>
              <w:pStyle w:val="null3"/>
              <w:jc w:val="left"/>
            </w:pPr>
            <w:r>
              <w:rPr>
                <w:sz w:val="24"/>
                <w:b/>
              </w:rPr>
              <w:t>三、技术要求</w:t>
            </w:r>
          </w:p>
          <w:p>
            <w:pPr>
              <w:pStyle w:val="null3"/>
              <w:ind w:firstLine="482"/>
              <w:jc w:val="left"/>
            </w:pPr>
            <w:r>
              <w:rPr>
                <w:sz w:val="24"/>
                <w:b/>
              </w:rPr>
              <w:t>1.对项目的熟悉和了解程度</w:t>
            </w:r>
          </w:p>
          <w:p>
            <w:pPr>
              <w:pStyle w:val="null3"/>
              <w:ind w:firstLine="480"/>
              <w:jc w:val="left"/>
            </w:pPr>
            <w:r>
              <w:rPr>
                <w:sz w:val="24"/>
              </w:rPr>
              <w:t>随着国家对文旅产业的重视，花都区积极响应政策，推动文旅融合，打造具有地方特色的旅游品牌。本次规划旨在通过深入分析花都区的文旅资源，结合区域发展环境，提出切实可行的旅游发展策略，推动花都区文旅产业的高质量发展。投标人应当熟悉本项目项目背景，能从政策环境、经济环境、社会环境、交通环境等方面了解花都区的区域文旅发展环境并对花都区现状文旅情况进行分析。</w:t>
            </w:r>
          </w:p>
          <w:p>
            <w:pPr>
              <w:pStyle w:val="null3"/>
              <w:ind w:firstLine="482"/>
              <w:jc w:val="left"/>
            </w:pPr>
            <w:r>
              <w:rPr>
                <w:sz w:val="24"/>
                <w:b/>
              </w:rPr>
              <w:t>2.项目重点难点分析</w:t>
            </w:r>
          </w:p>
          <w:p>
            <w:pPr>
              <w:pStyle w:val="null3"/>
              <w:ind w:firstLine="480"/>
              <w:jc w:val="left"/>
            </w:pPr>
            <w:r>
              <w:rPr>
                <w:sz w:val="24"/>
              </w:rPr>
              <w:t>在制定花都区旅游规划时，需明确规划的重点和难点，以确保规划的科学性、可行性和可持续性。当前，花都区文旅还存在文旅融合深度不足、旅游配套设施滞后、品牌知</w:t>
            </w:r>
            <w:r>
              <w:rPr>
                <w:sz w:val="24"/>
                <w:color w:val="FFFFFF"/>
              </w:rPr>
              <w:t>1</w:t>
            </w:r>
            <w:r>
              <w:rPr>
                <w:sz w:val="24"/>
              </w:rPr>
              <w:t>名度不足、客源结构单一等多方面问题，本次规划需针对以上问题结合上述工作内容的要求提出项目重点和难点的分析，同时提出相应解决措施。</w:t>
            </w:r>
          </w:p>
          <w:p>
            <w:pPr>
              <w:pStyle w:val="null3"/>
              <w:ind w:firstLine="482"/>
              <w:jc w:val="left"/>
            </w:pPr>
            <w:r>
              <w:rPr>
                <w:sz w:val="24"/>
                <w:b/>
              </w:rPr>
              <w:t>3.技术服务方案</w:t>
            </w:r>
          </w:p>
          <w:p>
            <w:pPr>
              <w:pStyle w:val="null3"/>
              <w:ind w:firstLine="480"/>
              <w:jc w:val="left"/>
            </w:pPr>
            <w:r>
              <w:rPr>
                <w:sz w:val="24"/>
              </w:rPr>
              <w:t>投标人提供针对本项目的服务方案，包括①花都区“十五五”时期推进粤港澳大湾区北部城乡融合旅游示范区建设研究服务方案；②花都区“十五五”时期文化旅游体育发展规划技术服务方案；③粤港澳大湾区北部会商文旅体展集聚区行动规划技术服务方案；④环王子山片区文旅发展规划技术服务方案。</w:t>
            </w:r>
          </w:p>
          <w:p>
            <w:pPr>
              <w:pStyle w:val="null3"/>
              <w:ind w:firstLine="482"/>
              <w:jc w:val="left"/>
            </w:pPr>
            <w:r>
              <w:rPr>
                <w:sz w:val="24"/>
                <w:b/>
              </w:rPr>
              <w:t>4.工作组织、工作进度计划</w:t>
            </w:r>
          </w:p>
          <w:p>
            <w:pPr>
              <w:pStyle w:val="null3"/>
              <w:ind w:firstLine="480"/>
              <w:jc w:val="left"/>
            </w:pPr>
            <w:r>
              <w:rPr>
                <w:sz w:val="24"/>
              </w:rPr>
              <w:t>工期要求：合同签订后6个月，具体以项目评审验收通过时间为准。</w:t>
            </w:r>
          </w:p>
          <w:p>
            <w:pPr>
              <w:pStyle w:val="null3"/>
              <w:ind w:firstLine="480"/>
              <w:jc w:val="left"/>
            </w:pPr>
            <w:r>
              <w:rPr>
                <w:sz w:val="24"/>
              </w:rPr>
              <w:t>投标人根据工期要求，提供具体工作组织、工作进度计划。</w:t>
            </w:r>
          </w:p>
          <w:p>
            <w:pPr>
              <w:pStyle w:val="null3"/>
              <w:ind w:firstLine="482"/>
              <w:jc w:val="left"/>
            </w:pPr>
            <w:r>
              <w:rPr>
                <w:sz w:val="24"/>
                <w:b/>
              </w:rPr>
              <w:t>5.质量、技术保障以及后期服务措施</w:t>
            </w:r>
          </w:p>
          <w:p>
            <w:pPr>
              <w:pStyle w:val="null3"/>
              <w:ind w:firstLine="482"/>
              <w:jc w:val="left"/>
            </w:pPr>
            <w:r>
              <w:rPr>
                <w:sz w:val="24"/>
                <w:b/>
              </w:rPr>
              <w:t>（1）质量保障</w:t>
            </w:r>
          </w:p>
          <w:p>
            <w:pPr>
              <w:pStyle w:val="null3"/>
              <w:ind w:firstLine="480"/>
              <w:jc w:val="left"/>
            </w:pPr>
            <w:r>
              <w:rPr>
                <w:sz w:val="24"/>
              </w:rPr>
              <w:t>投标人需具备丰富的文旅规划经验，能够提供高质量的规划方案，确保方案的科学性、前瞻性和可操作性。</w:t>
            </w:r>
          </w:p>
          <w:p>
            <w:pPr>
              <w:pStyle w:val="null3"/>
              <w:ind w:firstLine="482"/>
              <w:jc w:val="left"/>
            </w:pPr>
            <w:r>
              <w:rPr>
                <w:sz w:val="24"/>
                <w:b/>
              </w:rPr>
              <w:t>（2）技术保障</w:t>
            </w:r>
          </w:p>
          <w:p>
            <w:pPr>
              <w:pStyle w:val="null3"/>
              <w:ind w:firstLine="480"/>
              <w:jc w:val="left"/>
            </w:pPr>
            <w:r>
              <w:rPr>
                <w:sz w:val="24"/>
              </w:rPr>
              <w:t>投标人需采用先进的技术手段，如GIS地理信息系统、大数据分析等，确保规划数据的准确性和科学性。</w:t>
            </w:r>
          </w:p>
          <w:p>
            <w:pPr>
              <w:pStyle w:val="null3"/>
              <w:ind w:firstLine="480"/>
              <w:jc w:val="left"/>
            </w:pPr>
            <w:r>
              <w:rPr>
                <w:sz w:val="24"/>
              </w:rPr>
              <w:t>工作方案需包含详细的实施计划和技术路线，确保项目的顺利实施。</w:t>
            </w:r>
          </w:p>
          <w:p>
            <w:pPr>
              <w:pStyle w:val="null3"/>
              <w:ind w:firstLine="482"/>
              <w:jc w:val="left"/>
            </w:pPr>
            <w:r>
              <w:rPr>
                <w:sz w:val="24"/>
                <w:b/>
              </w:rPr>
              <w:t>（3）后期服务措施</w:t>
            </w:r>
          </w:p>
          <w:p>
            <w:pPr>
              <w:pStyle w:val="null3"/>
              <w:ind w:firstLine="480"/>
            </w:pPr>
            <w:r>
              <w:rPr>
                <w:sz w:val="24"/>
              </w:rPr>
              <w:t>投标人需提供完善的后期服务，包括规划实施的跟踪评估、技术支持和培训等，确保规划目标的实现。</w:t>
            </w:r>
          </w:p>
        </w:tc>
      </w:tr>
      <w:tr>
        <w:tc>
          <w:tcPr>
            <w:tcW w:type="dxa" w:w="2076"/>
          </w:tcPr>
          <w:p/>
        </w:tc>
        <w:tc>
          <w:tcPr>
            <w:tcW w:type="dxa" w:w="415"/>
          </w:tcPr>
          <w:p>
            <w:pPr>
              <w:pStyle w:val="null3"/>
            </w:pPr>
            <w:r>
              <w:rPr/>
              <w:t>4</w:t>
            </w:r>
          </w:p>
        </w:tc>
        <w:tc>
          <w:tcPr>
            <w:tcW w:type="dxa" w:w="5814"/>
          </w:tcPr>
          <w:p>
            <w:pPr>
              <w:pStyle w:val="null3"/>
              <w:jc w:val="left"/>
            </w:pPr>
            <w:r>
              <w:rPr>
                <w:sz w:val="24"/>
                <w:b/>
              </w:rPr>
              <w:t>四、人员要求</w:t>
            </w:r>
          </w:p>
          <w:p>
            <w:pPr>
              <w:pStyle w:val="null3"/>
              <w:ind w:firstLine="480"/>
              <w:jc w:val="left"/>
            </w:pPr>
            <w:r>
              <w:rPr>
                <w:sz w:val="24"/>
              </w:rPr>
              <w:t>为保障项目技术服务水平，需要一个兼具文旅和规划经验的团队。</w:t>
            </w:r>
          </w:p>
          <w:p>
            <w:pPr>
              <w:pStyle w:val="null3"/>
              <w:ind w:firstLine="480"/>
              <w:jc w:val="left"/>
            </w:pPr>
            <w:r>
              <w:rPr>
                <w:sz w:val="24"/>
              </w:rPr>
              <w:t>1.在项目负责人（1人）方面，要求项目负责人需要具有丰富的城市（乡）规划工作经验、较高的研究创新能力和较强的组织协调能力，以具有城市（乡）规划类副高级或以上职称人员担任项目负责人的团队为优。</w:t>
            </w:r>
          </w:p>
          <w:p>
            <w:pPr>
              <w:pStyle w:val="null3"/>
              <w:ind w:firstLine="480"/>
            </w:pPr>
            <w:r>
              <w:rPr>
                <w:sz w:val="24"/>
              </w:rPr>
              <w:t>2.在团队人员（除项目负责人外，不少于4人）方面，需具备城市（乡）规划类、文旅类等与采购项目需求相关的专业技能，组建多专业、高水平专业团队，以具有城市（乡）规划副高级或以上职称、具备10年及以上城市（乡）规划工作经验、10年及以上文旅工作经验的人员为优。</w:t>
            </w:r>
          </w:p>
        </w:tc>
      </w:tr>
      <w:tr>
        <w:tc>
          <w:tcPr>
            <w:tcW w:type="dxa" w:w="2076"/>
          </w:tcPr>
          <w:p/>
        </w:tc>
        <w:tc>
          <w:tcPr>
            <w:tcW w:type="dxa" w:w="415"/>
          </w:tcPr>
          <w:p>
            <w:pPr>
              <w:pStyle w:val="null3"/>
            </w:pPr>
            <w:r>
              <w:rPr/>
              <w:t>5</w:t>
            </w:r>
          </w:p>
        </w:tc>
        <w:tc>
          <w:tcPr>
            <w:tcW w:type="dxa" w:w="5814"/>
          </w:tcPr>
          <w:p>
            <w:pPr>
              <w:pStyle w:val="null3"/>
              <w:jc w:val="left"/>
            </w:pPr>
            <w:r>
              <w:rPr>
                <w:sz w:val="24"/>
                <w:b/>
              </w:rPr>
              <w:t>五、工作成果</w:t>
            </w:r>
          </w:p>
          <w:p>
            <w:pPr>
              <w:pStyle w:val="null3"/>
              <w:ind w:firstLine="480"/>
              <w:jc w:val="left"/>
            </w:pPr>
            <w:r>
              <w:rPr>
                <w:sz w:val="24"/>
              </w:rPr>
              <w:t>1.成果要求</w:t>
            </w:r>
          </w:p>
          <w:p>
            <w:pPr>
              <w:pStyle w:val="null3"/>
              <w:ind w:firstLine="480"/>
              <w:jc w:val="left"/>
            </w:pPr>
            <w:r>
              <w:rPr>
                <w:sz w:val="24"/>
              </w:rPr>
              <w:t>项目成果须符合本任务书的有关规定，达到本次工作的目标。</w:t>
            </w:r>
          </w:p>
          <w:p>
            <w:pPr>
              <w:pStyle w:val="null3"/>
              <w:ind w:firstLine="480"/>
              <w:jc w:val="left"/>
            </w:pPr>
            <w:r>
              <w:rPr>
                <w:sz w:val="24"/>
              </w:rPr>
              <w:t>（1）项目成果应包括规划技术报告、汇报文件、相关图纸等文件。成果须做到清晰、完整、表达准确，同类图纸规格应尽量统一。</w:t>
            </w:r>
          </w:p>
          <w:p>
            <w:pPr>
              <w:pStyle w:val="null3"/>
              <w:ind w:firstLine="480"/>
              <w:jc w:val="left"/>
            </w:pPr>
            <w:r>
              <w:rPr>
                <w:sz w:val="24"/>
              </w:rPr>
              <w:t>（2）项目成果形式包括纸质文档和电子文档。成果数量依据各项目具体要求而定。电子文档的文本文件采用word或pdf或ppt格式文件，图形(包括效果图)文件采用dwg或jpg格式文件，汇报演示文件采用PPT格式。</w:t>
            </w:r>
          </w:p>
          <w:p>
            <w:pPr>
              <w:pStyle w:val="null3"/>
              <w:ind w:firstLine="480"/>
              <w:jc w:val="left"/>
            </w:pPr>
            <w:r>
              <w:rPr>
                <w:sz w:val="24"/>
              </w:rPr>
              <w:t>2.成果报送与审查的规定</w:t>
            </w:r>
          </w:p>
          <w:p>
            <w:pPr>
              <w:pStyle w:val="null3"/>
              <w:ind w:firstLine="480"/>
              <w:jc w:val="left"/>
            </w:pPr>
            <w:r>
              <w:rPr>
                <w:sz w:val="24"/>
              </w:rPr>
              <w:t>（1）规划研究由花都区文化广电旅游体育局负责组织审查工作，并出具审查书面意见。</w:t>
            </w:r>
          </w:p>
          <w:p>
            <w:pPr>
              <w:pStyle w:val="null3"/>
              <w:ind w:firstLine="480"/>
            </w:pPr>
            <w:r>
              <w:rPr>
                <w:sz w:val="24"/>
              </w:rPr>
              <w:t>（2）工作成果审查和验收具体时间应在本项目的服务期限内，如遇到政策变更、技术标准要求改变等原因，可由工作委托单位与工作承接单位友好商定审查和验收的具体时间。通过审查后，工作承接单位应根据审查意见修改并按时提交最终成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广州市花都区文化广电旅游体育局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粤港澳大湾区北部城乡融合旅游示范区规划研究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采购包1（粤港澳大湾区北部城乡融合旅游示范区规划研究项目）：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采购包1（粤港澳大湾区北部城乡融合旅游示范区规划研究项目）：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联合体成员不得超过2家（含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采购包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采购包1（粤港澳大湾区北部城乡融合旅游示范区规划研究项目）：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采购包1(粤港澳大湾区北部城乡融合旅游示范区规划研究项目):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对项目背景和基本情况的分析A (2.0分)</w:t>
            </w:r>
          </w:p>
        </w:tc>
        <w:tc>
          <w:tcPr>
            <w:tcW w:type="dxa" w:w="5076"/>
          </w:tcPr>
          <w:p>
            <w:pPr>
              <w:pStyle w:val="null3"/>
              <w:jc w:val="left"/>
            </w:pPr>
            <w:r>
              <w:rPr/>
              <w:t>投标人提供了对项目背景和基本情况的分析方案，有得1分，无得0分。 投标人提供对项目背景和基本情况的分析方案，包括了①项目背景解读；②区域文旅发展环境认知；③花都现状文旅情况分析。满足得1分，未提供或方案未能同时包括以上内容全部内容的，得0分。 不提供方案的，对项目背景和基本情况的分析A，B项均不得分。</w:t>
            </w:r>
          </w:p>
        </w:tc>
      </w:tr>
      <w:tr>
        <w:tc>
          <w:tcPr>
            <w:tcW w:type="dxa" w:w="922"/>
            <w:gridSpan w:val="2"/>
            <w:vMerge/>
          </w:tcPr>
          <w:p/>
        </w:tc>
        <w:tc>
          <w:tcPr>
            <w:tcW w:type="dxa" w:w="2307"/>
          </w:tcPr>
          <w:p>
            <w:pPr>
              <w:pStyle w:val="null3"/>
              <w:jc w:val="left"/>
            </w:pPr>
            <w:r>
              <w:rPr/>
              <w:t>对项目背景和基本情况的分析B (10.0分)</w:t>
            </w:r>
          </w:p>
        </w:tc>
        <w:tc>
          <w:tcPr>
            <w:tcW w:type="dxa" w:w="5076"/>
          </w:tcPr>
          <w:p>
            <w:pPr>
              <w:pStyle w:val="null3"/>
              <w:jc w:val="left"/>
            </w:pPr>
            <w:r>
              <w:rPr/>
              <w:t>对项目背景和基本情况的分析完全满足且优于采购需求得10分，满足采购需求得7分，部分满足采购需求得4分，其他情况或无响应得0分。</w:t>
            </w:r>
          </w:p>
        </w:tc>
      </w:tr>
      <w:tr>
        <w:tc>
          <w:tcPr>
            <w:tcW w:type="dxa" w:w="922"/>
            <w:gridSpan w:val="2"/>
            <w:vMerge/>
          </w:tcPr>
          <w:p/>
        </w:tc>
        <w:tc>
          <w:tcPr>
            <w:tcW w:type="dxa" w:w="2307"/>
          </w:tcPr>
          <w:p>
            <w:pPr>
              <w:pStyle w:val="null3"/>
              <w:jc w:val="left"/>
            </w:pPr>
            <w:r>
              <w:rPr/>
              <w:t>项目重点难点分析A (2.0分)</w:t>
            </w:r>
          </w:p>
        </w:tc>
        <w:tc>
          <w:tcPr>
            <w:tcW w:type="dxa" w:w="5076"/>
          </w:tcPr>
          <w:p>
            <w:pPr>
              <w:pStyle w:val="null3"/>
              <w:jc w:val="left"/>
            </w:pPr>
            <w:r>
              <w:rPr/>
              <w:t>投标人提供了项目重点难点分析方案，有得1分，无得0分。 投标人提供项目重点难点分析方案，包括了①重点难点问题的理解认识；②措施建议；满足得1分，未提供或方案未能同时包括以上内容全部内容的，得0分。 不提供方案的，项目重点难点分析A，B项均不得分。</w:t>
            </w:r>
          </w:p>
        </w:tc>
      </w:tr>
      <w:tr>
        <w:tc>
          <w:tcPr>
            <w:tcW w:type="dxa" w:w="922"/>
            <w:gridSpan w:val="2"/>
            <w:vMerge/>
          </w:tcPr>
          <w:p/>
        </w:tc>
        <w:tc>
          <w:tcPr>
            <w:tcW w:type="dxa" w:w="2307"/>
          </w:tcPr>
          <w:p>
            <w:pPr>
              <w:pStyle w:val="null3"/>
              <w:jc w:val="left"/>
            </w:pPr>
            <w:r>
              <w:rPr/>
              <w:t>项目重点难点分析B (8.0分)</w:t>
            </w:r>
          </w:p>
        </w:tc>
        <w:tc>
          <w:tcPr>
            <w:tcW w:type="dxa" w:w="5076"/>
          </w:tcPr>
          <w:p>
            <w:pPr>
              <w:pStyle w:val="null3"/>
              <w:jc w:val="left"/>
            </w:pPr>
            <w:r>
              <w:rPr/>
              <w:t>项目重点难点分析完全满足且优于采购需求得8分，满足采购需求得5分，部分满足采购需求得2分，其他情况或无响应得0分。</w:t>
            </w:r>
          </w:p>
        </w:tc>
      </w:tr>
      <w:tr>
        <w:tc>
          <w:tcPr>
            <w:tcW w:type="dxa" w:w="922"/>
            <w:gridSpan w:val="2"/>
            <w:vMerge/>
          </w:tcPr>
          <w:p/>
        </w:tc>
        <w:tc>
          <w:tcPr>
            <w:tcW w:type="dxa" w:w="2307"/>
          </w:tcPr>
          <w:p>
            <w:pPr>
              <w:pStyle w:val="null3"/>
              <w:jc w:val="left"/>
            </w:pPr>
            <w:r>
              <w:rPr/>
              <w:t>技术服务方案A (3.0分)</w:t>
            </w:r>
          </w:p>
        </w:tc>
        <w:tc>
          <w:tcPr>
            <w:tcW w:type="dxa" w:w="5076"/>
          </w:tcPr>
          <w:p>
            <w:pPr>
              <w:pStyle w:val="null3"/>
              <w:jc w:val="left"/>
            </w:pPr>
            <w:r>
              <w:rPr/>
              <w:t>投标人提供了技术服务方案，有得1分，无得0分。 投标人提供技术服务方案，包括了①花都区“十五五”时期推进粤港澳大湾区北部城乡融合旅游示范区建设研究服务方案；②花都区“十五五”时期文化旅游体育发展规划技术服务方案；③粤港澳大湾区北部会商文旅体展集聚区行动规划技术服务方案；④环王子山片区文旅发展规划技术服务方案。满足得2分，未提供或方案未能同时包括以上内容全部内容的，得0分。 不提供方案的，技术服务方案A，B项均不得分。</w:t>
            </w:r>
          </w:p>
        </w:tc>
      </w:tr>
      <w:tr>
        <w:tc>
          <w:tcPr>
            <w:tcW w:type="dxa" w:w="922"/>
            <w:gridSpan w:val="2"/>
            <w:vMerge/>
          </w:tcPr>
          <w:p/>
        </w:tc>
        <w:tc>
          <w:tcPr>
            <w:tcW w:type="dxa" w:w="2307"/>
          </w:tcPr>
          <w:p>
            <w:pPr>
              <w:pStyle w:val="null3"/>
              <w:jc w:val="left"/>
            </w:pPr>
            <w:r>
              <w:rPr/>
              <w:t>技术服务方案B (12.0分)</w:t>
            </w:r>
          </w:p>
        </w:tc>
        <w:tc>
          <w:tcPr>
            <w:tcW w:type="dxa" w:w="5076"/>
          </w:tcPr>
          <w:p>
            <w:pPr>
              <w:pStyle w:val="null3"/>
              <w:jc w:val="left"/>
            </w:pPr>
            <w:r>
              <w:rPr/>
              <w:t>技术服务方案完全满足且优于采购需求得12分，满足采购需求得8分，部分满足采购需求得4分，其他情况或无响应得0分。</w:t>
            </w:r>
          </w:p>
        </w:tc>
      </w:tr>
      <w:tr>
        <w:tc>
          <w:tcPr>
            <w:tcW w:type="dxa" w:w="922"/>
            <w:gridSpan w:val="2"/>
            <w:vMerge/>
          </w:tcPr>
          <w:p/>
        </w:tc>
        <w:tc>
          <w:tcPr>
            <w:tcW w:type="dxa" w:w="2307"/>
          </w:tcPr>
          <w:p>
            <w:pPr>
              <w:pStyle w:val="null3"/>
              <w:jc w:val="left"/>
            </w:pPr>
            <w:r>
              <w:rPr/>
              <w:t>工作组织、工作进度计划A (2.0分)</w:t>
            </w:r>
          </w:p>
        </w:tc>
        <w:tc>
          <w:tcPr>
            <w:tcW w:type="dxa" w:w="5076"/>
          </w:tcPr>
          <w:p>
            <w:pPr>
              <w:pStyle w:val="null3"/>
              <w:jc w:val="left"/>
            </w:pPr>
            <w:r>
              <w:rPr/>
              <w:t>投标人提供了工作组织、工作进度计划，有得1分，无得0分。 投标人提供工作组织、工作进度计划，包括了①工作组织；②工作进度计划；满足得1分，未提供或方案未能同时包括以上内容全部内容的，得0分。 不提供方案的，工作组织、工作进度计划A，B项均不得分。</w:t>
            </w:r>
          </w:p>
        </w:tc>
      </w:tr>
      <w:tr>
        <w:tc>
          <w:tcPr>
            <w:tcW w:type="dxa" w:w="922"/>
            <w:gridSpan w:val="2"/>
            <w:vMerge/>
          </w:tcPr>
          <w:p/>
        </w:tc>
        <w:tc>
          <w:tcPr>
            <w:tcW w:type="dxa" w:w="2307"/>
          </w:tcPr>
          <w:p>
            <w:pPr>
              <w:pStyle w:val="null3"/>
              <w:jc w:val="left"/>
            </w:pPr>
            <w:r>
              <w:rPr/>
              <w:t>工作组织、工作进度计划B (2.0分)</w:t>
            </w:r>
          </w:p>
        </w:tc>
        <w:tc>
          <w:tcPr>
            <w:tcW w:type="dxa" w:w="5076"/>
          </w:tcPr>
          <w:p>
            <w:pPr>
              <w:pStyle w:val="null3"/>
              <w:jc w:val="left"/>
            </w:pPr>
            <w:r>
              <w:rPr/>
              <w:t>工作组织、工作进度计划完全满足且优于采购需求得2分，满足采购需求得1分，部分满足采购需求得0.5分，其他情况或无响应得0分。</w:t>
            </w:r>
          </w:p>
        </w:tc>
      </w:tr>
      <w:tr>
        <w:tc>
          <w:tcPr>
            <w:tcW w:type="dxa" w:w="922"/>
            <w:gridSpan w:val="2"/>
            <w:vMerge/>
          </w:tcPr>
          <w:p/>
        </w:tc>
        <w:tc>
          <w:tcPr>
            <w:tcW w:type="dxa" w:w="2307"/>
          </w:tcPr>
          <w:p>
            <w:pPr>
              <w:pStyle w:val="null3"/>
              <w:jc w:val="left"/>
            </w:pPr>
            <w:r>
              <w:rPr/>
              <w:t>质量、技术保障以及后期服务措施A (2.0分)</w:t>
            </w:r>
          </w:p>
        </w:tc>
        <w:tc>
          <w:tcPr>
            <w:tcW w:type="dxa" w:w="5076"/>
          </w:tcPr>
          <w:p>
            <w:pPr>
              <w:pStyle w:val="null3"/>
              <w:jc w:val="left"/>
            </w:pPr>
            <w:r>
              <w:rPr/>
              <w:t>投标人提供了质量、技术保障以及后期服务措施，有得1分，无得0分。 投标人提供质量、技术保障以及后期服务措施，包括了①质量保障措施；②技术保障措施；③后期服务措施；满足得1分，未提供或方案未能同时包括以上内容全部内容的，得0分。 不提供方案的，质量、技术保障以及后期服务措施A，B项均不得分。</w:t>
            </w:r>
          </w:p>
        </w:tc>
      </w:tr>
      <w:tr>
        <w:tc>
          <w:tcPr>
            <w:tcW w:type="dxa" w:w="922"/>
            <w:gridSpan w:val="2"/>
            <w:vMerge/>
          </w:tcPr>
          <w:p/>
        </w:tc>
        <w:tc>
          <w:tcPr>
            <w:tcW w:type="dxa" w:w="2307"/>
          </w:tcPr>
          <w:p>
            <w:pPr>
              <w:pStyle w:val="null3"/>
              <w:jc w:val="left"/>
            </w:pPr>
            <w:r>
              <w:rPr/>
              <w:t>质量、技术保障以及后期服务措施B (2.0分)</w:t>
            </w:r>
          </w:p>
        </w:tc>
        <w:tc>
          <w:tcPr>
            <w:tcW w:type="dxa" w:w="5076"/>
          </w:tcPr>
          <w:p>
            <w:pPr>
              <w:pStyle w:val="null3"/>
              <w:jc w:val="left"/>
            </w:pPr>
            <w:r>
              <w:rPr/>
              <w:t>质量、技术保障以及后期服务措施完全满足且优于采购需求得2分，满足采购需求得1分，部分满足采购需求得0.5分，其他情况或无响应得0分。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同类业绩经验【以合同签订时间为准。分支机构投标的，总公司（总所）业绩可纳入评审】 (10.0分)</w:t>
            </w:r>
          </w:p>
        </w:tc>
        <w:tc>
          <w:tcPr>
            <w:tcW w:type="dxa" w:w="5076"/>
          </w:tcPr>
          <w:p>
            <w:pPr>
              <w:pStyle w:val="null3"/>
              <w:jc w:val="left"/>
            </w:pPr>
            <w:r>
              <w:rPr/>
              <w:t>1、自2020年1月1日以来，投标人具备文旅（文化、旅游）领域战略策划和顶层设计类或者品牌营销类或者规划类或者研究类项目经验的，每提供一个得1分，本小项最高得7分。 2、自2020年1月1日以来，投标人具备片区发展规划类或者概念规划类项目经验的，每提供一个得1分，本小项最高得3分。 注：以合同签订日期为准，须提供合同关键页（至少包含服务范围、合同金额、签字盖章页面）扫描件。如为联合体投标的，则联合体任何一方满足要求均可得分。</w:t>
            </w:r>
          </w:p>
        </w:tc>
      </w:tr>
      <w:tr>
        <w:tc>
          <w:tcPr>
            <w:tcW w:type="dxa" w:w="922"/>
            <w:gridSpan w:val="2"/>
            <w:vMerge/>
          </w:tcPr>
          <w:p/>
        </w:tc>
        <w:tc>
          <w:tcPr>
            <w:tcW w:type="dxa" w:w="2307"/>
          </w:tcPr>
          <w:p>
            <w:pPr>
              <w:pStyle w:val="null3"/>
              <w:jc w:val="left"/>
            </w:pPr>
            <w:r>
              <w:rPr/>
              <w:t>提供有效期内管理体系证书（提供证书扫描件及在全国认证认可信息公共服务平台上对证书的查询结果截图为证明材料。） (3.0分)</w:t>
            </w:r>
          </w:p>
        </w:tc>
        <w:tc>
          <w:tcPr>
            <w:tcW w:type="dxa" w:w="5076"/>
          </w:tcPr>
          <w:p>
            <w:pPr>
              <w:pStyle w:val="null3"/>
              <w:jc w:val="left"/>
            </w:pPr>
            <w:r>
              <w:rPr/>
              <w:t>投标人具有有效的质量管理体系认证，得3分。 注：如为联合体投标的，则联合体任何一方满足要求均可得分。新成立的公司因实施运行不满3个月无法办理认证证书的，可对应得分。</w:t>
            </w:r>
          </w:p>
        </w:tc>
      </w:tr>
      <w:tr>
        <w:tc>
          <w:tcPr>
            <w:tcW w:type="dxa" w:w="922"/>
            <w:gridSpan w:val="2"/>
            <w:vMerge/>
          </w:tcPr>
          <w:p/>
        </w:tc>
        <w:tc>
          <w:tcPr>
            <w:tcW w:type="dxa" w:w="2307"/>
          </w:tcPr>
          <w:p>
            <w:pPr>
              <w:pStyle w:val="null3"/>
              <w:jc w:val="left"/>
            </w:pPr>
            <w:r>
              <w:rPr/>
              <w:t>项目负责人 (6.0分)</w:t>
            </w:r>
          </w:p>
        </w:tc>
        <w:tc>
          <w:tcPr>
            <w:tcW w:type="dxa" w:w="5076"/>
          </w:tcPr>
          <w:p>
            <w:pPr>
              <w:pStyle w:val="null3"/>
              <w:jc w:val="left"/>
            </w:pPr>
            <w:r>
              <w:rPr/>
              <w:t>根据投标人拟投入项目负责人的资质情况进行评审： 具备城市（乡）规划类副高级或以上职称的，得6分；具备城市（乡）规划类中级职称的，得3分；其他的不得分。本小项最高得6分。（需提供人员的职称证书扫描件） 注：本项最高得6分。提供以上人员资质材料和在投标人任职的外部证明材料，如加盖政府有关部门印章的打印日期在本项目投标截止日之前六个月以内任意一个月的《投保单》或《社会保险参保人员证明》或劳动合同复印件。如为联合体投标的，则联合体任何一方满足要求均可得分。</w:t>
            </w:r>
          </w:p>
        </w:tc>
      </w:tr>
      <w:tr>
        <w:tc>
          <w:tcPr>
            <w:tcW w:type="dxa" w:w="922"/>
            <w:gridSpan w:val="2"/>
            <w:vMerge/>
          </w:tcPr>
          <w:p/>
        </w:tc>
        <w:tc>
          <w:tcPr>
            <w:tcW w:type="dxa" w:w="2307"/>
          </w:tcPr>
          <w:p>
            <w:pPr>
              <w:pStyle w:val="null3"/>
              <w:jc w:val="left"/>
            </w:pPr>
            <w:r>
              <w:rPr/>
              <w:t>团队人员（除项目负责人外）配备情况 (18.0分)</w:t>
            </w:r>
          </w:p>
        </w:tc>
        <w:tc>
          <w:tcPr>
            <w:tcW w:type="dxa" w:w="5076"/>
          </w:tcPr>
          <w:p>
            <w:pPr>
              <w:pStyle w:val="null3"/>
              <w:jc w:val="left"/>
            </w:pPr>
            <w:r>
              <w:rPr/>
              <w:t>投标人配备的专业技术团队： 1、具有城市（乡）规划副高级或以上职称的，每人得2分，本小项最高得8分； 2、具有城市（乡）规划中级或以上职称的，每人得1分，本小项最高得2分。 3、团队人员中有具备10年及以上城市（乡）规划工作经验者的得4分，否则不得分。本项最高得4分。 4、团队人员中有具备10年及以上文旅工作经验者的得4分，否则不得分。本项最高得4分。 注：同一人员不可重复算分，本项最高得18分。工作经验由投标人出具的声明文件和服务期间的社保证明（声明内容应包含该人员从事对应工作内容的起止时间及所负责的工作内容，不同公司单位的工作时间可累加）。提供以上人员资质材料和在投标人任职的外部证明材料，如加盖政府有关部门印章的打印日期在本项目投标截止日之前六个月以内任意一个月的《投保单》或《社会保险参保人员证明》或劳动合同复印件。如为联合体投标的，则联合体任何一方满足要求均可得分。</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投标人每一条记录扣0.5分，最高扣3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pPr>
      <w:r>
        <w:rPr>
          <w:sz w:val="24"/>
        </w:rPr>
        <w:t>合同编号：</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72"/>
          <w:b/>
        </w:rPr>
        <w:t>技术服务合同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30"/>
        </w:rPr>
        <w:t>（本合同为中小企业预留合同）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粤港澳大湾区北部城乡融合旅游示范区规划研究项目</w:t>
      </w:r>
    </w:p>
    <w:p>
      <w:pPr>
        <w:pStyle w:val="null3"/>
        <w:jc w:val="left"/>
      </w:pPr>
      <w:r>
        <w:rPr/>
        <w:t xml:space="preserve"> </w:t>
      </w:r>
    </w:p>
    <w:p>
      <w:pPr>
        <w:pStyle w:val="null3"/>
        <w:jc w:val="both"/>
      </w:pPr>
      <w:r>
        <w:rPr>
          <w:sz w:val="27"/>
        </w:rPr>
        <w:t>委 托 方：</w:t>
      </w:r>
      <w:r>
        <w:rPr>
          <w:sz w:val="27"/>
          <w:u w:val="single"/>
        </w:rPr>
        <w:t>广州市花都区文化广电旅游体育局</w:t>
      </w:r>
    </w:p>
    <w:p>
      <w:pPr>
        <w:pStyle w:val="null3"/>
        <w:jc w:val="both"/>
      </w:pPr>
      <w:r>
        <w:rPr>
          <w:sz w:val="27"/>
        </w:rPr>
        <w:t>（甲方）</w:t>
      </w:r>
    </w:p>
    <w:p>
      <w:pPr>
        <w:pStyle w:val="null3"/>
        <w:jc w:val="both"/>
      </w:pPr>
      <w:r>
        <w:rPr/>
        <w:t xml:space="preserve"> </w:t>
      </w:r>
    </w:p>
    <w:p>
      <w:pPr>
        <w:pStyle w:val="null3"/>
        <w:ind w:firstLine="960"/>
        <w:jc w:val="both"/>
      </w:pPr>
      <w:r>
        <w:rPr>
          <w:sz w:val="27"/>
        </w:rPr>
        <w:t>受 托 方：</w:t>
      </w:r>
    </w:p>
    <w:p>
      <w:pPr>
        <w:pStyle w:val="null3"/>
        <w:jc w:val="both"/>
      </w:pPr>
      <w:r>
        <w:rPr>
          <w:sz w:val="27"/>
        </w:rPr>
        <w:t>（乙方）</w:t>
      </w:r>
    </w:p>
    <w:p>
      <w:pPr>
        <w:pStyle w:val="null3"/>
        <w:jc w:val="both"/>
      </w:pPr>
      <w:r>
        <w:rPr/>
        <w:t xml:space="preserve"> </w:t>
      </w:r>
    </w:p>
    <w:p>
      <w:pPr>
        <w:pStyle w:val="null3"/>
        <w:jc w:val="both"/>
      </w:pPr>
      <w:r>
        <w:rPr/>
        <w:t xml:space="preserve"> </w:t>
      </w:r>
    </w:p>
    <w:p>
      <w:pPr>
        <w:pStyle w:val="null3"/>
        <w:jc w:val="both"/>
      </w:pPr>
      <w:r>
        <w:rPr>
          <w:sz w:val="27"/>
        </w:rPr>
        <w:t>签订时间：</w:t>
      </w:r>
    </w:p>
    <w:p>
      <w:pPr>
        <w:pStyle w:val="null3"/>
        <w:jc w:val="both"/>
      </w:pPr>
      <w:r>
        <w:rPr/>
        <w:t xml:space="preserve"> </w:t>
      </w:r>
    </w:p>
    <w:p>
      <w:pPr>
        <w:pStyle w:val="null3"/>
        <w:jc w:val="both"/>
      </w:pPr>
      <w:r>
        <w:rPr>
          <w:sz w:val="27"/>
        </w:rPr>
        <w:t>签订地点：</w:t>
      </w:r>
      <w:r>
        <w:rPr>
          <w:sz w:val="27"/>
          <w:u w:val="single"/>
        </w:rPr>
        <w:t xml:space="preserve">         广东省广州市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中华人民共和国科学技术部印制</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填 写 说 明</w:t>
      </w:r>
    </w:p>
    <w:p>
      <w:pPr>
        <w:pStyle w:val="null3"/>
        <w:jc w:val="both"/>
      </w:pPr>
      <w:r>
        <w:rPr>
          <w:sz w:val="24"/>
        </w:rPr>
        <w:t>一、本合同为中华人民共和国科学技术部印制的技术服务合同示范文本，各技术合同认定登记机构可推介技术合同当事人参照使用。</w:t>
      </w:r>
    </w:p>
    <w:p>
      <w:pPr>
        <w:pStyle w:val="null3"/>
        <w:ind w:firstLine="560"/>
        <w:jc w:val="both"/>
      </w:pPr>
      <w:r>
        <w:rPr>
          <w:sz w:val="24"/>
        </w:rPr>
        <w:t>二、本合同书适用于一方当事人（受托方）以技术知识为另一方（委托方）解决特定技术问题所订立的合同。</w:t>
      </w:r>
    </w:p>
    <w:p>
      <w:pPr>
        <w:pStyle w:val="null3"/>
        <w:ind w:firstLine="560"/>
        <w:jc w:val="both"/>
      </w:pPr>
      <w:r>
        <w:rPr>
          <w:sz w:val="24"/>
        </w:rPr>
        <w:t>三、签约一方为多个当事人的，可按各自在合同关系中的作用等，在“委托方”、“受托方”项下（增页）分别排列为共同委托人或共同受托人。</w:t>
      </w:r>
    </w:p>
    <w:p>
      <w:pPr>
        <w:pStyle w:val="null3"/>
        <w:ind w:firstLine="560"/>
        <w:jc w:val="both"/>
      </w:pPr>
      <w:r>
        <w:rPr>
          <w:sz w:val="24"/>
        </w:rPr>
        <w:t>四、本合同书未尽事项，可由当事人附页另行约定，并作为本合同的组成部分。</w:t>
      </w:r>
    </w:p>
    <w:p>
      <w:pPr>
        <w:pStyle w:val="null3"/>
        <w:ind w:firstLine="560"/>
        <w:jc w:val="both"/>
      </w:pPr>
      <w:r>
        <w:rPr>
          <w:sz w:val="24"/>
        </w:rPr>
        <w:t>五、当事人使用本合同书时约定无需填写的条款，应在该条款处注明“无”等字样。</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ind w:firstLine="560"/>
        <w:jc w:val="both"/>
      </w:pPr>
      <w:r>
        <w:rPr/>
        <w:t xml:space="preserve"> </w:t>
      </w:r>
    </w:p>
    <w:p>
      <w:pPr>
        <w:pStyle w:val="null3"/>
        <w:jc w:val="center"/>
      </w:pPr>
      <w:r>
        <w:rPr>
          <w:sz w:val="27"/>
          <w:b/>
        </w:rPr>
        <w:t>技术服务合同</w:t>
      </w:r>
    </w:p>
    <w:p>
      <w:pPr>
        <w:pStyle w:val="null3"/>
        <w:jc w:val="center"/>
      </w:pPr>
      <w:r>
        <w:rPr>
          <w:sz w:val="24"/>
        </w:rPr>
        <w:t>委托方（甲方）：</w:t>
      </w:r>
      <w:r>
        <w:rPr>
          <w:sz w:val="24"/>
          <w:u w:val="single"/>
        </w:rPr>
        <w:t>广州市花都区文化广电旅游体育局</w:t>
      </w:r>
    </w:p>
    <w:p>
      <w:pPr>
        <w:pStyle w:val="null3"/>
        <w:ind w:firstLine="360"/>
        <w:jc w:val="left"/>
      </w:pPr>
      <w:r>
        <w:rPr>
          <w:sz w:val="24"/>
        </w:rPr>
        <w:t>住  所  地：</w:t>
      </w:r>
    </w:p>
    <w:p>
      <w:pPr>
        <w:pStyle w:val="null3"/>
        <w:ind w:firstLine="360"/>
        <w:jc w:val="both"/>
      </w:pPr>
      <w:r>
        <w:rPr>
          <w:sz w:val="24"/>
        </w:rPr>
        <w:t>法定代表人：</w:t>
      </w:r>
    </w:p>
    <w:p>
      <w:pPr>
        <w:pStyle w:val="null3"/>
        <w:ind w:firstLine="360"/>
        <w:jc w:val="both"/>
      </w:pPr>
      <w:r>
        <w:rPr>
          <w:sz w:val="24"/>
        </w:rPr>
        <w:t>项目联系人：</w:t>
      </w:r>
    </w:p>
    <w:p>
      <w:pPr>
        <w:pStyle w:val="null3"/>
        <w:ind w:right="15" w:firstLine="360"/>
        <w:jc w:val="both"/>
      </w:pPr>
      <w:r>
        <w:rPr>
          <w:sz w:val="24"/>
        </w:rPr>
        <w:t>联系方式：</w:t>
      </w:r>
    </w:p>
    <w:p>
      <w:pPr>
        <w:pStyle w:val="null3"/>
        <w:ind w:firstLine="360"/>
        <w:jc w:val="both"/>
      </w:pPr>
      <w:r>
        <w:rPr>
          <w:sz w:val="24"/>
        </w:rPr>
        <w:t>通讯地址：</w:t>
      </w:r>
    </w:p>
    <w:p>
      <w:pPr>
        <w:pStyle w:val="null3"/>
        <w:ind w:firstLine="360"/>
        <w:jc w:val="both"/>
      </w:pPr>
      <w:r>
        <w:rPr>
          <w:sz w:val="24"/>
        </w:rPr>
        <w:t>电    话：</w:t>
      </w:r>
    </w:p>
    <w:p>
      <w:pPr>
        <w:pStyle w:val="null3"/>
        <w:ind w:firstLine="360"/>
        <w:jc w:val="both"/>
      </w:pPr>
      <w:r>
        <w:rPr>
          <w:sz w:val="24"/>
        </w:rPr>
        <w:t>传    真：</w:t>
      </w:r>
    </w:p>
    <w:p>
      <w:pPr>
        <w:pStyle w:val="null3"/>
        <w:ind w:firstLine="360"/>
        <w:jc w:val="both"/>
      </w:pPr>
      <w:r>
        <w:rPr>
          <w:sz w:val="24"/>
        </w:rPr>
        <w:t>委托方（乙方）：</w:t>
      </w:r>
    </w:p>
    <w:p>
      <w:pPr>
        <w:pStyle w:val="null3"/>
        <w:ind w:firstLine="360"/>
        <w:jc w:val="left"/>
      </w:pPr>
      <w:r>
        <w:rPr>
          <w:sz w:val="24"/>
        </w:rPr>
        <w:t>住  所  地：</w:t>
      </w:r>
    </w:p>
    <w:p>
      <w:pPr>
        <w:pStyle w:val="null3"/>
        <w:ind w:firstLine="360"/>
        <w:jc w:val="both"/>
      </w:pPr>
      <w:r>
        <w:rPr>
          <w:sz w:val="24"/>
        </w:rPr>
        <w:t>法定代表人：</w:t>
      </w:r>
    </w:p>
    <w:p>
      <w:pPr>
        <w:pStyle w:val="null3"/>
        <w:ind w:firstLine="360"/>
        <w:jc w:val="both"/>
      </w:pPr>
      <w:r>
        <w:rPr>
          <w:sz w:val="24"/>
        </w:rPr>
        <w:t>项目联系人：</w:t>
      </w:r>
    </w:p>
    <w:p>
      <w:pPr>
        <w:pStyle w:val="null3"/>
        <w:ind w:right="15" w:firstLine="360"/>
        <w:jc w:val="both"/>
      </w:pPr>
      <w:r>
        <w:rPr>
          <w:sz w:val="24"/>
        </w:rPr>
        <w:t>联系方式：</w:t>
      </w:r>
    </w:p>
    <w:p>
      <w:pPr>
        <w:pStyle w:val="null3"/>
        <w:ind w:firstLine="360"/>
        <w:jc w:val="both"/>
      </w:pPr>
      <w:r>
        <w:rPr>
          <w:sz w:val="24"/>
        </w:rPr>
        <w:t>通讯地址：</w:t>
      </w:r>
    </w:p>
    <w:p>
      <w:pPr>
        <w:pStyle w:val="null3"/>
        <w:ind w:firstLine="360"/>
        <w:jc w:val="both"/>
      </w:pPr>
      <w:r>
        <w:rPr>
          <w:sz w:val="24"/>
        </w:rPr>
        <w:t>电    话：</w:t>
      </w:r>
    </w:p>
    <w:p>
      <w:pPr>
        <w:pStyle w:val="null3"/>
        <w:ind w:firstLine="360"/>
        <w:jc w:val="both"/>
      </w:pPr>
      <w:r>
        <w:rPr>
          <w:sz w:val="24"/>
        </w:rPr>
        <w:t>传    真：</w:t>
      </w:r>
    </w:p>
    <w:p>
      <w:pPr>
        <w:pStyle w:val="null3"/>
        <w:ind w:firstLine="360"/>
        <w:jc w:val="both"/>
      </w:pPr>
      <w:r>
        <w:rPr/>
        <w:t xml:space="preserve"> </w:t>
      </w:r>
    </w:p>
    <w:p>
      <w:pPr>
        <w:pStyle w:val="null3"/>
        <w:ind w:firstLine="360"/>
        <w:jc w:val="both"/>
      </w:pPr>
      <w:r>
        <w:rPr/>
        <w:t xml:space="preserve"> </w:t>
      </w:r>
    </w:p>
    <w:p>
      <w:pPr>
        <w:pStyle w:val="null3"/>
        <w:ind w:firstLine="360"/>
        <w:jc w:val="both"/>
      </w:pPr>
      <w:r>
        <w:rPr/>
        <w:t xml:space="preserve"> </w:t>
      </w:r>
    </w:p>
    <w:p>
      <w:pPr>
        <w:pStyle w:val="null3"/>
        <w:ind w:firstLine="360"/>
        <w:jc w:val="both"/>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firstLine="480"/>
        <w:jc w:val="both"/>
      </w:pPr>
      <w:r>
        <w:rPr>
          <w:sz w:val="24"/>
        </w:rPr>
        <w:t>本合同甲方委托乙方就</w:t>
      </w:r>
      <w:r>
        <w:rPr>
          <w:sz w:val="24"/>
          <w:u w:val="single"/>
        </w:rPr>
        <w:t>粤港澳大湾区北部城乡融合旅游示范区规划研究</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第一条：甲方委托乙方进行技术服务的内容如下：</w:t>
      </w:r>
    </w:p>
    <w:p>
      <w:pPr>
        <w:pStyle w:val="null3"/>
        <w:ind w:firstLine="480"/>
        <w:jc w:val="both"/>
      </w:pPr>
      <w:r>
        <w:rPr>
          <w:sz w:val="24"/>
        </w:rPr>
        <w:t>1．技术服务的目标：</w:t>
      </w:r>
      <w:r>
        <w:rPr>
          <w:sz w:val="24"/>
          <w:u w:val="single"/>
        </w:rPr>
        <w:t xml:space="preserve"> 开展粤港澳大湾区北部城乡融合旅游示范区规划研究，形成粤港澳大湾区北部会商文旅体展集聚区行动规划、环王子山片区发展规划以及十五五时期文旅体发展规划等若干个子规划或研究，形成一批文旅体重点项目选址建议，指导地区文旅产业高质量发展。</w:t>
      </w:r>
    </w:p>
    <w:p>
      <w:pPr>
        <w:pStyle w:val="null3"/>
        <w:ind w:firstLine="480"/>
        <w:jc w:val="both"/>
      </w:pPr>
      <w:r>
        <w:rPr>
          <w:sz w:val="24"/>
        </w:rPr>
        <w:t>2．技术服务的内容：</w:t>
      </w:r>
      <w:r>
        <w:rPr>
          <w:sz w:val="24"/>
          <w:u w:val="single"/>
        </w:rPr>
        <w:t xml:space="preserve"> 包括花都区“十五五”时期推进粤港澳大湾区北部城乡融合旅游示范区建设研究、花都区“十五五”时期文化旅游体育发展规划、粤港澳大湾区北部会商文旅体展集聚区行动规划、环王子山片区文旅发展规划。</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至    年   月   日</w:t>
      </w:r>
    </w:p>
    <w:p>
      <w:pPr>
        <w:pStyle w:val="null3"/>
        <w:ind w:firstLine="360"/>
        <w:jc w:val="both"/>
      </w:pPr>
      <w:r>
        <w:rPr>
          <w:sz w:val="24"/>
        </w:rPr>
        <w:t>3．技术服务进度：</w:t>
      </w:r>
      <w:r>
        <w:rPr>
          <w:sz w:val="24"/>
          <w:u w:val="single"/>
        </w:rPr>
        <w:t xml:space="preserve"> 依据甲方要求</w:t>
      </w:r>
    </w:p>
    <w:p>
      <w:pPr>
        <w:pStyle w:val="null3"/>
        <w:ind w:firstLine="480"/>
        <w:jc w:val="both"/>
      </w:pPr>
      <w:r>
        <w:rPr>
          <w:sz w:val="24"/>
        </w:rPr>
        <w:t>4．技术服务质量要求：</w:t>
      </w:r>
      <w:r>
        <w:rPr>
          <w:sz w:val="24"/>
          <w:u w:val="single"/>
        </w:rPr>
        <w:t>依据甲方要求</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 xml:space="preserve"> 用于本项目目的的数据、文件和信息。</w:t>
      </w:r>
    </w:p>
    <w:p>
      <w:pPr>
        <w:pStyle w:val="null3"/>
        <w:ind w:firstLine="480"/>
        <w:jc w:val="both"/>
      </w:pPr>
      <w:r>
        <w:rPr>
          <w:sz w:val="24"/>
        </w:rPr>
        <w:t>2．提供工作条件：</w:t>
      </w:r>
      <w:r>
        <w:rPr>
          <w:sz w:val="24"/>
          <w:u w:val="single"/>
        </w:rPr>
        <w:t>甲方配合为乙方现场调研和部门访谈提供条件、组织项目审查及验收、按合同支付乙方款项等。</w:t>
      </w:r>
    </w:p>
    <w:p>
      <w:pPr>
        <w:pStyle w:val="null3"/>
        <w:ind w:firstLine="480"/>
        <w:jc w:val="both"/>
      </w:pPr>
      <w:r>
        <w:rPr>
          <w:sz w:val="24"/>
        </w:rPr>
        <w:t>3．其他：</w:t>
      </w:r>
      <w:r>
        <w:rPr>
          <w:sz w:val="24"/>
          <w:u w:val="single"/>
        </w:rPr>
        <w:t xml:space="preserve">                 </w:t>
      </w:r>
    </w:p>
    <w:p>
      <w:pPr>
        <w:pStyle w:val="null3"/>
        <w:ind w:firstLine="480"/>
        <w:jc w:val="both"/>
      </w:pPr>
      <w:r>
        <w:rPr>
          <w:sz w:val="24"/>
        </w:rPr>
        <w:t>4．甲方提供上述工作条件和协作事项的时间及方式：</w:t>
      </w:r>
      <w:r>
        <w:rPr>
          <w:sz w:val="24"/>
          <w:u w:val="single"/>
        </w:rPr>
        <w:t>双方签订合同后，具体方式由双方协商。</w:t>
      </w:r>
    </w:p>
    <w:p>
      <w:pPr>
        <w:pStyle w:val="null3"/>
        <w:ind w:firstLine="482"/>
        <w:jc w:val="both"/>
      </w:pPr>
      <w:r>
        <w:rPr>
          <w:sz w:val="24"/>
          <w:b/>
        </w:rPr>
        <w:t>第四条：</w:t>
      </w:r>
      <w:r>
        <w:rPr>
          <w:sz w:val="24"/>
        </w:rPr>
        <w:t>甲方向乙方支付技术服务报酬及支付方式为：</w:t>
      </w:r>
    </w:p>
    <w:p>
      <w:pPr>
        <w:pStyle w:val="null3"/>
        <w:ind w:firstLine="449"/>
        <w:jc w:val="both"/>
      </w:pPr>
      <w:r>
        <w:rPr>
          <w:sz w:val="24"/>
        </w:rPr>
        <w:t>1．技术服务费总额（含税）为：</w:t>
      </w:r>
      <w:r>
        <w:rPr>
          <w:sz w:val="24"/>
          <w:u w:val="single"/>
        </w:rPr>
        <w:t>人民币    元整（</w:t>
      </w:r>
      <w:r>
        <w:rPr>
          <w:sz w:val="24"/>
          <w:u w:val="single"/>
        </w:rPr>
        <w:t>¥    .00</w:t>
      </w:r>
      <w:r>
        <w:rPr>
          <w:sz w:val="24"/>
          <w:u w:val="single"/>
        </w:rPr>
        <w:t>）</w:t>
      </w:r>
      <w:r>
        <w:rPr>
          <w:sz w:val="24"/>
        </w:rPr>
        <w:t>，其中不含税金额为人民币</w:t>
      </w:r>
      <w:r>
        <w:rPr>
          <w:sz w:val="24"/>
          <w:u w:val="single"/>
        </w:rPr>
        <w:t xml:space="preserve">    </w:t>
      </w:r>
      <w:r>
        <w:rPr>
          <w:sz w:val="24"/>
        </w:rPr>
        <w:t>元</w:t>
      </w:r>
      <w:r>
        <w:rPr>
          <w:sz w:val="24"/>
          <w:u w:val="single"/>
        </w:rPr>
        <w:t xml:space="preserve">    </w:t>
      </w:r>
      <w:r>
        <w:rPr>
          <w:sz w:val="24"/>
        </w:rPr>
        <w:t>角</w:t>
      </w:r>
      <w:r>
        <w:rPr>
          <w:sz w:val="24"/>
          <w:u w:val="single"/>
        </w:rPr>
        <w:t xml:space="preserve">    </w:t>
      </w:r>
      <w:r>
        <w:rPr>
          <w:sz w:val="24"/>
        </w:rPr>
        <w:t>分</w:t>
      </w:r>
      <w:r>
        <w:rPr>
          <w:sz w:val="24"/>
          <w:u w:val="single"/>
        </w:rPr>
        <w:t>（</w:t>
      </w:r>
      <w:r>
        <w:rPr>
          <w:sz w:val="24"/>
          <w:u w:val="single"/>
        </w:rPr>
        <w:t>¥    .00</w:t>
      </w:r>
      <w:r>
        <w:rPr>
          <w:sz w:val="24"/>
          <w:u w:val="single"/>
        </w:rPr>
        <w:t>）</w:t>
      </w:r>
      <w:r>
        <w:rPr>
          <w:sz w:val="24"/>
        </w:rPr>
        <w:t>,增值税额为人民币</w:t>
      </w:r>
      <w:r>
        <w:rPr>
          <w:sz w:val="24"/>
          <w:u w:val="single"/>
        </w:rPr>
        <w:t xml:space="preserve">    </w:t>
      </w:r>
      <w:r>
        <w:rPr>
          <w:sz w:val="24"/>
        </w:rPr>
        <w:t>元</w:t>
      </w:r>
      <w:r>
        <w:rPr>
          <w:sz w:val="24"/>
          <w:u w:val="single"/>
        </w:rPr>
        <w:t xml:space="preserve">    </w:t>
      </w:r>
      <w:r>
        <w:rPr>
          <w:sz w:val="24"/>
        </w:rPr>
        <w:t>角</w:t>
      </w:r>
      <w:r>
        <w:rPr>
          <w:sz w:val="24"/>
          <w:u w:val="single"/>
        </w:rPr>
        <w:t xml:space="preserve">    </w:t>
      </w:r>
      <w:r>
        <w:rPr>
          <w:sz w:val="24"/>
        </w:rPr>
        <w:t>分</w:t>
      </w:r>
      <w:r>
        <w:rPr>
          <w:sz w:val="24"/>
          <w:u w:val="single"/>
        </w:rPr>
        <w:t>（</w:t>
      </w:r>
      <w:r>
        <w:rPr>
          <w:sz w:val="24"/>
          <w:u w:val="single"/>
        </w:rPr>
        <w:t>¥    .00</w:t>
      </w:r>
      <w:r>
        <w:rPr>
          <w:sz w:val="24"/>
          <w:u w:val="single"/>
        </w:rPr>
        <w:t>）</w:t>
      </w:r>
      <w:r>
        <w:rPr>
          <w:sz w:val="24"/>
        </w:rPr>
        <w:t>，增值税税率为6%。本费用包含现场查勘、交通、文印、会议、专家评审费用。</w:t>
      </w:r>
    </w:p>
    <w:p>
      <w:pPr>
        <w:pStyle w:val="null3"/>
        <w:ind w:firstLine="480"/>
        <w:jc w:val="both"/>
      </w:pPr>
      <w:r>
        <w:rPr>
          <w:sz w:val="24"/>
        </w:rPr>
        <w:t>2．技术服务费由甲方：</w:t>
      </w:r>
      <w:r>
        <w:rPr>
          <w:sz w:val="24"/>
          <w:u w:val="single"/>
        </w:rPr>
        <w:t>分三期</w:t>
      </w:r>
      <w:r>
        <w:rPr>
          <w:sz w:val="24"/>
        </w:rPr>
        <w:t>支付给乙方。</w:t>
      </w:r>
    </w:p>
    <w:p>
      <w:pPr>
        <w:pStyle w:val="null3"/>
        <w:ind w:firstLine="480"/>
        <w:jc w:val="both"/>
      </w:pPr>
      <w:r>
        <w:rPr>
          <w:sz w:val="24"/>
        </w:rPr>
        <w:t>具体支付方式和时间如下：</w:t>
      </w:r>
    </w:p>
    <w:p>
      <w:pPr>
        <w:pStyle w:val="null3"/>
        <w:ind w:firstLine="480"/>
        <w:jc w:val="both"/>
      </w:pPr>
      <w:r>
        <w:rPr>
          <w:sz w:val="24"/>
        </w:rPr>
        <w:t>第1期为(预付款)：支付比例30%，合同生效后，由乙方提供合法有效发票，甲方在5个工作日内按照规定程序向花都区财政局申请核拨技术服务费总额的30%。</w:t>
      </w:r>
    </w:p>
    <w:p>
      <w:pPr>
        <w:pStyle w:val="null3"/>
        <w:ind w:firstLine="480"/>
        <w:jc w:val="both"/>
      </w:pPr>
      <w:r>
        <w:rPr>
          <w:sz w:val="24"/>
        </w:rPr>
        <w:t>第2期为(进度款)：支付比例50%，乙方完成初步成果并交付甲方验收通过后，由乙方提供合法有效发票，甲方在5个工作日内按照规定程序向花都区财政局申请核拨技术服务费总额的50%。</w:t>
      </w:r>
    </w:p>
    <w:p>
      <w:pPr>
        <w:pStyle w:val="null3"/>
        <w:ind w:firstLine="480"/>
        <w:jc w:val="both"/>
      </w:pPr>
      <w:r>
        <w:rPr>
          <w:sz w:val="24"/>
        </w:rPr>
        <w:t>第3期为(尾款)：支付比例20%，乙方完成终审成果并交付甲方评审验收通过后，由乙方提供合法有效发票，甲方在5个工作日内按照规定程序向花都区财政局申请核拨技术服务费总额的20%。甲方付款时间为向政府采购支付部门提出办理财政支付申请手续的时间（不含政府财政支付部门审核的时间），甲方在约定时间内提出支付申请手续后即视为按期支付。</w:t>
      </w:r>
    </w:p>
    <w:p>
      <w:pPr>
        <w:pStyle w:val="null3"/>
        <w:ind w:firstLine="480"/>
        <w:jc w:val="both"/>
      </w:pPr>
      <w:r>
        <w:rPr>
          <w:sz w:val="24"/>
        </w:rPr>
        <w:t>乙方开户银行名称、地址和帐号为：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0"/>
        <w:jc w:val="both"/>
      </w:pPr>
      <w:r>
        <w:rPr>
          <w:sz w:val="24"/>
          <w:u w:val="single"/>
        </w:rPr>
        <w:t>因乙方提供账号无效、有误或变更未及时通知，所产生后果由其自行承担。</w:t>
      </w:r>
    </w:p>
    <w:p>
      <w:pPr>
        <w:pStyle w:val="null3"/>
        <w:ind w:firstLine="480"/>
        <w:jc w:val="both"/>
      </w:pPr>
      <w:r>
        <w:rPr>
          <w:sz w:val="24"/>
        </w:rPr>
        <w:t>3．合同约定的审查期满，甲方没有做出审查结论也没有提出合理异议的，视为乙方的成果已经得到甲方同意。</w:t>
      </w:r>
    </w:p>
    <w:p>
      <w:pPr>
        <w:pStyle w:val="null3"/>
        <w:ind w:firstLine="480"/>
        <w:jc w:val="both"/>
      </w:pPr>
      <w:r>
        <w:rPr>
          <w:sz w:val="24"/>
        </w:rPr>
        <w:t>4．乙方提供合法有效发票是甲方付款的前提条件，逾期不提供的，甲方可以顺延付款时间并无需承担逾期付款的责任。</w:t>
      </w:r>
    </w:p>
    <w:p>
      <w:pPr>
        <w:pStyle w:val="null3"/>
        <w:ind w:firstLine="480"/>
        <w:jc w:val="both"/>
      </w:pPr>
      <w:r>
        <w:rPr>
          <w:sz w:val="24"/>
        </w:rPr>
        <w:t>5．因甲方使用的是财政资金，甲方在前款规定的付款时间为向政府采购支付部门提出办理财政支付申请手续的时间（不含政府财政支付部门审核的时间），在规定时间内提出支付申请手续后，乙方不追究甲方逾期付款的违约责任；但如超过合同约定的付款时间60日仍未支付或甲方超过合同约定的付款时间未提出付款申请的，视为甲方逾期支付。</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甲方：</w:t>
      </w:r>
    </w:p>
    <w:p>
      <w:pPr>
        <w:pStyle w:val="null3"/>
        <w:ind w:firstLine="480"/>
        <w:jc w:val="both"/>
      </w:pPr>
      <w:r>
        <w:rPr>
          <w:sz w:val="24"/>
        </w:rPr>
        <w:t>1．保密内容（包括技术信息和经营信息）：</w:t>
      </w:r>
      <w:r>
        <w:rPr>
          <w:sz w:val="24"/>
          <w:u w:val="single"/>
        </w:rPr>
        <w:t>与本次工作有关的信息和资料；</w:t>
      </w:r>
    </w:p>
    <w:p>
      <w:pPr>
        <w:pStyle w:val="null3"/>
        <w:ind w:firstLine="480"/>
        <w:jc w:val="both"/>
      </w:pPr>
      <w:r>
        <w:rPr>
          <w:sz w:val="24"/>
        </w:rPr>
        <w:t>2．涉密人员范围：</w:t>
      </w:r>
      <w:r>
        <w:rPr>
          <w:sz w:val="24"/>
          <w:u w:val="single"/>
        </w:rPr>
        <w:t>参与本次工作的全体人员；</w:t>
      </w:r>
    </w:p>
    <w:p>
      <w:pPr>
        <w:pStyle w:val="null3"/>
        <w:ind w:firstLine="480"/>
        <w:jc w:val="both"/>
      </w:pPr>
      <w:r>
        <w:rPr>
          <w:sz w:val="24"/>
        </w:rPr>
        <w:t>3．保密期限：</w:t>
      </w:r>
      <w:r>
        <w:rPr>
          <w:sz w:val="24"/>
          <w:u w:val="single"/>
        </w:rPr>
        <w:t>按照法律规定执行；</w:t>
      </w:r>
    </w:p>
    <w:p>
      <w:pPr>
        <w:pStyle w:val="null3"/>
        <w:ind w:firstLine="480"/>
        <w:jc w:val="both"/>
      </w:pPr>
      <w:r>
        <w:rPr>
          <w:sz w:val="24"/>
        </w:rPr>
        <w:t>4．泄密责任：</w:t>
      </w:r>
      <w:r>
        <w:rPr>
          <w:sz w:val="24"/>
          <w:u w:val="single"/>
        </w:rPr>
        <w:t>按照法律规定承担有关责任。</w:t>
      </w:r>
    </w:p>
    <w:p>
      <w:pPr>
        <w:pStyle w:val="null3"/>
        <w:ind w:firstLine="480"/>
        <w:jc w:val="both"/>
      </w:pPr>
      <w:r>
        <w:rPr>
          <w:sz w:val="24"/>
        </w:rPr>
        <w:t>乙方：</w:t>
      </w:r>
    </w:p>
    <w:p>
      <w:pPr>
        <w:pStyle w:val="null3"/>
        <w:ind w:firstLine="480"/>
        <w:jc w:val="both"/>
      </w:pPr>
      <w:r>
        <w:rPr>
          <w:sz w:val="24"/>
        </w:rPr>
        <w:t>1．保密内容（包括技术信息和经营信息）：</w:t>
      </w:r>
      <w:r>
        <w:rPr>
          <w:sz w:val="24"/>
          <w:u w:val="single"/>
        </w:rPr>
        <w:t>与本次工作有关的信息和资料。</w:t>
      </w:r>
    </w:p>
    <w:p>
      <w:pPr>
        <w:pStyle w:val="null3"/>
        <w:ind w:firstLine="480"/>
        <w:jc w:val="both"/>
      </w:pPr>
      <w:r>
        <w:rPr>
          <w:sz w:val="24"/>
        </w:rPr>
        <w:t>2．涉密人员范围：</w:t>
      </w:r>
      <w:r>
        <w:rPr>
          <w:sz w:val="24"/>
          <w:u w:val="single"/>
        </w:rPr>
        <w:t>参与本次工作的全体人员</w:t>
      </w:r>
      <w:r>
        <w:rPr>
          <w:sz w:val="24"/>
        </w:rPr>
        <w:t>。</w:t>
      </w:r>
    </w:p>
    <w:p>
      <w:pPr>
        <w:pStyle w:val="null3"/>
        <w:ind w:firstLine="480"/>
        <w:jc w:val="both"/>
      </w:pPr>
      <w:r>
        <w:rPr>
          <w:sz w:val="24"/>
        </w:rPr>
        <w:t>3．保密期限：</w:t>
      </w:r>
      <w:r>
        <w:rPr>
          <w:sz w:val="24"/>
          <w:u w:val="single"/>
        </w:rPr>
        <w:t>按照法律规定执行。</w:t>
      </w:r>
    </w:p>
    <w:p>
      <w:pPr>
        <w:pStyle w:val="null3"/>
        <w:ind w:firstLine="480"/>
        <w:jc w:val="both"/>
      </w:pPr>
      <w:r>
        <w:rPr>
          <w:sz w:val="24"/>
        </w:rPr>
        <w:t>4．泄密责任：</w:t>
      </w:r>
      <w:r>
        <w:rPr>
          <w:sz w:val="24"/>
          <w:u w:val="single"/>
        </w:rPr>
        <w:t>按照法律规定承担有关责任。</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7</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2"/>
        <w:jc w:val="both"/>
      </w:pPr>
      <w:r>
        <w:rPr>
          <w:sz w:val="24"/>
          <w:b/>
        </w:rPr>
        <w:t>第七条：双</w:t>
      </w:r>
      <w:r>
        <w:rPr>
          <w:sz w:val="24"/>
        </w:rPr>
        <w:t>方确定以下列标准和方式对乙方的技术服务工作成果进行验收：</w:t>
      </w:r>
    </w:p>
    <w:p>
      <w:pPr>
        <w:pStyle w:val="null3"/>
        <w:ind w:firstLine="480"/>
        <w:jc w:val="both"/>
      </w:pPr>
      <w:r>
        <w:rPr>
          <w:sz w:val="24"/>
        </w:rPr>
        <w:t>1．乙方完成技术服务工作的形式：</w:t>
      </w:r>
      <w:r>
        <w:rPr>
          <w:sz w:val="24"/>
          <w:u w:val="single"/>
        </w:rPr>
        <w:t>提交工作任务书规定的项目成果。</w:t>
      </w:r>
    </w:p>
    <w:p>
      <w:pPr>
        <w:pStyle w:val="null3"/>
        <w:ind w:firstLine="480"/>
        <w:jc w:val="both"/>
      </w:pPr>
      <w:r>
        <w:rPr>
          <w:sz w:val="24"/>
        </w:rPr>
        <w:t>2．技术服务工作成果的验收标准：</w:t>
      </w:r>
      <w:r>
        <w:rPr>
          <w:sz w:val="24"/>
          <w:u w:val="single"/>
        </w:rPr>
        <w:t>成果必须符合合同约定服务内容和任务书的有关规定，符合国家、省市有关规划和相关行业标准、技术规范，达到甲方的归档形式要求，且绩效达标。</w:t>
      </w:r>
    </w:p>
    <w:p>
      <w:pPr>
        <w:pStyle w:val="null3"/>
        <w:ind w:firstLine="480"/>
        <w:jc w:val="both"/>
      </w:pPr>
      <w:r>
        <w:rPr>
          <w:sz w:val="24"/>
        </w:rPr>
        <w:t>3．技术服务工作成果的验收方法：</w:t>
      </w:r>
      <w:r>
        <w:rPr>
          <w:sz w:val="24"/>
          <w:u w:val="single"/>
        </w:rPr>
        <w:t>甲方审查验收。</w:t>
      </w:r>
    </w:p>
    <w:p>
      <w:pPr>
        <w:pStyle w:val="null3"/>
        <w:ind w:firstLine="480"/>
        <w:jc w:val="both"/>
      </w:pPr>
      <w:r>
        <w:rPr>
          <w:sz w:val="24"/>
        </w:rPr>
        <w:t>4．验收的时间和地点：</w:t>
      </w:r>
      <w:r>
        <w:rPr>
          <w:sz w:val="24"/>
          <w:u w:val="single"/>
        </w:rPr>
        <w:t>由甲方确定。</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w:t>
      </w:r>
      <w:r>
        <w:rPr>
          <w:sz w:val="24"/>
          <w:u w:val="single"/>
        </w:rPr>
        <w:t>双</w:t>
      </w:r>
      <w:r>
        <w:rPr>
          <w:sz w:val="24"/>
        </w:rPr>
        <w:t>方所有。</w:t>
      </w:r>
    </w:p>
    <w:p>
      <w:pPr>
        <w:pStyle w:val="null3"/>
        <w:ind w:firstLine="480"/>
        <w:jc w:val="both"/>
      </w:pPr>
      <w:r>
        <w:rPr>
          <w:sz w:val="24"/>
        </w:rPr>
        <w:t>2．在本合同有效期内，乙方利用甲方提供的技术资料和工作条件所完成的新的技术成果，归</w:t>
      </w:r>
      <w:r>
        <w:rPr>
          <w:sz w:val="24"/>
          <w:u w:val="single"/>
        </w:rPr>
        <w:t>双</w:t>
      </w:r>
      <w:r>
        <w:rPr>
          <w:sz w:val="24"/>
        </w:rPr>
        <w:t>方所有。乙方提交的成果，享有署名权，以及在投标、报奖、业务推广中介绍本项目成果的权利。</w:t>
      </w:r>
    </w:p>
    <w:p>
      <w:pPr>
        <w:pStyle w:val="null3"/>
        <w:ind w:firstLine="482"/>
        <w:jc w:val="both"/>
      </w:pPr>
      <w:r>
        <w:rPr>
          <w:sz w:val="24"/>
          <w:b/>
        </w:rPr>
        <w:t>第九条：</w:t>
      </w:r>
      <w:r>
        <w:rPr>
          <w:sz w:val="24"/>
        </w:rPr>
        <w:t>双方确定，按以下约定承担各自的违约责任：</w:t>
      </w:r>
    </w:p>
    <w:p>
      <w:pPr>
        <w:pStyle w:val="null3"/>
        <w:ind w:firstLine="482"/>
        <w:jc w:val="both"/>
      </w:pPr>
      <w:r>
        <w:rPr>
          <w:sz w:val="24"/>
          <w:b/>
        </w:rPr>
        <w:t>第十条：</w:t>
      </w:r>
      <w:r>
        <w:rPr>
          <w:sz w:val="24"/>
        </w:rPr>
        <w:t>双方确定，在本合同有效期内，甲方指定</w:t>
      </w:r>
      <w:r>
        <w:rPr>
          <w:sz w:val="24"/>
          <w:u w:val="single"/>
        </w:rPr>
        <w:t xml:space="preserve">     </w:t>
      </w:r>
      <w:r>
        <w:rPr>
          <w:sz w:val="24"/>
        </w:rPr>
        <w:t>为甲方项目联系人，联系电话：</w:t>
      </w:r>
      <w:r>
        <w:rPr>
          <w:sz w:val="24"/>
          <w:u w:val="single"/>
        </w:rPr>
        <w:t xml:space="preserve">     </w:t>
      </w:r>
      <w:r>
        <w:rPr>
          <w:sz w:val="24"/>
        </w:rPr>
        <w:t>；乙方指定</w:t>
      </w:r>
      <w:r>
        <w:rPr>
          <w:sz w:val="24"/>
          <w:u w:val="single"/>
        </w:rPr>
        <w:t xml:space="preserve">     </w:t>
      </w:r>
      <w:r>
        <w:rPr>
          <w:sz w:val="24"/>
        </w:rPr>
        <w:t>为乙方项目联系人，联系电话：</w:t>
      </w:r>
      <w:r>
        <w:rPr>
          <w:sz w:val="24"/>
          <w:u w:val="single"/>
        </w:rPr>
        <w:t xml:space="preserve">     </w:t>
      </w:r>
      <w:r>
        <w:rPr>
          <w:sz w:val="24"/>
        </w:rPr>
        <w:t>。项目联系人承担以下责任：</w:t>
      </w:r>
    </w:p>
    <w:p>
      <w:pPr>
        <w:pStyle w:val="null3"/>
        <w:ind w:firstLine="480"/>
        <w:jc w:val="both"/>
      </w:pPr>
      <w:r>
        <w:rPr>
          <w:sz w:val="24"/>
        </w:rPr>
        <w:t>1．</w:t>
      </w:r>
      <w:r>
        <w:rPr>
          <w:sz w:val="24"/>
          <w:u w:val="single"/>
        </w:rPr>
        <w:t>甲方项目联系人负责经费拨付的联络、协调；配合乙方工作，进行本次工作的协调跟进，确认并接收工作成果；尽快、及时组织工作成果的审查验收；</w:t>
      </w:r>
    </w:p>
    <w:p>
      <w:pPr>
        <w:pStyle w:val="null3"/>
        <w:ind w:firstLine="480"/>
        <w:jc w:val="both"/>
      </w:pPr>
      <w:r>
        <w:rPr>
          <w:sz w:val="24"/>
        </w:rPr>
        <w:t>2．</w:t>
      </w:r>
      <w:r>
        <w:rPr>
          <w:sz w:val="24"/>
          <w:u w:val="single"/>
        </w:rPr>
        <w:t>乙方项目联系人定期向甲方报告工作进度及完成情况，按约定期限提交工作成果；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发生政策调整、自然灾害等不可抗力；</w:t>
      </w:r>
    </w:p>
    <w:p>
      <w:pPr>
        <w:pStyle w:val="null3"/>
        <w:ind w:firstLine="480"/>
        <w:jc w:val="both"/>
      </w:pPr>
      <w:r>
        <w:rPr>
          <w:sz w:val="24"/>
        </w:rPr>
        <w:t>2．</w:t>
      </w:r>
      <w:r>
        <w:rPr>
          <w:sz w:val="24"/>
          <w:u w:val="single"/>
        </w:rPr>
        <w:t>一方迟延履行合同，经催告后在合理期限内仍未履行合同的</w:t>
      </w:r>
      <w:r>
        <w:rPr>
          <w:sz w:val="24"/>
        </w:rPr>
        <w:t>；</w:t>
      </w:r>
    </w:p>
    <w:p>
      <w:pPr>
        <w:pStyle w:val="null3"/>
        <w:ind w:firstLine="480"/>
        <w:jc w:val="both"/>
      </w:pPr>
      <w:r>
        <w:rPr>
          <w:sz w:val="24"/>
        </w:rPr>
        <w:t>4．</w:t>
      </w:r>
      <w:r>
        <w:rPr>
          <w:sz w:val="24"/>
          <w:u w:val="single"/>
        </w:rPr>
        <w:t>一方迟延履行或者有其它违约行为致使不能实现合同目的的</w:t>
      </w:r>
      <w:r>
        <w:rPr>
          <w:sz w:val="24"/>
        </w:rPr>
        <w:t>。</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与履行本合同有关的下列技术文件，经双方确认后，为本合同的组成部分：</w:t>
      </w:r>
    </w:p>
    <w:p>
      <w:pPr>
        <w:pStyle w:val="null3"/>
        <w:ind w:firstLine="480"/>
        <w:jc w:val="both"/>
      </w:pPr>
      <w:r>
        <w:rPr>
          <w:sz w:val="24"/>
        </w:rPr>
        <w:t>1．技术背景资料：</w:t>
      </w:r>
      <w:r>
        <w:rPr>
          <w:sz w:val="24"/>
          <w:u w:val="single"/>
        </w:rPr>
        <w:t xml:space="preserve"> 无 </w:t>
      </w:r>
      <w:r>
        <w:rPr>
          <w:sz w:val="24"/>
        </w:rPr>
        <w:t>；</w:t>
      </w:r>
    </w:p>
    <w:p>
      <w:pPr>
        <w:pStyle w:val="null3"/>
        <w:ind w:firstLine="480"/>
        <w:jc w:val="both"/>
      </w:pPr>
      <w:r>
        <w:rPr>
          <w:sz w:val="24"/>
        </w:rPr>
        <w:t>2．可行性论证报告：</w:t>
      </w:r>
      <w:r>
        <w:rPr>
          <w:sz w:val="24"/>
          <w:u w:val="single"/>
        </w:rPr>
        <w:t xml:space="preserve"> 无 </w:t>
      </w:r>
      <w:r>
        <w:rPr>
          <w:sz w:val="24"/>
        </w:rPr>
        <w:t>；</w:t>
      </w:r>
    </w:p>
    <w:p>
      <w:pPr>
        <w:pStyle w:val="null3"/>
        <w:ind w:firstLine="480"/>
        <w:jc w:val="both"/>
      </w:pPr>
      <w:r>
        <w:rPr>
          <w:sz w:val="24"/>
        </w:rPr>
        <w:t>3．技术评价报告：</w:t>
      </w:r>
      <w:r>
        <w:rPr>
          <w:sz w:val="24"/>
          <w:u w:val="single"/>
        </w:rPr>
        <w:t xml:space="preserve"> 无 </w:t>
      </w:r>
      <w:r>
        <w:rPr>
          <w:sz w:val="24"/>
        </w:rPr>
        <w:t>；</w:t>
      </w:r>
    </w:p>
    <w:p>
      <w:pPr>
        <w:pStyle w:val="null3"/>
        <w:ind w:firstLine="480"/>
        <w:jc w:val="both"/>
      </w:pPr>
      <w:r>
        <w:rPr>
          <w:sz w:val="24"/>
        </w:rPr>
        <w:t>4．技术标准和规范：</w:t>
      </w:r>
      <w:r>
        <w:rPr>
          <w:sz w:val="24"/>
          <w:u w:val="single"/>
        </w:rPr>
        <w:t xml:space="preserve"> 无 </w:t>
      </w:r>
      <w:r>
        <w:rPr>
          <w:sz w:val="24"/>
        </w:rPr>
        <w:t>；</w:t>
      </w:r>
    </w:p>
    <w:p>
      <w:pPr>
        <w:pStyle w:val="null3"/>
        <w:ind w:firstLine="480"/>
        <w:jc w:val="both"/>
      </w:pPr>
      <w:r>
        <w:rPr>
          <w:sz w:val="24"/>
        </w:rPr>
        <w:t>5．原始设计和工艺文件：</w:t>
      </w:r>
      <w:r>
        <w:rPr>
          <w:sz w:val="24"/>
          <w:u w:val="single"/>
        </w:rPr>
        <w:t xml:space="preserve"> 无 </w:t>
      </w:r>
      <w:r>
        <w:rPr>
          <w:sz w:val="24"/>
        </w:rPr>
        <w:t>；</w:t>
      </w:r>
    </w:p>
    <w:p>
      <w:pPr>
        <w:pStyle w:val="null3"/>
        <w:ind w:firstLine="480"/>
        <w:jc w:val="both"/>
      </w:pPr>
      <w:r>
        <w:rPr>
          <w:sz w:val="24"/>
        </w:rPr>
        <w:t>6．其他：</w:t>
      </w:r>
      <w:r>
        <w:rPr>
          <w:sz w:val="24"/>
          <w:u w:val="single"/>
        </w:rPr>
        <w:t xml:space="preserve"> 无   </w:t>
      </w:r>
      <w:r>
        <w:rPr>
          <w:sz w:val="24"/>
        </w:rPr>
        <w:t>。</w:t>
      </w:r>
    </w:p>
    <w:p>
      <w:pPr>
        <w:pStyle w:val="null3"/>
        <w:ind w:firstLine="482"/>
        <w:jc w:val="both"/>
      </w:pPr>
      <w:r>
        <w:rPr>
          <w:sz w:val="24"/>
          <w:b/>
        </w:rPr>
        <w:t>第十五条：</w:t>
      </w:r>
      <w:r>
        <w:rPr>
          <w:sz w:val="24"/>
        </w:rPr>
        <w:t>双方约定本合同其他相关事项为：</w:t>
      </w:r>
    </w:p>
    <w:p>
      <w:pPr>
        <w:pStyle w:val="null3"/>
        <w:ind w:firstLine="480"/>
        <w:jc w:val="both"/>
      </w:pPr>
      <w:r>
        <w:rPr>
          <w:sz w:val="24"/>
        </w:rPr>
        <w:t>1.乙方须完全遵守《中华人民共和国劳动合同法》有关规定和《中华人民共和国妇女权益保障法》中关于“劳动和社会保障权益”的有关要求。</w:t>
      </w:r>
    </w:p>
    <w:p>
      <w:pPr>
        <w:pStyle w:val="null3"/>
        <w:ind w:firstLine="480"/>
        <w:jc w:val="both"/>
      </w:pPr>
      <w:r>
        <w:rPr>
          <w:sz w:val="24"/>
        </w:rPr>
        <w:t>2.本合同未尽事宜，均按《中华人民共和国民法典》有关规定执行，双方也可签订补充协议，补充协议与本合同具有同等法律效力。</w:t>
      </w:r>
    </w:p>
    <w:p>
      <w:pPr>
        <w:pStyle w:val="null3"/>
        <w:ind w:firstLine="482"/>
        <w:jc w:val="both"/>
      </w:pPr>
      <w:r>
        <w:rPr>
          <w:sz w:val="24"/>
          <w:b/>
        </w:rPr>
        <w:t>第十六条：</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82"/>
        <w:jc w:val="both"/>
      </w:pPr>
      <w:r>
        <w:rPr>
          <w:sz w:val="24"/>
          <w:b/>
        </w:rPr>
        <w:t>第十七条：</w:t>
      </w:r>
      <w:r>
        <w:rPr>
          <w:sz w:val="24"/>
        </w:rPr>
        <w:t>本合同经双方签字盖章后生效。</w:t>
      </w:r>
    </w:p>
    <w:p>
      <w:pPr>
        <w:pStyle w:val="null3"/>
        <w:ind w:firstLine="482"/>
        <w:jc w:val="both"/>
      </w:pPr>
      <w:r>
        <w:rPr/>
        <w:t xml:space="preserve"> </w:t>
      </w:r>
    </w:p>
    <w:p>
      <w:pPr>
        <w:pStyle w:val="null3"/>
        <w:ind w:firstLine="480"/>
        <w:jc w:val="both"/>
      </w:pPr>
      <w:r>
        <w:rPr>
          <w:sz w:val="24"/>
        </w:rPr>
        <w:t>（本页以下无正文）</w:t>
      </w:r>
    </w:p>
    <w:p>
      <w:pPr>
        <w:pStyle w:val="null3"/>
        <w:ind w:firstLine="200"/>
        <w:jc w:val="both"/>
      </w:pPr>
      <w:r>
        <w:rPr>
          <w:sz w:val="24"/>
        </w:rPr>
        <w:t>甲方：</w:t>
      </w:r>
      <w:r>
        <w:rPr>
          <w:sz w:val="24"/>
          <w:u w:val="single"/>
        </w:rPr>
        <w:t>（盖章）</w:t>
      </w:r>
    </w:p>
    <w:p>
      <w:pPr>
        <w:pStyle w:val="null3"/>
        <w:ind w:firstLine="480"/>
        <w:jc w:val="both"/>
      </w:pPr>
      <w:r>
        <w:rPr>
          <w:sz w:val="24"/>
        </w:rPr>
        <w:t>法定代表人／委托代理人：</w:t>
      </w:r>
      <w:r>
        <w:rPr>
          <w:sz w:val="24"/>
          <w:u w:val="single"/>
        </w:rPr>
        <w:t>（签名）</w:t>
      </w:r>
    </w:p>
    <w:p>
      <w:pPr>
        <w:pStyle w:val="null3"/>
        <w:ind w:firstLine="4440"/>
        <w:jc w:val="right"/>
      </w:pPr>
      <w:r>
        <w:rPr>
          <w:sz w:val="24"/>
        </w:rPr>
        <w:t>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（签名）</w:t>
      </w:r>
    </w:p>
    <w:p>
      <w:pPr>
        <w:pStyle w:val="null3"/>
        <w:ind w:firstLine="4440"/>
        <w:jc w:val="right"/>
      </w:pPr>
      <w:r>
        <w:rPr>
          <w:sz w:val="24"/>
        </w:rPr>
        <w:t>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440114-2025-01796</w:t>
      </w:r>
    </w:p>
    <w:p>
      <w:pPr>
        <w:pStyle w:val="null3"/>
        <w:jc w:val="center"/>
        <w:outlineLvl w:val="3"/>
      </w:pPr>
      <w:r>
        <w:rPr>
          <w:sz w:val="24"/>
          <w:b/>
        </w:rPr>
        <w:t>采购项目编号：</w:t>
      </w:r>
      <w:r>
        <w:rPr>
          <w:sz w:val="24"/>
          <w:b/>
        </w:rPr>
        <w:t>GZCQC2500FG03006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粤港澳大湾区北部城乡融合旅游示范区规划研究项目</w:t>
      </w:r>
      <w:r>
        <w:rPr>
          <w:u w:val="single"/>
        </w:rPr>
        <w:t>”</w:t>
      </w:r>
      <w:r>
        <w:rPr/>
        <w:t>项目的招标[采购项目编号为：</w:t>
      </w:r>
      <w:r>
        <w:rPr>
          <w:u w:val="single"/>
        </w:rPr>
        <w:t>GZCQC2500FG03006</w:t>
      </w:r>
      <w:r>
        <w:rPr/>
        <w:t>]，我方愿参与投标。</w:t>
      </w:r>
    </w:p>
    <w:p>
      <w:pPr>
        <w:pStyle w:val="null3"/>
        <w:ind w:firstLine="480"/>
      </w:pPr>
      <w:r>
        <w:rPr/>
        <w:t>我方确认收到贵方提供的</w:t>
      </w:r>
      <w:r>
        <w:rPr>
          <w:u w:val="single"/>
        </w:rPr>
        <w:t>“</w:t>
      </w:r>
      <w:r>
        <w:rPr>
          <w:u w:val="single"/>
        </w:rPr>
        <w:t>粤港澳大湾区北部城乡融合旅游示范区规划研究项目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粤港澳大湾区北部城乡融合旅游示范区规划研究项目</w:t>
      </w:r>
      <w:r>
        <w:rPr/>
        <w:t>”项目采购[采购项目编号为</w:t>
      </w:r>
      <w:r>
        <w:rPr/>
        <w:t>GZCQC2500FG03006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广州市花都区文化广电旅游体育局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粤港澳大湾区北部城乡融合旅游示范区规划研究项目</w:t>
      </w:r>
      <w:r>
        <w:rPr/>
        <w:t>招标中获中标（采购项目编号：</w:t>
      </w:r>
      <w:r>
        <w:rPr/>
        <w:t>GZCQC2500FG03006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