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440111-2025-01180</w:t>
      </w:r>
    </w:p>
    <w:p>
      <w:pPr>
        <w:pStyle w:val="null3"/>
        <w:jc w:val="center"/>
        <w:outlineLvl w:val="3"/>
      </w:pPr>
      <w:r>
        <w:rPr>
          <w:sz w:val="24"/>
          <w:b/>
        </w:rPr>
        <w:t>采购项目编号：</w:t>
      </w:r>
      <w:r>
        <w:rPr>
          <w:sz w:val="24"/>
          <w:b/>
        </w:rPr>
        <w:t>GZCQC2501FG02015</w:t>
      </w:r>
    </w:p>
    <w:p>
      <w:pPr>
        <w:pStyle w:val="null3"/>
        <w:jc w:val="center"/>
        <w:outlineLvl w:val="3"/>
      </w:pPr>
      <w:r>
        <w:rPr>
          <w:sz w:val="24"/>
          <w:b/>
        </w:rPr>
        <w:t>项目名称：</w:t>
      </w:r>
      <w:r>
        <w:rPr>
          <w:sz w:val="24"/>
          <w:b/>
        </w:rPr>
        <w:t>广州市白云区禁毒专业社工服务采购项目及禁毒专业社工第三方评估服务项目</w:t>
      </w:r>
    </w:p>
    <w:p>
      <w:pPr>
        <w:pStyle w:val="null3"/>
        <w:jc w:val="center"/>
        <w:outlineLvl w:val="3"/>
      </w:pPr>
      <w:r>
        <w:rPr>
          <w:sz w:val="24"/>
          <w:b/>
        </w:rPr>
        <w:t>采购人：</w:t>
      </w:r>
      <w:r>
        <w:rPr>
          <w:sz w:val="24"/>
          <w:b/>
        </w:rPr>
        <w:t>广州市公安局白云区分局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广州市公安局白云区分局</w:t>
      </w:r>
      <w:r>
        <w:rPr/>
        <w:t>的委托，采用</w:t>
      </w:r>
      <w:r>
        <w:rPr/>
        <w:t>公开招标</w:t>
      </w:r>
      <w:r>
        <w:rPr/>
        <w:t>方式组织采购</w:t>
      </w:r>
      <w:r>
        <w:rPr/>
        <w:t>广州市白云区禁毒专业社工服务采购项目及禁毒专业社工第三方评估服务项目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广州市白云区禁毒专业社工服务采购项目及禁毒专业社工第三方评估服务项目</w:t>
      </w:r>
    </w:p>
    <w:p>
      <w:pPr>
        <w:pStyle w:val="null3"/>
        <w:ind w:firstLine="480"/>
      </w:pPr>
      <w:r>
        <w:rPr/>
        <w:t>采购计划编号：</w:t>
      </w:r>
      <w:r>
        <w:rPr/>
        <w:t>440111-2025-01180</w:t>
      </w:r>
    </w:p>
    <w:p>
      <w:pPr>
        <w:pStyle w:val="null3"/>
        <w:ind w:firstLine="480"/>
      </w:pPr>
      <w:r>
        <w:rPr/>
        <w:t>采购项目编号：</w:t>
      </w:r>
      <w:r>
        <w:rPr/>
        <w:t>GZCQC2501FG02015</w:t>
      </w:r>
    </w:p>
    <w:p>
      <w:pPr>
        <w:pStyle w:val="null3"/>
        <w:ind w:firstLine="480"/>
      </w:pPr>
      <w:r>
        <w:rPr/>
        <w:t>采购方式：</w:t>
      </w:r>
      <w:r>
        <w:rPr/>
        <w:t>公开招标</w:t>
      </w:r>
    </w:p>
    <w:p>
      <w:pPr>
        <w:pStyle w:val="null3"/>
        <w:ind w:firstLine="480"/>
      </w:pPr>
      <w:r>
        <w:rPr/>
        <w:t>预算金额：</w:t>
      </w:r>
      <w:r>
        <w:rPr/>
        <w:t>13,330,000.00</w:t>
      </w:r>
      <w:r>
        <w:rPr/>
        <w:t>元</w:t>
      </w:r>
    </w:p>
    <w:p>
      <w:pPr>
        <w:pStyle w:val="null3"/>
        <w:outlineLvl w:val="3"/>
      </w:pPr>
      <w:r>
        <w:rPr>
          <w:sz w:val="24"/>
          <w:b/>
        </w:rPr>
        <w:t>2.项目内容及需求情况（采购项目技术规格、参数及要求）</w:t>
      </w:r>
    </w:p>
    <w:p>
      <w:pPr>
        <w:pStyle w:val="null3"/>
      </w:pPr>
      <w:r>
        <w:rPr/>
        <w:t>采购包1(“东北”片区本地及外地户籍禁毒专业社工服务):</w:t>
      </w:r>
    </w:p>
    <w:p>
      <w:pPr>
        <w:pStyle w:val="null3"/>
      </w:pPr>
      <w:r>
        <w:rPr/>
        <w:t>采购包预算金额：3,900,000.00元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社会工作服务</w:t>
            </w:r>
          </w:p>
        </w:tc>
        <w:tc>
          <w:tcPr>
            <w:tcW w:type="dxa" w:w="2136"/>
          </w:tcPr>
          <w:p>
            <w:pPr>
              <w:pStyle w:val="null3"/>
            </w:pPr>
            <w:r>
              <w:rPr/>
              <w:t>“东北”片区本地户籍禁毒专业社工服务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社会工作服务</w:t>
            </w:r>
          </w:p>
        </w:tc>
        <w:tc>
          <w:tcPr>
            <w:tcW w:type="dxa" w:w="2136"/>
          </w:tcPr>
          <w:p>
            <w:pPr>
              <w:pStyle w:val="null3"/>
            </w:pPr>
            <w:r>
              <w:rPr/>
              <w:t>“东北”片区外地户籍禁毒专业社工服务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w:t>
      </w:r>
    </w:p>
    <w:p>
      <w:pPr>
        <w:pStyle w:val="null3"/>
      </w:pPr>
      <w:r>
        <w:rPr/>
        <w:t>采购包2(“西南”片区本地及外地户籍禁毒专业社工服务):</w:t>
      </w:r>
    </w:p>
    <w:p>
      <w:pPr>
        <w:pStyle w:val="null3"/>
      </w:pPr>
      <w:r>
        <w:rPr/>
        <w:t>采购包预算金额：3,900,000.00元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社会工作服务</w:t>
            </w:r>
          </w:p>
        </w:tc>
        <w:tc>
          <w:tcPr>
            <w:tcW w:type="dxa" w:w="2136"/>
          </w:tcPr>
          <w:p>
            <w:pPr>
              <w:pStyle w:val="null3"/>
            </w:pPr>
            <w:r>
              <w:rPr/>
              <w:t>“西南”片区本地户籍禁毒专业社工服务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社会工作服务</w:t>
            </w:r>
          </w:p>
        </w:tc>
        <w:tc>
          <w:tcPr>
            <w:tcW w:type="dxa" w:w="2136"/>
          </w:tcPr>
          <w:p>
            <w:pPr>
              <w:pStyle w:val="null3"/>
            </w:pPr>
            <w:r>
              <w:rPr/>
              <w:t>“西南”片区外地户籍禁毒专业社工服务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w:t>
      </w:r>
    </w:p>
    <w:p>
      <w:pPr>
        <w:pStyle w:val="null3"/>
      </w:pPr>
      <w:r>
        <w:rPr/>
        <w:t>采购包3(“东南”片区本地及外地户籍禁毒专业社工服务):</w:t>
      </w:r>
    </w:p>
    <w:p>
      <w:pPr>
        <w:pStyle w:val="null3"/>
      </w:pPr>
      <w:r>
        <w:rPr/>
        <w:t>采购包预算金额：2,860,000.00元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社会工作服务</w:t>
            </w:r>
          </w:p>
        </w:tc>
        <w:tc>
          <w:tcPr>
            <w:tcW w:type="dxa" w:w="2136"/>
          </w:tcPr>
          <w:p>
            <w:pPr>
              <w:pStyle w:val="null3"/>
            </w:pPr>
            <w:r>
              <w:rPr/>
              <w:t>“东南”片区本地户籍禁毒专业社工服务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社会工作服务</w:t>
            </w:r>
          </w:p>
        </w:tc>
        <w:tc>
          <w:tcPr>
            <w:tcW w:type="dxa" w:w="2136"/>
          </w:tcPr>
          <w:p>
            <w:pPr>
              <w:pStyle w:val="null3"/>
            </w:pPr>
            <w:r>
              <w:rPr/>
              <w:t>“东南”片区外地户籍禁毒专业社工服务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w:t>
      </w:r>
    </w:p>
    <w:p>
      <w:pPr>
        <w:pStyle w:val="null3"/>
      </w:pPr>
      <w:r>
        <w:rPr/>
        <w:t>采购包4(“西北”片区本地及外地户籍禁毒专业社工服务):</w:t>
      </w:r>
    </w:p>
    <w:p>
      <w:pPr>
        <w:pStyle w:val="null3"/>
      </w:pPr>
      <w:r>
        <w:rPr/>
        <w:t>采购包预算金额：2,470,000.00元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社会工作服务</w:t>
            </w:r>
          </w:p>
        </w:tc>
        <w:tc>
          <w:tcPr>
            <w:tcW w:type="dxa" w:w="2136"/>
          </w:tcPr>
          <w:p>
            <w:pPr>
              <w:pStyle w:val="null3"/>
            </w:pPr>
            <w:r>
              <w:rPr/>
              <w:t>“西北”片区本地户籍禁毒专业社工服务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w:t>
            </w:r>
          </w:p>
        </w:tc>
        <w:tc>
          <w:tcPr>
            <w:tcW w:type="dxa" w:w="1424"/>
          </w:tcPr>
          <w:p>
            <w:pPr>
              <w:pStyle w:val="null3"/>
            </w:pPr>
            <w:r>
              <w:rPr/>
              <w:t>社会工作服务</w:t>
            </w:r>
          </w:p>
        </w:tc>
        <w:tc>
          <w:tcPr>
            <w:tcW w:type="dxa" w:w="2136"/>
          </w:tcPr>
          <w:p>
            <w:pPr>
              <w:pStyle w:val="null3"/>
            </w:pPr>
            <w:r>
              <w:rPr/>
              <w:t>“西北”片区外地户籍禁毒专业社工服务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w:t>
      </w:r>
    </w:p>
    <w:p>
      <w:pPr>
        <w:pStyle w:val="null3"/>
      </w:pPr>
      <w:r>
        <w:rPr/>
        <w:t>采购包5(禁毒专业社工第三方评估服务):</w:t>
      </w:r>
    </w:p>
    <w:p>
      <w:pPr>
        <w:pStyle w:val="null3"/>
      </w:pPr>
      <w:r>
        <w:rPr/>
        <w:t>采购包预算金额：200,000.00元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社会工作服务</w:t>
            </w:r>
          </w:p>
        </w:tc>
        <w:tc>
          <w:tcPr>
            <w:tcW w:type="dxa" w:w="2136"/>
          </w:tcPr>
          <w:p>
            <w:pPr>
              <w:pStyle w:val="null3"/>
            </w:pPr>
            <w:r>
              <w:rPr/>
              <w:t>禁毒专业社工第三方评估服务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采购包1（“东北”片区本地及外地户籍禁毒专业社工服务）：</w:t>
      </w: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（2）本项目所属行业：其他未列明行业。</w:t>
      </w:r>
    </w:p>
    <w:p>
      <w:pPr>
        <w:pStyle w:val="null3"/>
        <w:jc w:val="left"/>
      </w:pPr>
      <w:r>
        <w:rPr/>
        <w:t>采购包2（“西南”片区本地及外地户籍禁毒专业社工服务）：</w:t>
      </w: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（2）本项目所属行业：其他未列明行业。</w:t>
      </w:r>
    </w:p>
    <w:p>
      <w:pPr>
        <w:pStyle w:val="null3"/>
        <w:jc w:val="left"/>
      </w:pPr>
      <w:r>
        <w:rPr/>
        <w:t>采购包3（“东南”片区本地及外地户籍禁毒专业社工服务）：</w:t>
      </w: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（2）本项目所属行业：其他未列明行业。</w:t>
      </w:r>
    </w:p>
    <w:p>
      <w:pPr>
        <w:pStyle w:val="null3"/>
        <w:jc w:val="left"/>
      </w:pPr>
      <w:r>
        <w:rPr/>
        <w:t>采购包4（“西北”片区本地及外地户籍禁毒专业社工服务）：</w:t>
      </w: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（2）本项目所属行业：其他未列明行业。</w:t>
      </w:r>
    </w:p>
    <w:p>
      <w:pPr>
        <w:pStyle w:val="null3"/>
        <w:jc w:val="left"/>
      </w:pPr>
      <w:r>
        <w:rPr/>
        <w:t>采购包5（禁毒专业社工第三方评估服务）：</w:t>
      </w: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（2）本项目所属行业：其他未列明行业。</w:t>
      </w:r>
    </w:p>
    <w:p>
      <w:pPr>
        <w:pStyle w:val="null3"/>
        <w:outlineLvl w:val="3"/>
      </w:pPr>
      <w:r>
        <w:rPr>
          <w:sz w:val="24"/>
          <w:b/>
        </w:rPr>
        <w:t>3.本项目特定的资格要求：</w:t>
      </w:r>
    </w:p>
    <w:p>
      <w:pPr>
        <w:pStyle w:val="null3"/>
      </w:pPr>
      <w:r>
        <w:rPr/>
        <w:t>采购包1（“东北”片区本地及外地户籍禁毒专业社工服务）：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pPr>
      <w:r>
        <w:rPr/>
        <w:t>采购包2（“西南”片区本地及外地户籍禁毒专业社工服务）：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pPr>
      <w:r>
        <w:rPr/>
        <w:t>采购包3（“东南”片区本地及外地户籍禁毒专业社工服务）：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pPr>
      <w:r>
        <w:rPr/>
        <w:t>采购包4（“西北”片区本地及外地户籍禁毒专业社工服务）：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pPr>
      <w:r>
        <w:rPr/>
        <w:t>采购包5（禁毒专业社工第三方评估服务）：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广州市公安局白云区分局</w:t>
      </w:r>
    </w:p>
    <w:p>
      <w:pPr>
        <w:pStyle w:val="null3"/>
        <w:ind w:firstLine="480"/>
      </w:pPr>
      <w:r>
        <w:rPr/>
        <w:t xml:space="preserve"> 地址：</w:t>
      </w:r>
      <w:r>
        <w:rPr/>
        <w:t>广州市白云区白云大道北333号</w:t>
      </w:r>
    </w:p>
    <w:p>
      <w:pPr>
        <w:pStyle w:val="null3"/>
        <w:ind w:firstLine="480"/>
      </w:pPr>
      <w:r>
        <w:rPr/>
        <w:t xml:space="preserve"> 联系方式：</w:t>
      </w:r>
      <w:r>
        <w:rPr/>
        <w:t>020-66687155</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说明：</w:t>
      </w:r>
    </w:p>
    <w:p>
      <w:pPr>
        <w:pStyle w:val="null3"/>
        <w:ind w:firstLine="420"/>
      </w:pPr>
      <w:r>
        <w:rPr>
          <w:sz w:val="24"/>
        </w:rPr>
        <w:t>1.投标人可以对其中一个采购包或多个采购包进行投标，但应对采购包内所有内容进行投标，只对采购包内部分内容进行投标的将被视为无效投标。</w:t>
      </w:r>
    </w:p>
    <w:p>
      <w:pPr>
        <w:pStyle w:val="null3"/>
        <w:ind w:firstLine="420"/>
      </w:pPr>
      <w:r>
        <w:rPr>
          <w:sz w:val="24"/>
        </w:rPr>
        <w:t>2.本项目通过公开招标的方式确定中标人。每个采购包确定一家中标人，评标顺序从采购包01至采购包05。采购包01至采购包05之间不得兼中，每个投标人最多可以成为一个采购包的第一中标候选人。</w:t>
      </w:r>
    </w:p>
    <w:p>
      <w:pPr>
        <w:pStyle w:val="null3"/>
        <w:ind w:firstLine="422"/>
      </w:pPr>
      <w:r>
        <w:rPr>
          <w:sz w:val="24"/>
          <w:b/>
        </w:rPr>
        <w:t>（一）项目概况</w:t>
      </w:r>
    </w:p>
    <w:p>
      <w:pPr>
        <w:pStyle w:val="null3"/>
        <w:ind w:firstLine="420"/>
      </w:pPr>
      <w:r>
        <w:rPr>
          <w:sz w:val="24"/>
        </w:rPr>
        <w:t>1、采购项目名称：广州市白云区禁毒专业社工服务采购项目及禁毒专业社工第三方评估服务项目；</w:t>
      </w:r>
    </w:p>
    <w:p>
      <w:pPr>
        <w:pStyle w:val="null3"/>
        <w:ind w:firstLine="420"/>
      </w:pPr>
      <w:r>
        <w:rPr>
          <w:sz w:val="24"/>
        </w:rPr>
        <w:t>2、项目总预算金额：13,330,000.00元；</w:t>
      </w:r>
    </w:p>
    <w:p>
      <w:pPr>
        <w:pStyle w:val="null3"/>
        <w:ind w:firstLine="420"/>
      </w:pPr>
      <w:r>
        <w:rPr>
          <w:sz w:val="24"/>
        </w:rPr>
        <w:t>3、资金来源：财政拨款；（由市财政与区财政分别拨款）</w:t>
      </w:r>
    </w:p>
    <w:p>
      <w:pPr>
        <w:pStyle w:val="null3"/>
        <w:ind w:firstLine="420"/>
      </w:pPr>
      <w:r>
        <w:rPr>
          <w:sz w:val="24"/>
        </w:rPr>
        <w:t>4、服务期限：自合同签订之日起</w:t>
      </w:r>
      <w:r>
        <w:rPr>
          <w:sz w:val="24"/>
        </w:rPr>
        <w:t>一</w:t>
      </w:r>
      <w:r>
        <w:rPr>
          <w:sz w:val="24"/>
        </w:rPr>
        <w:t>年；</w:t>
      </w:r>
    </w:p>
    <w:p>
      <w:pPr>
        <w:pStyle w:val="null3"/>
        <w:ind w:firstLine="420"/>
      </w:pPr>
      <w:r>
        <w:rPr>
          <w:sz w:val="24"/>
        </w:rPr>
        <w:t>5、采购方式：本项目通过公开招标的方式确定中标人。本项目分成5个采购包进行采购。采购包01至采购包04为本地及外地户籍禁毒专业社工服务，并按照区域分成“西北”、“东北”、“东南”、“西南”四个片区确定4家禁毒社工机构的服务，共101名社工（负责本地户籍的社工50名，负责外地户籍的社工51名）。第5个采购包为购买第三方评估机构对白云区户籍及外地户籍戒毒人员购买的本项目采购包01-采购包04项目101名社工工作成效进行过程监督及评估，并形成相应报告；</w:t>
      </w:r>
    </w:p>
    <w:p>
      <w:pPr>
        <w:pStyle w:val="null3"/>
        <w:ind w:firstLine="420"/>
      </w:pPr>
      <w:r>
        <w:rPr>
          <w:sz w:val="24"/>
        </w:rPr>
        <w:t>6、项目一览表：</w:t>
      </w:r>
    </w:p>
    <w:tbl>
      <w:tblPr>
        <w:tblW w:w="0" w:type="auto"/>
        <w:tblBorders>
          <w:top w:val="none" w:color="000000" w:sz="4"/>
          <w:left w:val="none" w:color="000000" w:sz="4"/>
          <w:bottom w:val="none" w:color="000000" w:sz="4"/>
          <w:right w:val="none" w:color="000000" w:sz="4"/>
          <w:insideH w:val="none"/>
          <w:insideV w:val="none"/>
        </w:tblBorders>
      </w:tblPr>
      <w:tblGrid>
        <w:gridCol w:w="1066"/>
        <w:gridCol w:w="2384"/>
        <w:gridCol w:w="2384"/>
        <w:gridCol w:w="2473"/>
      </w:tblGrid>
      <w:tr>
        <w:tc>
          <w:tcPr>
            <w:tcW w:type="dxa" w:w="1066"/>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采购包号</w:t>
            </w:r>
          </w:p>
        </w:tc>
        <w:tc>
          <w:tcPr>
            <w:tcW w:type="dxa" w:w="2384"/>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2384"/>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服务期限</w:t>
            </w:r>
          </w:p>
        </w:tc>
        <w:tc>
          <w:tcPr>
            <w:tcW w:type="dxa" w:w="2473"/>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最高限价（元）</w:t>
            </w:r>
          </w:p>
        </w:tc>
      </w:tr>
      <w:tr>
        <w:tc>
          <w:tcPr>
            <w:tcW w:type="dxa" w:w="10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01</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“东北”片区本地及外地户籍禁毒专业社工服务</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自合同签订之日起一年</w:t>
            </w: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3,900,000.00</w:t>
            </w:r>
          </w:p>
          <w:p>
            <w:pPr>
              <w:pStyle w:val="null3"/>
              <w:jc w:val="center"/>
            </w:pPr>
            <w:r>
              <w:rPr>
                <w:sz w:val="24"/>
              </w:rPr>
              <w:t>(本地户籍预算221万元；外地户籍预算169万元)</w:t>
            </w:r>
          </w:p>
        </w:tc>
      </w:tr>
      <w:tr>
        <w:tc>
          <w:tcPr>
            <w:tcW w:type="dxa" w:w="10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02</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“西南”片区本地及外地户籍禁毒专业社工服务</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自合同签订之日起一年</w:t>
            </w: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3,900,000.00</w:t>
            </w:r>
          </w:p>
          <w:p>
            <w:pPr>
              <w:pStyle w:val="null3"/>
              <w:jc w:val="center"/>
            </w:pPr>
            <w:r>
              <w:rPr>
                <w:sz w:val="24"/>
              </w:rPr>
              <w:t>(本地户籍预算182万元；外地户籍预算208万元)</w:t>
            </w:r>
          </w:p>
        </w:tc>
      </w:tr>
      <w:tr>
        <w:tc>
          <w:tcPr>
            <w:tcW w:type="dxa" w:w="10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03</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“东南”片区本地及外地户籍禁毒专业社工服务</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自合同签订之日起一年</w:t>
            </w: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2,860,000.00</w:t>
            </w:r>
          </w:p>
          <w:p>
            <w:pPr>
              <w:pStyle w:val="null3"/>
              <w:jc w:val="center"/>
            </w:pPr>
            <w:r>
              <w:rPr>
                <w:sz w:val="24"/>
              </w:rPr>
              <w:t>(本地户籍预算78万元；外地户籍预算208万元)</w:t>
            </w:r>
          </w:p>
        </w:tc>
      </w:tr>
      <w:tr>
        <w:tc>
          <w:tcPr>
            <w:tcW w:type="dxa" w:w="10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04</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“西北”片区本地及外地户籍禁毒专业社工服务</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自合同签订之日起一年</w:t>
            </w: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2,470,000.00</w:t>
            </w:r>
          </w:p>
          <w:p>
            <w:pPr>
              <w:pStyle w:val="null3"/>
              <w:jc w:val="center"/>
            </w:pPr>
            <w:r>
              <w:rPr>
                <w:sz w:val="24"/>
              </w:rPr>
              <w:t>(本地户籍预算169万元；外地户籍预算78万元)</w:t>
            </w:r>
          </w:p>
        </w:tc>
      </w:tr>
      <w:tr>
        <w:tc>
          <w:tcPr>
            <w:tcW w:type="dxa" w:w="10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05</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禁毒专业社工第三方评估服务</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自合同签订之日起一年</w:t>
            </w: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200,000.00</w:t>
            </w:r>
          </w:p>
        </w:tc>
      </w:tr>
    </w:tbl>
    <w:p>
      <w:pPr>
        <w:pStyle w:val="null3"/>
        <w:ind w:firstLine="422"/>
        <w:jc w:val="both"/>
      </w:pPr>
      <w:r>
        <w:rPr>
          <w:sz w:val="24"/>
          <w:b/>
        </w:rPr>
        <w:t>注：上述为本地户籍预算即为区财政拨款预算，外地户籍预算为市财政拨款预算。</w:t>
      </w:r>
    </w:p>
    <w:p>
      <w:pPr>
        <w:pStyle w:val="null3"/>
        <w:ind w:firstLine="422"/>
        <w:jc w:val="both"/>
      </w:pPr>
      <w:r>
        <w:rPr>
          <w:sz w:val="24"/>
          <w:b/>
        </w:rPr>
        <w:t>★</w:t>
      </w:r>
      <w:r>
        <w:rPr>
          <w:sz w:val="24"/>
        </w:rPr>
        <w:t>7、本项目为社会工作服务，根据《广州市社会工作服务条例》第七条“社会工作服务机构应当依法登记，不得以营利为目的、不得向出资人和设立人分配所得利润，未依法登记的，不得以社会工作服务机构的名义从事社会工作服务。” 投标人须是在民政局在册依法登记的单位，如未登记的，须承诺中标后5个工作日内在民政局依法完成登记。</w:t>
      </w:r>
    </w:p>
    <w:p>
      <w:pPr>
        <w:pStyle w:val="null3"/>
      </w:pPr>
      <w:r>
        <w:rPr/>
        <w:t>采购包1（“东北”片区本地及外地户籍禁毒专业社工服务）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第1期为(预付款)：支付比例50%，本项目合同签订生效之日起5个工作日内，由采购人支付年度合作协议总价的50%。</w:t>
            </w:r>
          </w:p>
          <w:p>
            <w:pPr>
              <w:pStyle w:val="null3"/>
            </w:pPr>
            <w:r>
              <w:rPr/>
              <w:t>第2期为(进度款)：支付比例40%，年度运营中期，在中标人提交中期自评报告后15个工作日内，由采购人支付年度合作协议总价的40%。</w:t>
            </w:r>
          </w:p>
          <w:p>
            <w:pPr>
              <w:pStyle w:val="null3"/>
            </w:pPr>
            <w:r>
              <w:rPr/>
              <w:t>第3期为(尾款)：支付比例10%，在项目经过第三方评估机构验收评估良好以上（含良好）并提交项目终期评估报告后15个工作日内，由采购人支付年度合作协议总价的10%。如经过第三方评估机构验收评估为合格的，由采购人支付年度合作协议总价的5%。如经过第三方评估机构验收评估为不合格的，采购人不支付剩余费用。（上述扣减费用不得影响社工工资福利的74%。） 注： （一）本项目经费为额定经费，含社工工资福利、专业支持、后勤保障、绩效评估以及其他因项目开展而产生的综合费用。其中，社工工资福利及绩效奖励费用不得低于总费用的74%。 （二）本合同的每笔款项的支付均以人民币方式支付，支付的所需文件、时间和金额如下：中标人请携带以下材料办理支付手续： 1、中标通知书； 2、采购合同； 3、验收报告（加盖采购人公章）； 4、正式发票。 （三）因采购人使用的是财政资金，采购人在前款规定的付款时间为向相关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1期：（一）项目实施过程中，由采购人和区财政局对项目进行跟进和日常监督。 （二）项目评估。在服务期内中标人须每季度向采购人递交一次禁毒资金使用报告及财政使用明细；在年度运营中期，中标人向采购人提交半年服务自我评估以及下半年服务计划；在年度运营末期，中标人向采购人提交年度服务自我评估和年度资金使用报告，并接受采购人委托的独立第三方对项目开展末期评估。 （三）采用项目服务过程监督检查、项目中期和末期报告、资料审查、服务满意度测评相结合的方式进行考评。末期评估以具体评估报告为准。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一、社工数量及要求： （一）社工数量 ，本项目共配备禁毒专业社工30人，其中项目中心主任2名，项目主管2名，工作人员26名。另配备专家督导2名。</w:t>
            </w:r>
          </w:p>
          <w:p>
            <w:pPr>
              <w:pStyle w:val="null3"/>
            </w:pPr>
            <w:r>
              <w:rPr/>
              <w:t>（二）社工基本要求，1、负责本地户籍社工要求：配备禁毒专业社工17人，项目中心主任和项目主管具有7年或以上社工工作经验（或5年（含）以上禁毒工作经验），并持有社会工作师（中级）或以上职业水平证书；15名工作人员中，其中2人具有社会工作师（中级）或以上职业水平证书或7年（含）以上社工工作经验（或5年（含）以上禁毒工作经验），13名工作人员具有助理社会工作师或以上职业水平证书。 2、负责外地户籍社工要求：配备禁毒专业社工13人，项目中心主任和项目主管具有7年或以上社工工作经验（或5年（含）以上禁毒工作经验），并持有社会工作师（中级）或以上职业水平证书；工作人员11名，其中2人具有社会工作师（中级）或以上职业水平证书或7年（含）以上社工工作经验（或5年（含）以上禁毒工作经验），9名工作人员具有助理社会工作师或以上职业水平证书。 ★3、投标人须承诺，本采购包负责本地户籍社工人员与负责外地户籍社工要求不得重复。（须提供承诺函，格式自拟）</w:t>
            </w:r>
          </w:p>
          <w:p>
            <w:pPr>
              <w:pStyle w:val="null3"/>
            </w:pPr>
            <w:r>
              <w:rPr/>
              <w:t>（三）承接项目机构要求，（1）投标人应为在民政部门登记的合法社会组织，具有从事社会工作服务的条件，并根据社会组织管理的相关文件进行合法管理。具备“机构组织架构及管理制度”包括①机构服务理念；②规范及标准；③管理制度。 （2）投标人应承接有政府购买服务项目，拥有专业服务支持性资源，与相关政府机关及高等院校有良好关系，能为项目提供理论咨询和实务指导。具有与相关康复专业医疗机构签订合作协议的履约能力。 （3）投标人应安排社工领域资深专业人士或高校专业教师担任督导，专家督导具有社会工作师资格证，具备开展社区教育和培训、研究社区问题、拓展社区服务项目，提供“服务团队督导、培训方案”包括①培训内容；②督导、培训方案及标准；③培训计划，具备开展过戒毒人员或毒情调研的能力。 （4）投标人应当在社会工作行业当中具有一定的影响力和美誉度，公众评价较高。投标人可同时提供相关荣誉证书和证明备查。 （5）投标人根据项目内容需为本项目提供服务方案，包括①服务需求；②服务理念或模式；③服务目标、服务流程；④跟踪服务、服务承诺、服务策略；提供“对戒毒人员及其家庭层面的实施方案”包括①家庭层面的服务；②家庭关系修复，恢复其家庭功能；③改善家庭生活质量。 （6）项目配备专家督导人员： 具有督导结业证或培训学习证明；同时具有从事禁毒社会工作3年或以上服务经验，或具备5年或以上的社会工作服务经验。</w:t>
            </w:r>
          </w:p>
          <w:p>
            <w:pPr>
              <w:pStyle w:val="null3"/>
            </w:pPr>
            <w:r>
              <w:rPr/>
              <w:t>二、其他要求，★1、投标人须承诺，投标时所拟派的人员为正式投入开展工作的人员。如中标后，在中标公告发布后5个工作日内保证所有人员全部到位投入开展工作（所有人员指与投标文件拟派的人员一致），并向采购人提交名单和相关材料证明，由采购人予以核对。如正式投入工作的人员与投标文件拟派的人员不一致的，视为虚假承诺，采购人视情况将此情况报请区财政政府采购监管部门进行处理，并追究中标人的相关责任。（须提供承诺函，格式自拟） ★2、中标人承诺拟派在白云区的社工必须满足采购人要求，非因不可抗力，不得随意更换、调配，要保持社工的稳定性，如需更换，需经报采购人同意后才能更换调配，社工离职一周前安排好新社工接替工作。其接替工作的社工人员的资质仍应得到采购人的认可，且其人员资历和经验均不低于离职人员，需具有社工资格证。（须提供承诺函，格式自拟） 3、采购人、中标人双方负责督促社工严格遵守制定的工作制度，并要求社工在职责范围内服从采购人的调遣，遵守采购人各项规章制度。 4、中标人在承包期内社工发生各种事故，所造成一切后果及损失，由中标人承担责任和负责赔偿。 5、中标人拟派的社工，须符合相关法律法规规定的用工标准要求。 6、中标人应严格要求其所选派社工要认真负责、坚守岗位、遵纪守法、着装规范、文明礼貌，中标人社工必须遵守采购人有关规章制度和管理规定，如有违反或损害采购人利益的，采购人有拒绝该违规社工在本项目中工作的权利，情节严重的，移交公安司法机关处理，中标人需按采购人要求重新委派社工到采购人指定工作地点。 7、中标人组织项目社工参加督导、培训以及中标人组织的其他活动的时间，每月不超过2天。 8、双方根据招标文件中采购人需求的内容拟定合同附件条款。 9、采购人在中标人服务期间，发现服务工作内容、效果或派驻社工未能达到采购人要求的，中标人需按采购人意见进行整改；多次要求整改还未能达到采购人要求的，采购人有权解除合同，中标人需退回余款并按合同总金额的10%支付违约赔偿金。 10、除采购人在招标文件中明确外，中标人不得以任何方式转包、分包或挂靠本项目。如发现中标单位以转包、分包或挂靠的方式谋取中标，采购人有权解除合同，中标人需退回余款并按照合同总金额的20%支付违约赔偿金。 11、采购人因中标人违约解除合同的，项目剩余工作由另一中标人承接。同时，采购人可以将违约中标人上报监管部门，列为政府采购严重违约失信行为记录名单。 12、承接本项目的单位应按照《中华人民共和国劳动法》的相关规定发放工资，服务人员工资不得低于广州市企业职工最低工资标准（工资不含按国家规定供应商必须支付的社会保险及其他应付费用）。（需提供承诺函，格式自拟） 13、承接本项目的单位应按照《中华人民共和国社会保险法》和《住房公积金管理条例》的相关规定，支付国家规定必须购买的社会保险费用和缴存住房公积金。（需提供承诺函，格式自拟）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“东北”片区本地户籍禁毒专业社工服务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2,210,000.00</w:t>
            </w:r>
          </w:p>
        </w:tc>
        <w:tc>
          <w:tcPr>
            <w:tcW w:type="dxa" w:w="933"/>
          </w:tcPr>
          <w:p>
            <w:pPr>
              <w:pStyle w:val="null3"/>
              <w:jc w:val="right"/>
            </w:pPr>
            <w:r>
              <w:rPr/>
              <w:t>2,210,000.00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社会工作服务</w:t>
            </w:r>
          </w:p>
        </w:tc>
        <w:tc>
          <w:tcPr>
            <w:tcW w:type="dxa" w:w="933"/>
          </w:tcPr>
          <w:p>
            <w:pPr>
              <w:pStyle w:val="null3"/>
              <w:jc w:val="left"/>
            </w:pPr>
            <w:r>
              <w:rPr/>
              <w:t>“东北”片区外地户籍禁毒专业社工服务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1,690,000.00</w:t>
            </w:r>
          </w:p>
        </w:tc>
        <w:tc>
          <w:tcPr>
            <w:tcW w:type="dxa" w:w="933"/>
          </w:tcPr>
          <w:p>
            <w:pPr>
              <w:pStyle w:val="null3"/>
              <w:jc w:val="right"/>
            </w:pPr>
            <w:r>
              <w:rPr/>
              <w:t>1,690,000.00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“东北”片区本地户籍禁毒专业社工服务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一、项目概况</w:t>
            </w:r>
          </w:p>
          <w:p>
            <w:pPr>
              <w:pStyle w:val="null3"/>
              <w:ind w:firstLine="420"/>
            </w:pPr>
            <w:r>
              <w:rPr>
                <w:sz w:val="24"/>
              </w:rPr>
              <w:t>（一）服务内容：“东北”片区本地户籍禁毒专业社工服务；</w:t>
            </w:r>
          </w:p>
          <w:p>
            <w:pPr>
              <w:pStyle w:val="null3"/>
              <w:ind w:firstLine="420"/>
            </w:pPr>
            <w:r>
              <w:rPr>
                <w:sz w:val="24"/>
              </w:rPr>
              <w:t>（二）资金来源：区财政拨款。</w:t>
            </w:r>
          </w:p>
        </w:tc>
      </w:tr>
      <w:tr>
        <w:tc>
          <w:tcPr>
            <w:tcW w:type="dxa" w:w="2076"/>
          </w:tcPr>
          <w:p/>
        </w:tc>
        <w:tc>
          <w:tcPr>
            <w:tcW w:type="dxa" w:w="415"/>
          </w:tcPr>
          <w:p>
            <w:pPr>
              <w:pStyle w:val="null3"/>
            </w:pPr>
            <w:r>
              <w:rPr/>
              <w:t>2</w:t>
            </w:r>
          </w:p>
        </w:tc>
        <w:tc>
          <w:tcPr>
            <w:tcW w:type="dxa" w:w="5814"/>
          </w:tcPr>
          <w:p>
            <w:pPr>
              <w:pStyle w:val="null3"/>
            </w:pPr>
            <w:r>
              <w:rPr>
                <w:sz w:val="24"/>
                <w:b/>
              </w:rPr>
              <w:t>二、服务时间及服务对象</w:t>
            </w:r>
          </w:p>
          <w:p>
            <w:pPr>
              <w:pStyle w:val="null3"/>
              <w:ind w:firstLine="420"/>
            </w:pPr>
            <w:r>
              <w:rPr>
                <w:sz w:val="24"/>
              </w:rPr>
              <w:t>1.服务期限：自合同签订之日起一年；</w:t>
            </w:r>
          </w:p>
          <w:p>
            <w:pPr>
              <w:pStyle w:val="null3"/>
              <w:ind w:firstLine="420"/>
            </w:pPr>
            <w:r>
              <w:rPr>
                <w:sz w:val="24"/>
              </w:rPr>
              <w:t>2.服务时间：本项目一年的总服务时间应不低于每周5天，每天不少于8小时；</w:t>
            </w:r>
          </w:p>
          <w:p>
            <w:pPr>
              <w:pStyle w:val="null3"/>
              <w:ind w:firstLine="420"/>
            </w:pPr>
            <w:r>
              <w:rPr>
                <w:sz w:val="24"/>
              </w:rPr>
              <w:t>3.服务对象：为太和镇、钟落潭镇、大源街、龙归街辖内所有本地户籍戒毒人员。</w:t>
            </w:r>
          </w:p>
        </w:tc>
      </w:tr>
      <w:tr>
        <w:tc>
          <w:tcPr>
            <w:tcW w:type="dxa" w:w="2076"/>
          </w:tcPr>
          <w:p/>
        </w:tc>
        <w:tc>
          <w:tcPr>
            <w:tcW w:type="dxa" w:w="415"/>
          </w:tcPr>
          <w:p>
            <w:pPr>
              <w:pStyle w:val="null3"/>
            </w:pPr>
            <w:r>
              <w:rPr/>
              <w:t>3</w:t>
            </w:r>
          </w:p>
        </w:tc>
        <w:tc>
          <w:tcPr>
            <w:tcW w:type="dxa" w:w="5814"/>
          </w:tcPr>
          <w:p>
            <w:pPr>
              <w:pStyle w:val="null3"/>
            </w:pPr>
            <w:r>
              <w:rPr>
                <w:sz w:val="24"/>
                <w:b/>
              </w:rPr>
              <w:t>三、项目内容</w:t>
            </w:r>
          </w:p>
          <w:p>
            <w:pPr>
              <w:pStyle w:val="null3"/>
              <w:ind w:firstLine="420"/>
              <w:jc w:val="left"/>
            </w:pPr>
            <w:r>
              <w:rPr>
                <w:sz w:val="24"/>
              </w:rPr>
              <w:t>1.参与入户调查，对</w:t>
            </w:r>
            <w:r>
              <w:rPr>
                <w:sz w:val="24"/>
              </w:rPr>
              <w:t>戒毒</w:t>
            </w:r>
            <w:r>
              <w:rPr>
                <w:sz w:val="24"/>
              </w:rPr>
              <w:t>人员进行分类分级，综合评定出极端、高、中和低4个风险级别，具体承担个案介入跟进，开展</w:t>
            </w:r>
            <w:r>
              <w:rPr>
                <w:sz w:val="24"/>
              </w:rPr>
              <w:t>戒毒</w:t>
            </w:r>
            <w:r>
              <w:rPr>
                <w:sz w:val="24"/>
              </w:rPr>
              <w:t>人员心理矫治工作和戒毒心理干预工作，预防肇事肇祸事件发生；</w:t>
            </w:r>
          </w:p>
          <w:p>
            <w:pPr>
              <w:pStyle w:val="null3"/>
              <w:ind w:firstLine="420"/>
              <w:jc w:val="left"/>
            </w:pPr>
            <w:r>
              <w:rPr>
                <w:sz w:val="24"/>
              </w:rPr>
              <w:t>2.协助禁毒专职工作人员处置涉毒信息，协同做好辖内</w:t>
            </w:r>
            <w:r>
              <w:rPr>
                <w:sz w:val="24"/>
              </w:rPr>
              <w:t>戒毒</w:t>
            </w:r>
            <w:r>
              <w:rPr>
                <w:sz w:val="24"/>
              </w:rPr>
              <w:t>人员排查登记和日常管控；</w:t>
            </w:r>
          </w:p>
          <w:p>
            <w:pPr>
              <w:pStyle w:val="null3"/>
              <w:ind w:firstLine="420"/>
            </w:pPr>
            <w:r>
              <w:rPr>
                <w:sz w:val="24"/>
              </w:rPr>
              <w:t>3.协助禁毒专职工作人员开展辖内社区戒毒、社区康复工作的具体执行，落实签订协议和监督履行协议，定期见面，协助尿检；</w:t>
            </w:r>
          </w:p>
          <w:p>
            <w:pPr>
              <w:pStyle w:val="null3"/>
              <w:ind w:firstLine="420"/>
            </w:pPr>
            <w:r>
              <w:rPr>
                <w:sz w:val="24"/>
              </w:rPr>
              <w:t>4.根据</w:t>
            </w:r>
            <w:r>
              <w:rPr>
                <w:sz w:val="24"/>
              </w:rPr>
              <w:t>戒毒</w:t>
            </w:r>
            <w:r>
              <w:rPr>
                <w:sz w:val="24"/>
              </w:rPr>
              <w:t>人员实际情况，开展</w:t>
            </w:r>
            <w:r>
              <w:rPr>
                <w:sz w:val="24"/>
              </w:rPr>
              <w:t>戒毒</w:t>
            </w:r>
            <w:r>
              <w:rPr>
                <w:sz w:val="24"/>
              </w:rPr>
              <w:t>人员就业帮扶工作，建设戒毒康复人员就业安置基地，协助符合条件家庭困难</w:t>
            </w:r>
            <w:r>
              <w:rPr>
                <w:sz w:val="24"/>
              </w:rPr>
              <w:t>戒毒</w:t>
            </w:r>
            <w:r>
              <w:rPr>
                <w:sz w:val="24"/>
              </w:rPr>
              <w:t>人员申请低保救助、临时救助、医保救助等社会救助；</w:t>
            </w:r>
          </w:p>
          <w:p>
            <w:pPr>
              <w:pStyle w:val="null3"/>
              <w:ind w:firstLine="420"/>
            </w:pPr>
            <w:r>
              <w:rPr>
                <w:sz w:val="24"/>
              </w:rPr>
              <w:t>5.协助开展辖内禁毒预防教育。广泛开展多种形式的禁毒宣传教育工作，经常性组织开展禁毒宣传教育“六进”活动。对社区戒毒社区康复人员进行禁毒宣传、法制教育，帮助社区戒毒、康复人员戒除对毒品心理依赖，提高其识毒、拒毒、抗毒能力；</w:t>
            </w:r>
          </w:p>
          <w:p>
            <w:pPr>
              <w:pStyle w:val="null3"/>
              <w:ind w:firstLine="420"/>
            </w:pPr>
            <w:r>
              <w:rPr>
                <w:sz w:val="24"/>
              </w:rPr>
              <w:t>6.负责开展心理关系修复、家庭关系修复、社会关系修复等工作，增强</w:t>
            </w:r>
            <w:r>
              <w:rPr>
                <w:sz w:val="24"/>
              </w:rPr>
              <w:t>戒毒</w:t>
            </w:r>
            <w:r>
              <w:rPr>
                <w:sz w:val="24"/>
              </w:rPr>
              <w:t>人员对家庭的回归感，增进家庭成员对</w:t>
            </w:r>
            <w:r>
              <w:rPr>
                <w:sz w:val="24"/>
              </w:rPr>
              <w:t>戒毒</w:t>
            </w:r>
            <w:r>
              <w:rPr>
                <w:sz w:val="24"/>
              </w:rPr>
              <w:t>人员的接纳度；</w:t>
            </w:r>
          </w:p>
          <w:p>
            <w:pPr>
              <w:pStyle w:val="null3"/>
              <w:ind w:firstLine="420"/>
            </w:pPr>
            <w:r>
              <w:rPr>
                <w:sz w:val="24"/>
              </w:rPr>
              <w:t>7.按照国际上通行的社会工作理念、方法以团队协作的形式开展</w:t>
            </w:r>
            <w:r>
              <w:rPr>
                <w:sz w:val="24"/>
              </w:rPr>
              <w:t>戒毒</w:t>
            </w:r>
            <w:r>
              <w:rPr>
                <w:sz w:val="24"/>
              </w:rPr>
              <w:t>人员社区关爱等各类活动，把</w:t>
            </w:r>
            <w:r>
              <w:rPr>
                <w:sz w:val="24"/>
              </w:rPr>
              <w:t>戒毒</w:t>
            </w:r>
            <w:r>
              <w:rPr>
                <w:sz w:val="24"/>
              </w:rPr>
              <w:t>人员带入正常的、积极向上的人生轨道和创业群体，促其改变不良的社交圈，树立正确的人生观、就业观；</w:t>
            </w:r>
          </w:p>
          <w:p>
            <w:pPr>
              <w:pStyle w:val="null3"/>
              <w:ind w:firstLine="420"/>
            </w:pPr>
            <w:r>
              <w:rPr>
                <w:sz w:val="24"/>
              </w:rPr>
              <w:t>8.每月开展</w:t>
            </w:r>
            <w:r>
              <w:rPr>
                <w:sz w:val="24"/>
              </w:rPr>
              <w:t>戒毒</w:t>
            </w:r>
            <w:r>
              <w:rPr>
                <w:sz w:val="24"/>
              </w:rPr>
              <w:t>人员家访工作。</w:t>
            </w:r>
          </w:p>
        </w:tc>
      </w:tr>
      <w:tr>
        <w:tc>
          <w:tcPr>
            <w:tcW w:type="dxa" w:w="2076"/>
          </w:tcPr>
          <w:p/>
        </w:tc>
        <w:tc>
          <w:tcPr>
            <w:tcW w:type="dxa" w:w="415"/>
          </w:tcPr>
          <w:p>
            <w:pPr>
              <w:pStyle w:val="null3"/>
            </w:pPr>
            <w:r>
              <w:rPr/>
              <w:t>4</w:t>
            </w:r>
          </w:p>
        </w:tc>
        <w:tc>
          <w:tcPr>
            <w:tcW w:type="dxa" w:w="5814"/>
          </w:tcPr>
          <w:p>
            <w:pPr>
              <w:pStyle w:val="null3"/>
            </w:pPr>
            <w:r>
              <w:rPr>
                <w:sz w:val="24"/>
                <w:b/>
              </w:rPr>
              <w:t>四、服务目标</w:t>
            </w:r>
          </w:p>
          <w:p>
            <w:pPr>
              <w:pStyle w:val="null3"/>
              <w:ind w:firstLine="420"/>
            </w:pPr>
            <w:r>
              <w:rPr>
                <w:sz w:val="24"/>
              </w:rPr>
              <w:t>1.做到档案规范完整。对戒毒人员实行一人一档，协助定期毒品检测、见面谈话、帮扶措施、三个关系修复（心理修复、家庭关系修复、社会关系修复）等记录等完整清晰；</w:t>
            </w:r>
          </w:p>
          <w:p>
            <w:pPr>
              <w:pStyle w:val="null3"/>
              <w:ind w:firstLine="420"/>
            </w:pPr>
            <w:r>
              <w:rPr>
                <w:sz w:val="24"/>
              </w:rPr>
              <w:t>2.实行分级分类管理。按照《广州市社会面吸戒毒人员分级管控规定》，对辖内所有戒毒人员（包括本地户籍和外地户籍），根据其染毒情况、行为特征、处置状态、社会危害程度等，综合评定出极端、高、中和低4个风险级别；</w:t>
            </w:r>
          </w:p>
          <w:p>
            <w:pPr>
              <w:pStyle w:val="null3"/>
              <w:ind w:firstLine="420"/>
            </w:pPr>
            <w:r>
              <w:rPr>
                <w:sz w:val="24"/>
              </w:rPr>
              <w:t>3.社区戒毒社区康复执行率达到95%以上。严格落实对社区戒毒社区康复人员的出所衔接、签订协议、定期尿检、定期谈话等管理措施，报到率达到100%，执行率达到95%以上；</w:t>
            </w:r>
          </w:p>
          <w:p>
            <w:pPr>
              <w:pStyle w:val="null3"/>
              <w:ind w:firstLine="420"/>
            </w:pPr>
            <w:r>
              <w:rPr>
                <w:sz w:val="24"/>
              </w:rPr>
              <w:t>4.实行一人一策。根据每名</w:t>
            </w:r>
            <w:r>
              <w:rPr>
                <w:sz w:val="24"/>
              </w:rPr>
              <w:t>戒毒</w:t>
            </w:r>
            <w:r>
              <w:rPr>
                <w:sz w:val="24"/>
              </w:rPr>
              <w:t>人员心理、性格特点及与家庭之间存在的问题，组织开展心理关系、家庭关系、社会关系等综合评估，并制定针对性工作方案；</w:t>
            </w:r>
          </w:p>
          <w:p>
            <w:pPr>
              <w:pStyle w:val="null3"/>
              <w:ind w:firstLine="420"/>
            </w:pPr>
            <w:r>
              <w:rPr>
                <w:sz w:val="24"/>
              </w:rPr>
              <w:t>5.落实社会救助。对符合规定生活困难的社区戒毒、社区康复等人员，要及时落实低保救助、临时救助、医保救助等政策；</w:t>
            </w:r>
          </w:p>
          <w:p>
            <w:pPr>
              <w:pStyle w:val="null3"/>
              <w:ind w:firstLine="420"/>
            </w:pPr>
            <w:r>
              <w:rPr>
                <w:sz w:val="24"/>
              </w:rPr>
              <w:t>6.落实就业帮扶。根据戒毒康复人员的就业、创业需求，按照有关规定开展职业培训、职业介绍、就业贷款等服务工作，积极帮助社区戒毒社区康复人员解决生活困难。社区戒毒（康复）人员就业率达到60%以上；</w:t>
            </w:r>
          </w:p>
          <w:p>
            <w:pPr>
              <w:pStyle w:val="null3"/>
              <w:ind w:firstLine="420"/>
            </w:pPr>
            <w:r>
              <w:rPr>
                <w:sz w:val="24"/>
              </w:rPr>
              <w:t>7.本地户籍</w:t>
            </w:r>
            <w:r>
              <w:rPr>
                <w:sz w:val="24"/>
              </w:rPr>
              <w:t>戒毒</w:t>
            </w:r>
            <w:r>
              <w:rPr>
                <w:sz w:val="24"/>
              </w:rPr>
              <w:t>人员社戒社康执行巩固率达到80%，其他管控状态的</w:t>
            </w:r>
            <w:r>
              <w:rPr>
                <w:sz w:val="24"/>
              </w:rPr>
              <w:t>戒毒</w:t>
            </w:r>
            <w:r>
              <w:rPr>
                <w:sz w:val="24"/>
              </w:rPr>
              <w:t>人员复吸率少于3%；</w:t>
            </w:r>
          </w:p>
          <w:p>
            <w:pPr>
              <w:pStyle w:val="null3"/>
              <w:ind w:firstLine="420"/>
            </w:pPr>
            <w:r>
              <w:rPr>
                <w:sz w:val="24"/>
              </w:rPr>
              <w:t>8.广泛开展多种形式的禁毒宣传教育工作，制定年度禁毒宣传计划，经常性组织开展禁毒宣传教育活动。</w:t>
            </w:r>
          </w:p>
        </w:tc>
      </w:tr>
      <w:tr>
        <w:tc>
          <w:tcPr>
            <w:tcW w:type="dxa" w:w="2076"/>
          </w:tcPr>
          <w:p/>
        </w:tc>
        <w:tc>
          <w:tcPr>
            <w:tcW w:type="dxa" w:w="415"/>
          </w:tcPr>
          <w:p>
            <w:pPr>
              <w:pStyle w:val="null3"/>
            </w:pPr>
            <w:r>
              <w:rPr/>
              <w:t>5</w:t>
            </w:r>
          </w:p>
        </w:tc>
        <w:tc>
          <w:tcPr>
            <w:tcW w:type="dxa" w:w="5814"/>
          </w:tcPr>
          <w:p>
            <w:pPr>
              <w:pStyle w:val="null3"/>
              <w:jc w:val="both"/>
            </w:pPr>
            <w:r>
              <w:rPr>
                <w:sz w:val="24"/>
                <w:b/>
              </w:rPr>
              <w:t>五、工作指标</w:t>
            </w:r>
          </w:p>
          <w:tbl>
            <w:tblGrid>
              <w:gridCol w:w="572"/>
              <w:gridCol w:w="899"/>
              <w:gridCol w:w="1471"/>
              <w:gridCol w:w="1580"/>
              <w:gridCol w:w="1076"/>
            </w:tblGrid>
            <w:tr>
              <w:tc>
                <w:tcPr>
                  <w:tcW w:type="dxa" w:w="572"/>
                  <w:tcBorders>
                    <w:top w:val="single" w:color="000000" w:sz="4"/>
                    <w:left w:val="single" w:color="000000" w:sz="4"/>
                    <w:bottom w:val="single" w:color="000000" w:sz="4"/>
                    <w:right w:val="single" w:color="000000" w:sz="4"/>
                  </w:tcBorders>
                  <w:tcMar>
                    <w:top w:type="dxa" w:w="0"/>
                    <w:left w:type="dxa" w:w="90"/>
                    <w:bottom w:type="dxa" w:w="0"/>
                    <w:right w:type="dxa" w:w="90"/>
                  </w:tcMar>
                </w:tcPr>
                <w:p>
                  <w:pPr>
                    <w:pStyle w:val="null3"/>
                    <w:jc w:val="center"/>
                  </w:pPr>
                  <w:r>
                    <w:rPr>
                      <w:sz w:val="24"/>
                      <w:b/>
                    </w:rPr>
                    <w:t>序号</w:t>
                  </w:r>
                </w:p>
              </w:tc>
              <w:tc>
                <w:tcPr>
                  <w:tcW w:type="dxa" w:w="899"/>
                  <w:tcBorders>
                    <w:top w:val="singl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b/>
                    </w:rPr>
                    <w:t>购买项目</w:t>
                  </w:r>
                </w:p>
              </w:tc>
              <w:tc>
                <w:tcPr>
                  <w:tcW w:type="dxa" w:w="1471"/>
                  <w:tcBorders>
                    <w:top w:val="singl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b/>
                    </w:rPr>
                    <w:t>具体指标</w:t>
                  </w:r>
                </w:p>
              </w:tc>
              <w:tc>
                <w:tcPr>
                  <w:tcW w:type="dxa" w:w="1580"/>
                  <w:tcBorders>
                    <w:top w:val="singl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b/>
                    </w:rPr>
                    <w:t>数量</w:t>
                  </w:r>
                </w:p>
              </w:tc>
              <w:tc>
                <w:tcPr>
                  <w:tcW w:type="dxa" w:w="1076"/>
                  <w:tcBorders>
                    <w:top w:val="singl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b/>
                    </w:rPr>
                    <w:t>工时（小时）</w:t>
                  </w:r>
                </w:p>
              </w:tc>
            </w:tr>
            <w:tr>
              <w:tc>
                <w:tcPr>
                  <w:tcW w:type="dxa" w:w="572"/>
                  <w:vMerge w:val="restart"/>
                  <w:tcBorders>
                    <w:top w:val="none" w:color="000000" w:sz="4"/>
                    <w:left w:val="single" w:color="000000" w:sz="4"/>
                    <w:bottom w:val="single" w:color="000000" w:sz="4"/>
                    <w:right w:val="single" w:color="000000" w:sz="4"/>
                  </w:tcBorders>
                  <w:tcMar>
                    <w:top w:type="dxa" w:w="0"/>
                    <w:left w:type="dxa" w:w="90"/>
                    <w:bottom w:type="dxa" w:w="0"/>
                    <w:right w:type="dxa" w:w="90"/>
                  </w:tcMar>
                </w:tcPr>
                <w:p>
                  <w:pPr>
                    <w:pStyle w:val="null3"/>
                    <w:jc w:val="center"/>
                  </w:pPr>
                  <w:r>
                    <w:rPr>
                      <w:sz w:val="24"/>
                    </w:rPr>
                    <w:t>1</w:t>
                  </w:r>
                </w:p>
              </w:tc>
              <w:tc>
                <w:tcPr>
                  <w:tcW w:type="dxa" w:w="899"/>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风险评估</w:t>
                  </w:r>
                </w:p>
              </w:tc>
              <w:tc>
                <w:tcPr>
                  <w:tcW w:type="dxa" w:w="1471"/>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初始评估</w:t>
                  </w: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≥709人次</w:t>
                  </w:r>
                </w:p>
              </w:tc>
              <w:tc>
                <w:tcPr>
                  <w:tcW w:type="dxa" w:w="1076"/>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709*8=5672</w:t>
                  </w:r>
                </w:p>
              </w:tc>
            </w:tr>
            <w:tr>
              <w:tc>
                <w:tcPr>
                  <w:tcW w:type="dxa" w:w="572"/>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常规评估</w:t>
                  </w: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≥354人次</w:t>
                  </w:r>
                </w:p>
              </w:tc>
              <w:tc>
                <w:tcPr>
                  <w:tcW w:type="dxa" w:w="1076"/>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354*32=11328</w:t>
                  </w:r>
                </w:p>
              </w:tc>
            </w:tr>
            <w:tr>
              <w:tc>
                <w:tcPr>
                  <w:tcW w:type="dxa" w:w="572"/>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末期评估</w:t>
                  </w: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根据实际需求开展</w:t>
                  </w:r>
                </w:p>
              </w:tc>
              <w:tc>
                <w:tcPr>
                  <w:tcW w:type="dxa" w:w="1076"/>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w:t>
                  </w:r>
                </w:p>
              </w:tc>
            </w:tr>
            <w:tr>
              <w:tc>
                <w:tcPr>
                  <w:tcW w:type="dxa" w:w="572"/>
                  <w:vMerge w:val="restart"/>
                  <w:tcBorders>
                    <w:top w:val="none" w:color="000000" w:sz="4"/>
                    <w:left w:val="single" w:color="000000" w:sz="4"/>
                    <w:bottom w:val="single" w:color="000000" w:sz="4"/>
                    <w:right w:val="single" w:color="000000" w:sz="4"/>
                  </w:tcBorders>
                  <w:tcMar>
                    <w:top w:type="dxa" w:w="0"/>
                    <w:left w:type="dxa" w:w="90"/>
                    <w:bottom w:type="dxa" w:w="0"/>
                    <w:right w:type="dxa" w:w="90"/>
                  </w:tcMar>
                </w:tcPr>
                <w:p>
                  <w:pPr>
                    <w:pStyle w:val="null3"/>
                    <w:jc w:val="center"/>
                  </w:pPr>
                  <w:r>
                    <w:rPr>
                      <w:sz w:val="24"/>
                    </w:rPr>
                    <w:t>2</w:t>
                  </w:r>
                </w:p>
              </w:tc>
              <w:tc>
                <w:tcPr>
                  <w:tcW w:type="dxa" w:w="899"/>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专业服务</w:t>
                  </w:r>
                </w:p>
                <w:p>
                  <w:pPr>
                    <w:pStyle w:val="null3"/>
                    <w:jc w:val="center"/>
                  </w:pPr>
                  <w:r>
                    <w:rPr>
                      <w:sz w:val="24"/>
                    </w:rPr>
                    <w:t>（家庭修复、心理矫治、适应性帮扶、关怀跟进）</w:t>
                  </w:r>
                </w:p>
              </w:tc>
              <w:tc>
                <w:tcPr>
                  <w:tcW w:type="dxa" w:w="1471"/>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开展戒毒人员团体心理辅导</w:t>
                  </w: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≥1次</w:t>
                  </w:r>
                </w:p>
              </w:tc>
              <w:tc>
                <w:tcPr>
                  <w:tcW w:type="dxa" w:w="1076"/>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1*8=8</w:t>
                  </w:r>
                </w:p>
              </w:tc>
            </w:tr>
            <w:tr>
              <w:tc>
                <w:tcPr>
                  <w:tcW w:type="dxa" w:w="572"/>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开展戒毒人员专业辅导个案</w:t>
                  </w: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≥106个</w:t>
                  </w:r>
                </w:p>
              </w:tc>
              <w:tc>
                <w:tcPr>
                  <w:tcW w:type="dxa" w:w="1076"/>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106*48=5088</w:t>
                  </w:r>
                </w:p>
              </w:tc>
            </w:tr>
            <w:tr>
              <w:tc>
                <w:tcPr>
                  <w:tcW w:type="dxa" w:w="572"/>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成功帮扶就业个案</w:t>
                  </w: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≥3个</w:t>
                  </w:r>
                </w:p>
              </w:tc>
              <w:tc>
                <w:tcPr>
                  <w:tcW w:type="dxa" w:w="1076"/>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3*48=144</w:t>
                  </w:r>
                </w:p>
              </w:tc>
            </w:tr>
            <w:tr>
              <w:tc>
                <w:tcPr>
                  <w:tcW w:type="dxa" w:w="572"/>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电话访谈</w:t>
                  </w: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≥2040人次</w:t>
                  </w:r>
                </w:p>
              </w:tc>
              <w:tc>
                <w:tcPr>
                  <w:tcW w:type="dxa" w:w="1076"/>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2040*1=2040</w:t>
                  </w:r>
                </w:p>
              </w:tc>
            </w:tr>
            <w:tr>
              <w:tc>
                <w:tcPr>
                  <w:tcW w:type="dxa" w:w="572"/>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面谈</w:t>
                  </w: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≥2040人次</w:t>
                  </w:r>
                </w:p>
              </w:tc>
              <w:tc>
                <w:tcPr>
                  <w:tcW w:type="dxa" w:w="1076"/>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2040*3=6120</w:t>
                  </w:r>
                </w:p>
              </w:tc>
            </w:tr>
            <w:tr>
              <w:tc>
                <w:tcPr>
                  <w:tcW w:type="dxa" w:w="572"/>
                  <w:vMerge w:val="restart"/>
                  <w:tcBorders>
                    <w:top w:val="none" w:color="000000" w:sz="4"/>
                    <w:left w:val="single" w:color="000000" w:sz="4"/>
                    <w:bottom w:val="single" w:color="000000" w:sz="4"/>
                    <w:right w:val="single" w:color="000000" w:sz="4"/>
                  </w:tcBorders>
                  <w:tcMar>
                    <w:top w:type="dxa" w:w="0"/>
                    <w:left w:type="dxa" w:w="90"/>
                    <w:bottom w:type="dxa" w:w="0"/>
                    <w:right w:type="dxa" w:w="90"/>
                  </w:tcMar>
                </w:tcPr>
                <w:p>
                  <w:pPr>
                    <w:pStyle w:val="null3"/>
                    <w:jc w:val="center"/>
                  </w:pPr>
                  <w:r>
                    <w:rPr>
                      <w:sz w:val="24"/>
                    </w:rPr>
                    <w:t>3</w:t>
                  </w:r>
                </w:p>
              </w:tc>
              <w:tc>
                <w:tcPr>
                  <w:tcW w:type="dxa" w:w="899"/>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社区宣传</w:t>
                  </w:r>
                </w:p>
              </w:tc>
              <w:tc>
                <w:tcPr>
                  <w:tcW w:type="dxa" w:w="1471"/>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小型宣传教育活动</w:t>
                  </w: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≥12次</w:t>
                  </w:r>
                </w:p>
              </w:tc>
              <w:tc>
                <w:tcPr>
                  <w:tcW w:type="dxa" w:w="1076"/>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12*8=96</w:t>
                  </w:r>
                </w:p>
              </w:tc>
            </w:tr>
            <w:tr>
              <w:tc>
                <w:tcPr>
                  <w:tcW w:type="dxa" w:w="572"/>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1471"/>
                  <w:vMerge/>
                  <w:tcBorders>
                    <w:top w:val="none" w:color="000000" w:sz="4"/>
                    <w:left w:val="none" w:color="000000" w:sz="4"/>
                    <w:bottom w:val="single" w:color="000000" w:sz="4"/>
                    <w:right w:val="single" w:color="000000" w:sz="4"/>
                  </w:tcBorders>
                </w:tcP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≥50人/次</w:t>
                  </w:r>
                </w:p>
              </w:tc>
              <w:tc>
                <w:tcPr>
                  <w:tcW w:type="dxa" w:w="1076"/>
                  <w:vMerge/>
                  <w:tcBorders>
                    <w:top w:val="none" w:color="000000" w:sz="4"/>
                    <w:left w:val="none" w:color="000000" w:sz="4"/>
                    <w:bottom w:val="single" w:color="000000" w:sz="4"/>
                    <w:right w:val="single" w:color="000000" w:sz="4"/>
                  </w:tcBorders>
                </w:tcPr>
                <w:p/>
              </w:tc>
            </w:tr>
            <w:tr>
              <w:tc>
                <w:tcPr>
                  <w:tcW w:type="dxa" w:w="572"/>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1471"/>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大型社区禁毒宣传活动</w:t>
                  </w: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≥3次</w:t>
                  </w:r>
                </w:p>
              </w:tc>
              <w:tc>
                <w:tcPr>
                  <w:tcW w:type="dxa" w:w="1076"/>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3*48=144</w:t>
                  </w:r>
                </w:p>
              </w:tc>
            </w:tr>
            <w:tr>
              <w:tc>
                <w:tcPr>
                  <w:tcW w:type="dxa" w:w="572"/>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1471"/>
                  <w:vMerge/>
                  <w:tcBorders>
                    <w:top w:val="none" w:color="000000" w:sz="4"/>
                    <w:left w:val="none" w:color="000000" w:sz="4"/>
                    <w:bottom w:val="single" w:color="000000" w:sz="4"/>
                    <w:right w:val="single" w:color="000000" w:sz="4"/>
                  </w:tcBorders>
                </w:tcP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≥400人次</w:t>
                  </w:r>
                </w:p>
              </w:tc>
              <w:tc>
                <w:tcPr>
                  <w:tcW w:type="dxa" w:w="1076"/>
                  <w:vMerge/>
                  <w:tcBorders>
                    <w:top w:val="none" w:color="000000" w:sz="4"/>
                    <w:left w:val="none" w:color="000000" w:sz="4"/>
                    <w:bottom w:val="single" w:color="000000" w:sz="4"/>
                    <w:right w:val="single" w:color="000000" w:sz="4"/>
                  </w:tcBorders>
                </w:tcPr>
                <w:p/>
              </w:tc>
            </w:tr>
            <w:tr>
              <w:tc>
                <w:tcPr>
                  <w:tcW w:type="dxa" w:w="572"/>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挖掘社区戒毒康复人员加入社区宣传队伍</w:t>
                  </w: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≥4人</w:t>
                  </w:r>
                </w:p>
              </w:tc>
              <w:tc>
                <w:tcPr>
                  <w:tcW w:type="dxa" w:w="1076"/>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4*48=192</w:t>
                  </w:r>
                </w:p>
              </w:tc>
            </w:tr>
            <w:tr>
              <w:tc>
                <w:tcPr>
                  <w:tcW w:type="dxa" w:w="572"/>
                  <w:vMerge w:val="restart"/>
                  <w:tcBorders>
                    <w:top w:val="none" w:color="000000" w:sz="4"/>
                    <w:left w:val="single" w:color="000000" w:sz="4"/>
                    <w:bottom w:val="single" w:color="000000" w:sz="4"/>
                    <w:right w:val="single" w:color="000000" w:sz="4"/>
                  </w:tcBorders>
                  <w:tcMar>
                    <w:top w:type="dxa" w:w="0"/>
                    <w:left w:type="dxa" w:w="90"/>
                    <w:bottom w:type="dxa" w:w="0"/>
                    <w:right w:type="dxa" w:w="90"/>
                  </w:tcMar>
                </w:tcPr>
                <w:p>
                  <w:pPr>
                    <w:pStyle w:val="null3"/>
                    <w:jc w:val="center"/>
                  </w:pPr>
                  <w:r>
                    <w:rPr>
                      <w:sz w:val="24"/>
                    </w:rPr>
                    <w:t>4</w:t>
                  </w:r>
                </w:p>
              </w:tc>
              <w:tc>
                <w:tcPr>
                  <w:tcW w:type="dxa" w:w="899"/>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社工专业</w:t>
                  </w:r>
                  <w:r>
                    <w:rPr>
                      <w:sz w:val="24"/>
                    </w:rPr>
                    <w:t>能力提升</w:t>
                  </w:r>
                </w:p>
              </w:tc>
              <w:tc>
                <w:tcPr>
                  <w:tcW w:type="dxa" w:w="1471"/>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专业培训</w:t>
                  </w: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≥4次</w:t>
                  </w:r>
                </w:p>
              </w:tc>
              <w:tc>
                <w:tcPr>
                  <w:tcW w:type="dxa" w:w="1076"/>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4*8*17人=544</w:t>
                  </w:r>
                </w:p>
              </w:tc>
            </w:tr>
            <w:tr>
              <w:tc>
                <w:tcPr>
                  <w:tcW w:type="dxa" w:w="572"/>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专业督导</w:t>
                  </w:r>
                </w:p>
              </w:tc>
              <w:tc>
                <w:tcPr>
                  <w:tcW w:type="dxa" w:w="158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≥42小时/人</w:t>
                  </w:r>
                </w:p>
              </w:tc>
              <w:tc>
                <w:tcPr>
                  <w:tcW w:type="dxa" w:w="1076"/>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42*17人=714</w:t>
                  </w:r>
                </w:p>
              </w:tc>
            </w:tr>
            <w:tr>
              <w:tc>
                <w:tcPr>
                  <w:tcW w:type="dxa" w:w="4522"/>
                  <w:gridSpan w:val="4"/>
                  <w:tcBorders>
                    <w:top w:val="none" w:color="000000" w:sz="4"/>
                    <w:left w:val="single" w:color="000000" w:sz="4"/>
                    <w:bottom w:val="single" w:color="000000" w:sz="4"/>
                    <w:right w:val="single" w:color="000000" w:sz="4"/>
                  </w:tcBorders>
                  <w:tcMar>
                    <w:top w:type="dxa" w:w="0"/>
                    <w:left w:type="dxa" w:w="90"/>
                    <w:bottom w:type="dxa" w:w="0"/>
                    <w:right w:type="dxa" w:w="90"/>
                  </w:tcMar>
                </w:tcPr>
                <w:p>
                  <w:pPr>
                    <w:pStyle w:val="null3"/>
                    <w:jc w:val="center"/>
                  </w:pPr>
                  <w:r>
                    <w:rPr>
                      <w:sz w:val="24"/>
                    </w:rPr>
                    <w:t>合    计</w:t>
                  </w:r>
                </w:p>
              </w:tc>
              <w:tc>
                <w:tcPr>
                  <w:tcW w:type="dxa" w:w="1076"/>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32090</w:t>
                  </w:r>
                </w:p>
              </w:tc>
            </w:tr>
          </w:tbl>
          <w:p>
            <w:pPr>
              <w:pStyle w:val="null3"/>
            </w:pPr>
            <w:r>
              <w:rPr/>
              <w:t xml:space="preserve"> </w:t>
            </w:r>
          </w:p>
          <w:p>
            <w:pPr>
              <w:pStyle w:val="null3"/>
            </w:pPr>
            <w:r>
              <w:rPr/>
              <w:t xml:space="preserve"> </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“东北”片区外地户籍禁毒专业社工服务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一、项目概况</w:t>
            </w:r>
          </w:p>
          <w:p>
            <w:pPr>
              <w:pStyle w:val="null3"/>
              <w:ind w:firstLine="420"/>
            </w:pPr>
            <w:r>
              <w:rPr>
                <w:sz w:val="24"/>
              </w:rPr>
              <w:t>（一）服务内容：“东北”片区外地户籍禁毒专业社工服务；</w:t>
            </w:r>
          </w:p>
          <w:p>
            <w:pPr>
              <w:pStyle w:val="null3"/>
              <w:ind w:firstLine="420"/>
            </w:pPr>
            <w:r>
              <w:rPr>
                <w:sz w:val="24"/>
              </w:rPr>
              <w:t>（二）资金来源：市财政拨款。</w:t>
            </w:r>
          </w:p>
        </w:tc>
      </w:tr>
      <w:tr>
        <w:tc>
          <w:tcPr>
            <w:tcW w:type="dxa" w:w="2076"/>
          </w:tcPr>
          <w:p/>
        </w:tc>
        <w:tc>
          <w:tcPr>
            <w:tcW w:type="dxa" w:w="415"/>
          </w:tcPr>
          <w:p>
            <w:pPr>
              <w:pStyle w:val="null3"/>
            </w:pPr>
            <w:r>
              <w:rPr/>
              <w:t>2</w:t>
            </w:r>
          </w:p>
        </w:tc>
        <w:tc>
          <w:tcPr>
            <w:tcW w:type="dxa" w:w="5814"/>
          </w:tcPr>
          <w:p>
            <w:pPr>
              <w:pStyle w:val="null3"/>
            </w:pPr>
            <w:r>
              <w:rPr>
                <w:sz w:val="24"/>
                <w:b/>
              </w:rPr>
              <w:t>二、服务时间及服务对象</w:t>
            </w:r>
          </w:p>
          <w:p>
            <w:pPr>
              <w:pStyle w:val="null3"/>
              <w:ind w:firstLine="420"/>
            </w:pPr>
            <w:r>
              <w:rPr>
                <w:sz w:val="24"/>
              </w:rPr>
              <w:t>1.服务期限：自合同签订之日起一年；</w:t>
            </w:r>
          </w:p>
          <w:p>
            <w:pPr>
              <w:pStyle w:val="null3"/>
              <w:ind w:firstLine="420"/>
            </w:pPr>
            <w:r>
              <w:rPr>
                <w:sz w:val="24"/>
              </w:rPr>
              <w:t>2.服务时间：本项目一年的总服务时间应不低于每周5天，每天不少于8小时；</w:t>
            </w:r>
          </w:p>
          <w:p>
            <w:pPr>
              <w:pStyle w:val="null3"/>
              <w:ind w:firstLine="420"/>
            </w:pPr>
            <w:r>
              <w:rPr>
                <w:sz w:val="24"/>
              </w:rPr>
              <w:t>3.服务对象：为太和镇、大源街、龙归街和钟落潭镇辖内所有外地户籍</w:t>
            </w:r>
            <w:r>
              <w:rPr>
                <w:sz w:val="24"/>
              </w:rPr>
              <w:t>戒毒</w:t>
            </w:r>
            <w:r>
              <w:rPr>
                <w:sz w:val="24"/>
              </w:rPr>
              <w:t>人员。</w:t>
            </w:r>
          </w:p>
        </w:tc>
      </w:tr>
      <w:tr>
        <w:tc>
          <w:tcPr>
            <w:tcW w:type="dxa" w:w="2076"/>
          </w:tcPr>
          <w:p/>
        </w:tc>
        <w:tc>
          <w:tcPr>
            <w:tcW w:type="dxa" w:w="415"/>
          </w:tcPr>
          <w:p>
            <w:pPr>
              <w:pStyle w:val="null3"/>
            </w:pPr>
            <w:r>
              <w:rPr/>
              <w:t>3</w:t>
            </w:r>
          </w:p>
        </w:tc>
        <w:tc>
          <w:tcPr>
            <w:tcW w:type="dxa" w:w="5814"/>
          </w:tcPr>
          <w:p>
            <w:pPr>
              <w:pStyle w:val="null3"/>
              <w:jc w:val="left"/>
            </w:pPr>
            <w:r>
              <w:rPr>
                <w:sz w:val="24"/>
                <w:b/>
              </w:rPr>
              <w:t>三、项目内容</w:t>
            </w:r>
          </w:p>
          <w:p>
            <w:pPr>
              <w:pStyle w:val="null3"/>
              <w:ind w:firstLine="420"/>
              <w:jc w:val="left"/>
            </w:pPr>
            <w:r>
              <w:rPr>
                <w:sz w:val="24"/>
              </w:rPr>
              <w:t>1.参与入户调查，禁毒专干对</w:t>
            </w:r>
            <w:r>
              <w:rPr>
                <w:sz w:val="24"/>
              </w:rPr>
              <w:t>戒毒</w:t>
            </w:r>
            <w:r>
              <w:rPr>
                <w:sz w:val="24"/>
              </w:rPr>
              <w:t>人员进行分类分级工作，综合评定出极端、高、中和低4个风险级别，具体承担个案介入跟进，开展</w:t>
            </w:r>
            <w:r>
              <w:rPr>
                <w:sz w:val="24"/>
              </w:rPr>
              <w:t>戒毒</w:t>
            </w:r>
            <w:r>
              <w:rPr>
                <w:sz w:val="24"/>
              </w:rPr>
              <w:t>人员心理矫治工作和戒毒心理干预工作，预防肇事肇造事件发生；</w:t>
            </w:r>
          </w:p>
          <w:p>
            <w:pPr>
              <w:pStyle w:val="null3"/>
              <w:ind w:firstLine="420"/>
              <w:jc w:val="left"/>
            </w:pPr>
            <w:r>
              <w:rPr>
                <w:sz w:val="24"/>
              </w:rPr>
              <w:t>2.协助禁毒专职工作人员处置涉毒信息，协同做好辖内</w:t>
            </w:r>
            <w:r>
              <w:rPr>
                <w:sz w:val="24"/>
              </w:rPr>
              <w:t>戒毒</w:t>
            </w:r>
            <w:r>
              <w:rPr>
                <w:sz w:val="24"/>
              </w:rPr>
              <w:t>人员排查登记和日常管控；</w:t>
            </w:r>
          </w:p>
          <w:p>
            <w:pPr>
              <w:pStyle w:val="null3"/>
              <w:ind w:firstLine="420"/>
              <w:jc w:val="left"/>
            </w:pPr>
            <w:r>
              <w:rPr>
                <w:sz w:val="24"/>
              </w:rPr>
              <w:t>3.协助禁毒专职工作人员开展辖内社区戒毒、社区康复工作的具体执行，落实签订协议和监督履行协议，定期见面，协助尿检和毛发检测工作；</w:t>
            </w:r>
          </w:p>
          <w:p>
            <w:pPr>
              <w:pStyle w:val="null3"/>
              <w:ind w:firstLine="420"/>
              <w:jc w:val="left"/>
            </w:pPr>
            <w:r>
              <w:rPr>
                <w:sz w:val="24"/>
              </w:rPr>
              <w:t>4.每月开展</w:t>
            </w:r>
            <w:r>
              <w:rPr>
                <w:sz w:val="24"/>
              </w:rPr>
              <w:t>戒毒</w:t>
            </w:r>
            <w:r>
              <w:rPr>
                <w:sz w:val="24"/>
              </w:rPr>
              <w:t>人员家访、面谈、电访等工作，了解</w:t>
            </w:r>
            <w:r>
              <w:rPr>
                <w:sz w:val="24"/>
              </w:rPr>
              <w:t>戒毒</w:t>
            </w:r>
            <w:r>
              <w:rPr>
                <w:sz w:val="24"/>
              </w:rPr>
              <w:t>人员的动态和服务需求，与户籍地部门落实双向管控，建立沟通渠道；</w:t>
            </w:r>
          </w:p>
          <w:p>
            <w:pPr>
              <w:pStyle w:val="null3"/>
              <w:ind w:firstLine="420"/>
              <w:jc w:val="left"/>
            </w:pPr>
            <w:r>
              <w:rPr>
                <w:sz w:val="24"/>
              </w:rPr>
              <w:t>5.根据</w:t>
            </w:r>
            <w:r>
              <w:rPr>
                <w:sz w:val="24"/>
              </w:rPr>
              <w:t>戒毒</w:t>
            </w:r>
            <w:r>
              <w:rPr>
                <w:sz w:val="24"/>
              </w:rPr>
              <w:t>人员实际情况，开展</w:t>
            </w:r>
            <w:r>
              <w:rPr>
                <w:sz w:val="24"/>
              </w:rPr>
              <w:t>戒毒</w:t>
            </w:r>
            <w:r>
              <w:rPr>
                <w:sz w:val="24"/>
              </w:rPr>
              <w:t>人员就业帮扶工作，建设戒毒康复人员就业安置基地，协助符合家庭困难条件的</w:t>
            </w:r>
            <w:r>
              <w:rPr>
                <w:sz w:val="24"/>
              </w:rPr>
              <w:t>戒毒</w:t>
            </w:r>
            <w:r>
              <w:rPr>
                <w:sz w:val="24"/>
              </w:rPr>
              <w:t>人员申请低保救助、临时救助、医保救助等社会救助；</w:t>
            </w:r>
          </w:p>
          <w:p>
            <w:pPr>
              <w:pStyle w:val="null3"/>
              <w:ind w:firstLine="420"/>
              <w:jc w:val="left"/>
            </w:pPr>
            <w:r>
              <w:rPr>
                <w:sz w:val="24"/>
              </w:rPr>
              <w:t>6.对</w:t>
            </w:r>
            <w:r>
              <w:rPr>
                <w:sz w:val="24"/>
              </w:rPr>
              <w:t>戒毒</w:t>
            </w:r>
            <w:r>
              <w:rPr>
                <w:sz w:val="24"/>
              </w:rPr>
              <w:t>人员进行禁毒宣传、法制教育，帮助</w:t>
            </w:r>
            <w:r>
              <w:rPr>
                <w:sz w:val="24"/>
              </w:rPr>
              <w:t>戒毒</w:t>
            </w:r>
            <w:r>
              <w:rPr>
                <w:sz w:val="24"/>
              </w:rPr>
              <w:t>人员毒品心理依赖，提供其识毒、拒毒、抗毒能力；</w:t>
            </w:r>
          </w:p>
          <w:p>
            <w:pPr>
              <w:pStyle w:val="null3"/>
              <w:ind w:firstLine="420"/>
              <w:jc w:val="left"/>
            </w:pPr>
            <w:r>
              <w:rPr>
                <w:sz w:val="24"/>
              </w:rPr>
              <w:t>7.负责开展心理关系修复、家庭关系修复、社会关系修复等工作，增强</w:t>
            </w:r>
            <w:r>
              <w:rPr>
                <w:sz w:val="24"/>
              </w:rPr>
              <w:t>戒毒</w:t>
            </w:r>
            <w:r>
              <w:rPr>
                <w:sz w:val="24"/>
              </w:rPr>
              <w:t>人员对家庭的回归感，增进家庭成员对</w:t>
            </w:r>
            <w:r>
              <w:rPr>
                <w:sz w:val="24"/>
              </w:rPr>
              <w:t>戒毒</w:t>
            </w:r>
            <w:r>
              <w:rPr>
                <w:sz w:val="24"/>
              </w:rPr>
              <w:t>人员的接纳度；</w:t>
            </w:r>
          </w:p>
          <w:p>
            <w:pPr>
              <w:pStyle w:val="null3"/>
              <w:ind w:firstLine="420"/>
              <w:jc w:val="left"/>
            </w:pPr>
            <w:r>
              <w:rPr>
                <w:sz w:val="24"/>
              </w:rPr>
              <w:t>8.按照国际上通行的社会工作理念、方法以团队协作的形式开展</w:t>
            </w:r>
            <w:r>
              <w:rPr>
                <w:sz w:val="24"/>
              </w:rPr>
              <w:t>戒毒</w:t>
            </w:r>
            <w:r>
              <w:rPr>
                <w:sz w:val="24"/>
              </w:rPr>
              <w:t>人员社区关爱等各类活动，把</w:t>
            </w:r>
            <w:r>
              <w:rPr>
                <w:sz w:val="24"/>
              </w:rPr>
              <w:t>戒毒</w:t>
            </w:r>
            <w:r>
              <w:rPr>
                <w:sz w:val="24"/>
              </w:rPr>
              <w:t>人员带入正常的、积极向上的人生轨道和创业群体，促其改变不良的社交圈，树立正确的人生观、就业观；</w:t>
            </w:r>
          </w:p>
          <w:p>
            <w:pPr>
              <w:pStyle w:val="null3"/>
              <w:ind w:firstLine="420"/>
              <w:jc w:val="left"/>
            </w:pPr>
            <w:r>
              <w:rPr>
                <w:sz w:val="24"/>
              </w:rPr>
              <w:t>9.协助开展辖区内禁毒预防教育。广泛开展多种形式的禁毒宣传教育工作，经常性组织开展禁毒宣传教育“六进”活动；</w:t>
            </w:r>
          </w:p>
          <w:p>
            <w:pPr>
              <w:pStyle w:val="null3"/>
              <w:ind w:firstLine="400"/>
            </w:pPr>
            <w:r>
              <w:rPr>
                <w:sz w:val="24"/>
              </w:rPr>
              <w:t>10.每月开展</w:t>
            </w:r>
            <w:r>
              <w:rPr>
                <w:sz w:val="24"/>
              </w:rPr>
              <w:t>戒毒</w:t>
            </w:r>
            <w:r>
              <w:rPr>
                <w:sz w:val="24"/>
              </w:rPr>
              <w:t>人员家访工作。</w:t>
            </w:r>
          </w:p>
        </w:tc>
      </w:tr>
      <w:tr>
        <w:tc>
          <w:tcPr>
            <w:tcW w:type="dxa" w:w="2076"/>
          </w:tcPr>
          <w:p/>
        </w:tc>
        <w:tc>
          <w:tcPr>
            <w:tcW w:type="dxa" w:w="415"/>
          </w:tcPr>
          <w:p>
            <w:pPr>
              <w:pStyle w:val="null3"/>
            </w:pPr>
            <w:r>
              <w:rPr/>
              <w:t>4</w:t>
            </w:r>
          </w:p>
        </w:tc>
        <w:tc>
          <w:tcPr>
            <w:tcW w:type="dxa" w:w="5814"/>
          </w:tcPr>
          <w:p>
            <w:pPr>
              <w:pStyle w:val="null3"/>
              <w:jc w:val="left"/>
            </w:pPr>
            <w:r>
              <w:rPr>
                <w:sz w:val="24"/>
                <w:b/>
              </w:rPr>
              <w:t>四、服务目标</w:t>
            </w:r>
          </w:p>
          <w:p>
            <w:pPr>
              <w:pStyle w:val="null3"/>
              <w:ind w:firstLine="420"/>
              <w:jc w:val="left"/>
            </w:pPr>
            <w:r>
              <w:rPr>
                <w:sz w:val="24"/>
              </w:rPr>
              <w:t>1.做到档案规范完整。对</w:t>
            </w:r>
            <w:r>
              <w:rPr>
                <w:sz w:val="24"/>
              </w:rPr>
              <w:t>戒毒</w:t>
            </w:r>
            <w:r>
              <w:rPr>
                <w:sz w:val="24"/>
              </w:rPr>
              <w:t>人员实行一人一档，协助定期毒品检测、见面谈话、帮扶措施、三个关系修复（心理修复、家庭关系修复、社会关系修复）等记录等完整清晰；</w:t>
            </w:r>
          </w:p>
          <w:p>
            <w:pPr>
              <w:pStyle w:val="null3"/>
              <w:ind w:firstLine="420"/>
              <w:jc w:val="left"/>
            </w:pPr>
            <w:r>
              <w:rPr>
                <w:sz w:val="24"/>
              </w:rPr>
              <w:t>2.实行分级分类管理。按照《广州市社会面吸戒毒人员分级管控规定》，对辖内外地户籍所有戒毒人员，根据其染毒情况、行为特征、处置状态、社会危害程度等，综合评定出极端、高、中和低4个风险级别；</w:t>
            </w:r>
          </w:p>
          <w:p>
            <w:pPr>
              <w:pStyle w:val="null3"/>
              <w:ind w:firstLine="420"/>
              <w:jc w:val="left"/>
            </w:pPr>
            <w:r>
              <w:rPr>
                <w:sz w:val="24"/>
              </w:rPr>
              <w:t>3.社区戒毒社区康复执行率达到95%以上。严格落实对社区戒毒社区康复人员的出所衔接、签订协议、定期尿检、定期谈话等管理措施，报到率达到100%，执行率达到95%以上；</w:t>
            </w:r>
          </w:p>
          <w:p>
            <w:pPr>
              <w:pStyle w:val="null3"/>
              <w:ind w:firstLine="420"/>
              <w:jc w:val="left"/>
            </w:pPr>
            <w:r>
              <w:rPr>
                <w:sz w:val="24"/>
              </w:rPr>
              <w:t>4.实行一人一策。根据每名</w:t>
            </w:r>
            <w:r>
              <w:rPr>
                <w:sz w:val="24"/>
              </w:rPr>
              <w:t>戒毒</w:t>
            </w:r>
            <w:r>
              <w:rPr>
                <w:sz w:val="24"/>
              </w:rPr>
              <w:t>人员心理、性格特点及与家庭之间存在的问题，组织开展心理关系、家庭关系、社会关系等综合评估，并制定针对性工作方案；</w:t>
            </w:r>
          </w:p>
          <w:p>
            <w:pPr>
              <w:pStyle w:val="null3"/>
              <w:ind w:firstLine="420"/>
              <w:jc w:val="left"/>
            </w:pPr>
            <w:r>
              <w:rPr>
                <w:sz w:val="24"/>
              </w:rPr>
              <w:t>5.落实社会救助。对符合规定生活困难的社区戒毒、社区康复等人员，要及时落实低保救助、临时救助、医保救助等政策；</w:t>
            </w:r>
          </w:p>
          <w:p>
            <w:pPr>
              <w:pStyle w:val="null3"/>
              <w:ind w:firstLine="420"/>
              <w:jc w:val="left"/>
            </w:pPr>
            <w:r>
              <w:rPr>
                <w:sz w:val="24"/>
              </w:rPr>
              <w:t>6.落实就业帮扶。根据戒毒康复人员的就业、创业需求，按照有关规定开展职业培训、职业介绍、就业贷款等服务工作，积极帮助社区戒毒社区康复人员解决生活困难；</w:t>
            </w:r>
          </w:p>
          <w:p>
            <w:pPr>
              <w:pStyle w:val="null3"/>
              <w:ind w:firstLine="420"/>
              <w:jc w:val="left"/>
            </w:pPr>
            <w:r>
              <w:rPr>
                <w:sz w:val="24"/>
              </w:rPr>
              <w:t>7.提高外市户籍</w:t>
            </w:r>
            <w:r>
              <w:rPr>
                <w:sz w:val="24"/>
              </w:rPr>
              <w:t>戒毒</w:t>
            </w:r>
            <w:r>
              <w:rPr>
                <w:sz w:val="24"/>
              </w:rPr>
              <w:t>人员戒毒率。对已掌握的仍在本地居住的外市</w:t>
            </w:r>
            <w:r>
              <w:rPr>
                <w:sz w:val="24"/>
              </w:rPr>
              <w:t>戒毒</w:t>
            </w:r>
            <w:r>
              <w:rPr>
                <w:sz w:val="24"/>
              </w:rPr>
              <w:t>人员复吸率少于15%；</w:t>
            </w:r>
          </w:p>
          <w:p>
            <w:pPr>
              <w:pStyle w:val="null3"/>
              <w:ind w:firstLine="400"/>
            </w:pPr>
            <w:r>
              <w:rPr>
                <w:sz w:val="24"/>
              </w:rPr>
              <w:t>8.广泛开展多种形式的禁毒宣传教育工作，制定年度禁毒宣传计划，经常性组织开展禁毒宣传教育活动。</w:t>
            </w:r>
          </w:p>
        </w:tc>
      </w:tr>
      <w:tr>
        <w:tc>
          <w:tcPr>
            <w:tcW w:type="dxa" w:w="2076"/>
          </w:tcPr>
          <w:p/>
        </w:tc>
        <w:tc>
          <w:tcPr>
            <w:tcW w:type="dxa" w:w="415"/>
          </w:tcPr>
          <w:p>
            <w:pPr>
              <w:pStyle w:val="null3"/>
            </w:pPr>
            <w:r>
              <w:rPr/>
              <w:t>5</w:t>
            </w:r>
          </w:p>
        </w:tc>
        <w:tc>
          <w:tcPr>
            <w:tcW w:type="dxa" w:w="5814"/>
          </w:tcPr>
          <w:p>
            <w:pPr>
              <w:pStyle w:val="null3"/>
              <w:jc w:val="both"/>
            </w:pPr>
            <w:r>
              <w:rPr>
                <w:sz w:val="24"/>
                <w:b/>
              </w:rPr>
              <w:t>五、工作指标</w:t>
            </w:r>
          </w:p>
          <w:tbl>
            <w:tblPr>
              <w:tblBorders>
                <w:top w:val="none" w:color="000000" w:sz="4"/>
                <w:left w:val="none" w:color="000000" w:sz="4"/>
                <w:bottom w:val="none" w:color="000000" w:sz="4"/>
                <w:right w:val="none" w:color="000000" w:sz="4"/>
                <w:insideH w:val="none"/>
                <w:insideV w:val="none"/>
              </w:tblBorders>
            </w:tblPr>
            <w:tblGrid>
              <w:gridCol w:w="510"/>
              <w:gridCol w:w="1089"/>
              <w:gridCol w:w="1489"/>
              <w:gridCol w:w="1213"/>
              <w:gridCol w:w="1296"/>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0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14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12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681*2=1362</w:t>
                  </w:r>
                </w:p>
              </w:tc>
            </w:tr>
            <w:tr>
              <w:tc>
                <w:tcPr>
                  <w:tcW w:type="dxa" w:w="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0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外市户籍戒毒人员</w:t>
                  </w:r>
                  <w:r>
                    <w:rPr>
                      <w:sz w:val="24"/>
                    </w:rPr>
                    <w:t>排查</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690*3=2070</w:t>
                  </w:r>
                </w:p>
              </w:tc>
            </w:tr>
            <w:tr>
              <w:tc>
                <w:tcPr>
                  <w:tcW w:type="dxa" w:w="510"/>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≥656人次</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656*8=5248</w:t>
                  </w:r>
                </w:p>
              </w:tc>
            </w:tr>
            <w:tr>
              <w:tc>
                <w:tcPr>
                  <w:tcW w:type="dxa" w:w="510"/>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≥325人次</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325*32=10400</w:t>
                  </w:r>
                </w:p>
              </w:tc>
            </w:tr>
            <w:tr>
              <w:tc>
                <w:tcPr>
                  <w:tcW w:type="dxa" w:w="510"/>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0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w:t>
                  </w:r>
                </w:p>
                <w:p>
                  <w:pPr>
                    <w:pStyle w:val="null3"/>
                    <w:jc w:val="center"/>
                  </w:pPr>
                  <w:r>
                    <w:rPr>
                      <w:sz w:val="24"/>
                    </w:rPr>
                    <w:t>（家庭修复、心理矫治、适应性帮扶、关怀跟进）</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≥1次</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1*24=24</w:t>
                  </w:r>
                </w:p>
              </w:tc>
            </w:tr>
            <w:tr>
              <w:tc>
                <w:tcPr>
                  <w:tcW w:type="dxa" w:w="510"/>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≥26个</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26*48=1248</w:t>
                  </w:r>
                </w:p>
              </w:tc>
            </w:tr>
            <w:tr>
              <w:tc>
                <w:tcPr>
                  <w:tcW w:type="dxa" w:w="510"/>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成功帮扶就业个案</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1*48=48</w:t>
                  </w:r>
                </w:p>
              </w:tc>
            </w:tr>
            <w:tr>
              <w:tc>
                <w:tcPr>
                  <w:tcW w:type="dxa" w:w="510"/>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≥1170人次</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1170*1=1170</w:t>
                  </w:r>
                </w:p>
              </w:tc>
            </w:tr>
            <w:tr>
              <w:tc>
                <w:tcPr>
                  <w:tcW w:type="dxa" w:w="510"/>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≥338人次</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338*3=1014</w:t>
                  </w:r>
                </w:p>
              </w:tc>
            </w:tr>
            <w:tr>
              <w:tc>
                <w:tcPr>
                  <w:tcW w:type="dxa" w:w="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0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1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小型宣传教育活动</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≥26次</w:t>
                  </w:r>
                </w:p>
              </w:tc>
              <w:tc>
                <w:tcPr>
                  <w:tcW w:type="dxa" w:w="1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26*8=208</w:t>
                  </w:r>
                </w:p>
              </w:tc>
            </w:tr>
            <w:tr>
              <w:tc>
                <w:tcPr>
                  <w:tcW w:type="dxa" w:w="510"/>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1489"/>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≥50人/次</w:t>
                  </w:r>
                </w:p>
              </w:tc>
              <w:tc>
                <w:tcPr>
                  <w:tcW w:type="dxa" w:w="1296"/>
                  <w:vMerge/>
                  <w:tcBorders>
                    <w:top w:val="none" w:color="000000" w:sz="4"/>
                    <w:left w:val="none" w:color="000000" w:sz="4"/>
                    <w:bottom w:val="single" w:color="000000" w:sz="4"/>
                    <w:right w:val="single" w:color="000000" w:sz="4"/>
                  </w:tcBorders>
                </w:tcPr>
                <w:p/>
              </w:tc>
            </w:tr>
            <w:tr>
              <w:tc>
                <w:tcPr>
                  <w:tcW w:type="dxa" w:w="510"/>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1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w:t>
                  </w:r>
                  <w:r>
                    <w:rPr>
                      <w:sz w:val="24"/>
                    </w:rPr>
                    <w:t>活动</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≥13次</w:t>
                  </w:r>
                </w:p>
              </w:tc>
              <w:tc>
                <w:tcPr>
                  <w:tcW w:type="dxa" w:w="1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13*48=624</w:t>
                  </w:r>
                </w:p>
              </w:tc>
            </w:tr>
            <w:tr>
              <w:tc>
                <w:tcPr>
                  <w:tcW w:type="dxa" w:w="510"/>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1489"/>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≥400人次</w:t>
                  </w:r>
                </w:p>
              </w:tc>
              <w:tc>
                <w:tcPr>
                  <w:tcW w:type="dxa" w:w="1296"/>
                  <w:vMerge/>
                  <w:tcBorders>
                    <w:top w:val="non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社区调研</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项目周期内服务对象</w:t>
                  </w:r>
                  <w:r>
                    <w:rPr>
                      <w:sz w:val="24"/>
                    </w:rPr>
                    <w:t>需求调研工作</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≥1次</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1*256=256</w:t>
                  </w:r>
                </w:p>
              </w:tc>
            </w:tr>
            <w:tr>
              <w:tc>
                <w:tcPr>
                  <w:tcW w:type="dxa" w:w="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0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w:t>
                  </w:r>
                  <w:r>
                    <w:rPr>
                      <w:sz w:val="24"/>
                    </w:rPr>
                    <w:t>能力提升</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≥3人</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3*48=144</w:t>
                  </w:r>
                </w:p>
              </w:tc>
            </w:tr>
            <w:tr>
              <w:tc>
                <w:tcPr>
                  <w:tcW w:type="dxa" w:w="510"/>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≥3次</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3*8*13人=312</w:t>
                  </w:r>
                </w:p>
              </w:tc>
            </w:tr>
            <w:tr>
              <w:tc>
                <w:tcPr>
                  <w:tcW w:type="dxa" w:w="510"/>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≥34小时/人</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34*13人=442</w:t>
                  </w:r>
                </w:p>
              </w:tc>
            </w:tr>
            <w:tr>
              <w:tc>
                <w:tcPr>
                  <w:tcW w:type="dxa" w:w="4301"/>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24570</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采购包2（“西南”片区本地及外地户籍禁毒专业社工服务）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第1期为(预付款)：支付比例50%，本项目合同签订生效之日起5个工作日内，由采购人支付年度合作协议总价的50%。</w:t>
            </w:r>
          </w:p>
          <w:p>
            <w:pPr>
              <w:pStyle w:val="null3"/>
            </w:pPr>
            <w:r>
              <w:rPr/>
              <w:t>第2期为(进度款)：支付比例40%，年度运营中期，在中标人提交中期自评报告后15个工作日内，由采购人支付年度合作协议总价的40%。</w:t>
            </w:r>
          </w:p>
          <w:p>
            <w:pPr>
              <w:pStyle w:val="null3"/>
            </w:pPr>
            <w:r>
              <w:rPr/>
              <w:t>第3期为(尾款)：支付比例10%，在项目经过第三方评估机构验收评估良好以上（含良好）并提交项目终期评估报告后15个工作日内，由采购人支付年度合作协议总价的10%。 如经过第三方评估机构验收评估为合格的，由采购人支付年度合作协议总价的5%。如经过第三方评估机构验收评估为不合格的，采购人不支付剩余费用。（上述扣减费用不得影响社工工资福利的74%。） 注： （一）本项目经费为额定经费，含社工工资福利、专业支持、后勤保障、绩效评估以及其他因项目开展而产生的综合费用。其中，社工工资福利及绩效奖励费用不得低于总费用的74%。 （二）本合同的每笔款项的支付均以人民币方式支付，支付的所需文件、时间和金额如下：中标人请携带以下材料办理支付手续： 1、中标通知书； 2、采购合同； 3、验收报告（加盖采购人公章）； 4、正式发票。 （三）因采购人使用的是财政资金，采购人在前款规定的付款时间为向相关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1期：（一）项目实施过程中，由采购人和区财政局对项目进行跟进和日常监督。 （二）项目评估。在服务期内中标人须每季度向采购人递交一次禁毒资金使用报告及财政使用明细；在年度运营中期，中标人向采购人提交半年服务自我评估以及下半年服务计划；在年度运营末期，中标人向采购人提交年度服务自我评估和年度资金使用报告，并接受采购人委托的独立第三方对项目开展末期评估。 （三）采用项目服务过程监督检查、项目中期和末期报告、资料审查、服务满意度测评相结合的方式进行考评。末期评估以具体评估报告为准。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一、社工数量及要求： （一）社工数量 ，本项目共配备禁毒专业社工30人，其中项目中心主任2名，项目主管2名，工作人员26名。另配备专家督导2名。</w:t>
            </w:r>
          </w:p>
          <w:p>
            <w:pPr>
              <w:pStyle w:val="null3"/>
            </w:pPr>
            <w:r>
              <w:rPr/>
              <w:t>（二）社工基本要求，1、负责本地户籍社工要求：配备禁毒专业社工14人，项目中心主任和项目主管具有7年或以上社工工作经验（或5年（含）以上禁毒工作经验），并持有社会工作师（中级）或以上职业水平证书；工作人员12名，其中2人具有社会工作师（中级）或以上职业水平证书或7年（含）以上社工工作经验（或5年（含）以上禁毒工作经验），10名工作人员具有助理社会工作师或以上职业水平证书。 2、负责外地户籍社工要求：配备禁毒专业社工16人，项目中心主任和项目主管具有7年或以上社工工作经验（或5年（含）以上禁毒工作经验），并持有社会工作师（中级）或以上职业水平证书；工作人员14名，其中2人具有社会工作师（中级）或以上职业水平证书或7年（含）以上社工工作经验（或5年（含）以上禁毒工作经验），12名工作人员具有助理社会工作师或以上职业水平证书。 ★3、投标人须承诺，本采购包负责本地户籍社工人员与负责外地户籍社工要求不得重复。（须提供承诺函，格式自拟）</w:t>
            </w:r>
          </w:p>
          <w:p>
            <w:pPr>
              <w:pStyle w:val="null3"/>
            </w:pPr>
            <w:r>
              <w:rPr/>
              <w:t>（三）承接项目机构要求，（1）投标人应为在民政部门登记的合法社会组织，具有从事社会工作服务的条件，并根据社会组织管理的相关文件进行合法管理。具备“机构组织架构及管理制度”包括①机构服务理念；②规范及标准；③管理制度。 （2）投标人应承接有政府购买服务项目，拥有专业服务支持性资源，与相关政府机关及高等院校有良好关系，能为项目提供理论咨询和实务指导。具有与相关康复专业医疗机构签订合作协议的履约能力。 （3）投标人应安排社工领域资深专业人士或高校专业教师担任督导，专家督导具有社会工作师资格证，具备开展社区教育和培训、研究社区问题、拓展社区服务项目，提供“服务团队督导、培训方案”包括①培训内容；②督导、培训方案及标准；③培训计划，具备开展过戒毒人员或毒情调研的能力。 （4）投标人应当在社会工作行业当中具有一定的影响力和美誉度，公众评价较高。投标人可同时提供相关荣誉证书和证明备查。 （5）投标人根据项目内容需为本项目提供服务方案，包括①服务需求；②服务理念或模式；③服务目标、服务流程；④跟踪服务、服务承诺、服务策略；提供“对戒毒人员及其家庭层面的实施方案”包括①家庭层面的服务；②家庭关系修复，恢复其家庭功能；③改善家庭生活质量。 （6）项目配备专家督导人员： 具有督导结业证或培训学习证明；同时具有从事禁毒社会工作3年或以上服务经验，或具备5年或以上的社会工作服务经验。</w:t>
            </w:r>
          </w:p>
          <w:p>
            <w:pPr>
              <w:pStyle w:val="null3"/>
            </w:pPr>
            <w:r>
              <w:rPr/>
              <w:t>二、其他要求，★1、投标人须承诺，投标时所拟派的人员为正式投入开展工作的人员。如中标后，在中标公告发布后5个工作日内保证所有人员全部到位投入开展工作（所有人员指与投标文件拟派的人员一致），并向采购人提交名单和相关材料证明，由采购人予以核对。如正式投入工作的人员与投标文件拟派的人员不一致的，视为虚假承诺，采购人视情况将此情况报请区财政政府采购监管部门进行处理，并追究中标人的相关责任。（须提供承诺函，格式自拟） ★2、中标人承诺拟派在白云区的社工必须满足采购人要求，非因不可抗力，不得随意更换、调配，要保持社工的稳定性，如需更换，需经报采购人同意后才能更换调配，社工离职一周前安排好新社工接替工作。其接替工作的社工人员的资质仍应得到采购人的认可，且其人员资历和经验均不低于离职人员，需具有社工资格证。（须提供承诺函，格式自拟） 3、采购人、中标人双方负责督促社工严格遵守制定的工作制度，并要求社工在职责范围内服从采购人的调遣，遵守采购人各项规章制度。 4、中标人在承包期内社工发生各种事故，所造成一切后果及损失，由中标人承担责任和负责赔偿。 5、中标人拟派的社工，须符合相关法律法规规定的用工标准要求。6、中标人应严格要求其所选派社工要认真负责、坚守岗位、遵纪守法、着装规范、文明礼貌，中标人社工必须遵守采购人有关规章制度和管理规定，如有违反或损害采购人利益的，采购人有拒绝该违规社工在本项目中工作的权利，情节严重的，移交公安司法机关处理，中标人需按采购人要求重新委派社工到采购人指定工作地点。 7、中标人组织项目社工参加督导、培训以及中标人组织的其他活动的时间，每月不超过2天。 8、双方根据招标文件中采购人需求的内容拟定合同附件条款。 9、采购人在中标人服务期间，发现服务工作内容、效果或派驻社工未能达到采购人要求的，中标人需按采购人意见进行整改；多次要求整改还未能达到采购人要求的，采购人有权解除合同，中标人需退回余款并按合同总金额的10%支付违约赔偿金。 10、除采购人在招标文件中明确外，中标人不得以任何方式转包、分包或挂靠本项目。如发现中标单位以转包、分包或挂靠的方式谋取中标，采购人有权解除合同，中标人需退回余款并按照合同总金额的20%支付违约赔偿金。 11、采购人因中标人违约解除合同的，项目剩余工作由另一中标人承接。同时，采购人可以将违约中标人上报监管部门，列为政府采购严重违约失信行为记录名单。 12、承接本项目的单位应按照《中华人民共和国劳动法》的相关规定发放工资，服务人员工资不得低于广州市企业职工最低工资标准（工资不含按国家规定供应商必须支付的社会保险及其他应付费用）。（需提供承诺函，格式自拟） 13、承接本项目的单位应按照《中华人民共和国社会保险法》和《住房公积金管理条例》的相关规定，支付国家规定必须购买的社会保险费用和缴存住房公积金。（需提供承诺函，格式自拟）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“西南”片区本地户籍禁毒专业社工服务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1,820,000.00</w:t>
            </w:r>
          </w:p>
        </w:tc>
        <w:tc>
          <w:tcPr>
            <w:tcW w:type="dxa" w:w="933"/>
          </w:tcPr>
          <w:p>
            <w:pPr>
              <w:pStyle w:val="null3"/>
              <w:jc w:val="right"/>
            </w:pPr>
            <w:r>
              <w:rPr/>
              <w:t>1,820,000.00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社会工作服务</w:t>
            </w:r>
          </w:p>
        </w:tc>
        <w:tc>
          <w:tcPr>
            <w:tcW w:type="dxa" w:w="933"/>
          </w:tcPr>
          <w:p>
            <w:pPr>
              <w:pStyle w:val="null3"/>
              <w:jc w:val="left"/>
            </w:pPr>
            <w:r>
              <w:rPr/>
              <w:t>“西南”片区外地户籍禁毒专业社工服务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2,080,000.00</w:t>
            </w:r>
          </w:p>
        </w:tc>
        <w:tc>
          <w:tcPr>
            <w:tcW w:type="dxa" w:w="933"/>
          </w:tcPr>
          <w:p>
            <w:pPr>
              <w:pStyle w:val="null3"/>
              <w:jc w:val="right"/>
            </w:pPr>
            <w:r>
              <w:rPr/>
              <w:t>2,080,000.00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“西南”片区本地户籍禁毒专业社工服务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一、项目概况</w:t>
            </w:r>
          </w:p>
          <w:p>
            <w:pPr>
              <w:pStyle w:val="null3"/>
              <w:ind w:firstLine="420"/>
            </w:pPr>
            <w:r>
              <w:rPr>
                <w:sz w:val="24"/>
              </w:rPr>
              <w:t>（一）采购包名称：“西南”片区本地户籍禁毒专业社工服务；</w:t>
            </w:r>
          </w:p>
          <w:p>
            <w:pPr>
              <w:pStyle w:val="null3"/>
              <w:ind w:firstLine="420"/>
            </w:pPr>
            <w:r>
              <w:rPr>
                <w:sz w:val="24"/>
              </w:rPr>
              <w:t>（二）资金来源：区财政拨款。</w:t>
            </w:r>
          </w:p>
        </w:tc>
      </w:tr>
      <w:tr>
        <w:tc>
          <w:tcPr>
            <w:tcW w:type="dxa" w:w="2076"/>
          </w:tcPr>
          <w:p/>
        </w:tc>
        <w:tc>
          <w:tcPr>
            <w:tcW w:type="dxa" w:w="415"/>
          </w:tcPr>
          <w:p>
            <w:pPr>
              <w:pStyle w:val="null3"/>
            </w:pPr>
            <w:r>
              <w:rPr/>
              <w:t>2</w:t>
            </w:r>
          </w:p>
        </w:tc>
        <w:tc>
          <w:tcPr>
            <w:tcW w:type="dxa" w:w="5814"/>
          </w:tcPr>
          <w:p>
            <w:pPr>
              <w:pStyle w:val="null3"/>
            </w:pPr>
            <w:r>
              <w:rPr>
                <w:sz w:val="24"/>
                <w:b/>
              </w:rPr>
              <w:t>二、服务时间及服务对象</w:t>
            </w:r>
          </w:p>
          <w:p>
            <w:pPr>
              <w:pStyle w:val="null3"/>
              <w:ind w:firstLine="420"/>
            </w:pPr>
            <w:r>
              <w:rPr>
                <w:sz w:val="24"/>
              </w:rPr>
              <w:t>1.服务期限：自合同签订之日起一年；</w:t>
            </w:r>
          </w:p>
          <w:p>
            <w:pPr>
              <w:pStyle w:val="null3"/>
              <w:ind w:firstLine="420"/>
            </w:pPr>
            <w:r>
              <w:rPr>
                <w:sz w:val="24"/>
              </w:rPr>
              <w:t>2.服务时间：本项目一年的总服务时间应不低于每周5天，每天不少于8小时；</w:t>
            </w:r>
          </w:p>
          <w:p>
            <w:pPr>
              <w:pStyle w:val="null3"/>
              <w:ind w:firstLine="420"/>
            </w:pPr>
            <w:r>
              <w:rPr>
                <w:sz w:val="24"/>
              </w:rPr>
              <w:t>3.服务对象：为均禾街、白云湖街、石井街、石门街、同德街、棠景街、松洲街、金沙街、新市街、三元里街辖内所有本地户籍戒毒人员。</w:t>
            </w:r>
          </w:p>
        </w:tc>
      </w:tr>
      <w:tr>
        <w:tc>
          <w:tcPr>
            <w:tcW w:type="dxa" w:w="2076"/>
          </w:tcPr>
          <w:p/>
        </w:tc>
        <w:tc>
          <w:tcPr>
            <w:tcW w:type="dxa" w:w="415"/>
          </w:tcPr>
          <w:p>
            <w:pPr>
              <w:pStyle w:val="null3"/>
            </w:pPr>
            <w:r>
              <w:rPr/>
              <w:t>3</w:t>
            </w:r>
          </w:p>
        </w:tc>
        <w:tc>
          <w:tcPr>
            <w:tcW w:type="dxa" w:w="5814"/>
          </w:tcPr>
          <w:p>
            <w:pPr>
              <w:pStyle w:val="null3"/>
            </w:pPr>
            <w:r>
              <w:rPr>
                <w:sz w:val="24"/>
                <w:b/>
              </w:rPr>
              <w:t>三、项目内容</w:t>
            </w:r>
          </w:p>
          <w:p>
            <w:pPr>
              <w:pStyle w:val="null3"/>
              <w:ind w:firstLine="420"/>
              <w:jc w:val="left"/>
            </w:pPr>
            <w:r>
              <w:rPr>
                <w:sz w:val="24"/>
              </w:rPr>
              <w:t>1.参与入户调查，对</w:t>
            </w:r>
            <w:r>
              <w:rPr>
                <w:sz w:val="24"/>
              </w:rPr>
              <w:t>戒毒</w:t>
            </w:r>
            <w:r>
              <w:rPr>
                <w:sz w:val="24"/>
              </w:rPr>
              <w:t>人员进行分类分级，综合评定出极端、高、中和低4个风险级别，具体承担个案介入跟进，开展</w:t>
            </w:r>
            <w:r>
              <w:rPr>
                <w:sz w:val="24"/>
              </w:rPr>
              <w:t>戒毒</w:t>
            </w:r>
            <w:r>
              <w:rPr>
                <w:sz w:val="24"/>
              </w:rPr>
              <w:t>人员心理矫治工作和戒毒心理干预工作，预防肇事肇祸事件发生；</w:t>
            </w:r>
          </w:p>
          <w:p>
            <w:pPr>
              <w:pStyle w:val="null3"/>
              <w:ind w:firstLine="420"/>
              <w:jc w:val="left"/>
            </w:pPr>
            <w:r>
              <w:rPr>
                <w:sz w:val="24"/>
              </w:rPr>
              <w:t>2.协助禁毒专职工作人员处置涉毒信息，协同做好辖内</w:t>
            </w:r>
            <w:r>
              <w:rPr>
                <w:sz w:val="24"/>
              </w:rPr>
              <w:t>戒毒</w:t>
            </w:r>
            <w:r>
              <w:rPr>
                <w:sz w:val="24"/>
              </w:rPr>
              <w:t>人员排查登记和日常管控；</w:t>
            </w:r>
          </w:p>
          <w:p>
            <w:pPr>
              <w:pStyle w:val="null3"/>
              <w:ind w:firstLine="420"/>
            </w:pPr>
            <w:r>
              <w:rPr>
                <w:sz w:val="24"/>
              </w:rPr>
              <w:t>3.协助禁毒专职工作人员开展辖内社区戒毒、社区康复工作的具体执行，落实签订协议和监督履行协议，定期见面，协助尿检；</w:t>
            </w:r>
          </w:p>
          <w:p>
            <w:pPr>
              <w:pStyle w:val="null3"/>
              <w:ind w:firstLine="420"/>
            </w:pPr>
            <w:r>
              <w:rPr>
                <w:sz w:val="24"/>
              </w:rPr>
              <w:t>4.根据</w:t>
            </w:r>
            <w:r>
              <w:rPr>
                <w:sz w:val="24"/>
              </w:rPr>
              <w:t>戒毒</w:t>
            </w:r>
            <w:r>
              <w:rPr>
                <w:sz w:val="24"/>
              </w:rPr>
              <w:t>人员实际情况，开展</w:t>
            </w:r>
            <w:r>
              <w:rPr>
                <w:sz w:val="24"/>
              </w:rPr>
              <w:t>戒毒</w:t>
            </w:r>
            <w:r>
              <w:rPr>
                <w:sz w:val="24"/>
              </w:rPr>
              <w:t>人员就业帮扶工作，建设戒毒康复人员就业安置基地，协助符合条件家庭困难</w:t>
            </w:r>
            <w:r>
              <w:rPr>
                <w:sz w:val="24"/>
              </w:rPr>
              <w:t>戒毒</w:t>
            </w:r>
            <w:r>
              <w:rPr>
                <w:sz w:val="24"/>
              </w:rPr>
              <w:t>人员申请低保救助、临时救助、医保救助等社会救助；</w:t>
            </w:r>
          </w:p>
          <w:p>
            <w:pPr>
              <w:pStyle w:val="null3"/>
              <w:ind w:firstLine="420"/>
            </w:pPr>
            <w:r>
              <w:rPr>
                <w:sz w:val="24"/>
              </w:rPr>
              <w:t>5.协助开展辖内禁毒预防教育。广泛开展多种形式的禁毒宣传教育工作，经常性组织开展禁毒宣传教育“六进”活动。对社区戒毒社区康复人员进行禁毒宣传、法制教育，帮助社区戒毒、康复人员戒除对毒品心理依赖，提高其识毒、拒毒、抗毒能力；</w:t>
            </w:r>
          </w:p>
          <w:p>
            <w:pPr>
              <w:pStyle w:val="null3"/>
              <w:ind w:firstLine="420"/>
            </w:pPr>
            <w:r>
              <w:rPr>
                <w:sz w:val="24"/>
              </w:rPr>
              <w:t>6.负责开展心理关系修复、家庭关系修复、社会关系修复等工作，增强</w:t>
            </w:r>
            <w:r>
              <w:rPr>
                <w:sz w:val="24"/>
              </w:rPr>
              <w:t>戒毒</w:t>
            </w:r>
            <w:r>
              <w:rPr>
                <w:sz w:val="24"/>
              </w:rPr>
              <w:t>人员对家庭的回归感，增进家庭成员对</w:t>
            </w:r>
            <w:r>
              <w:rPr>
                <w:sz w:val="24"/>
              </w:rPr>
              <w:t>戒毒</w:t>
            </w:r>
            <w:r>
              <w:rPr>
                <w:sz w:val="24"/>
              </w:rPr>
              <w:t>人员的接纳度；</w:t>
            </w:r>
          </w:p>
          <w:p>
            <w:pPr>
              <w:pStyle w:val="null3"/>
              <w:ind w:firstLine="420"/>
            </w:pPr>
            <w:r>
              <w:rPr>
                <w:sz w:val="24"/>
              </w:rPr>
              <w:t>7.按照国际上通行的社会工作理念、方法以团队协作的形式开展</w:t>
            </w:r>
            <w:r>
              <w:rPr>
                <w:sz w:val="24"/>
              </w:rPr>
              <w:t>戒毒</w:t>
            </w:r>
            <w:r>
              <w:rPr>
                <w:sz w:val="24"/>
              </w:rPr>
              <w:t>人员社区关爱等各类活动，把</w:t>
            </w:r>
            <w:r>
              <w:rPr>
                <w:sz w:val="24"/>
              </w:rPr>
              <w:t>戒毒</w:t>
            </w:r>
            <w:r>
              <w:rPr>
                <w:sz w:val="24"/>
              </w:rPr>
              <w:t>人员带入正常的、积极向上的人生轨道和创业群体，促其改变不良的社交圈，树立正确的人生观、就业观；</w:t>
            </w:r>
          </w:p>
          <w:p>
            <w:pPr>
              <w:pStyle w:val="null3"/>
              <w:ind w:firstLine="420"/>
            </w:pPr>
            <w:r>
              <w:rPr>
                <w:sz w:val="24"/>
              </w:rPr>
              <w:t>8.每月开展</w:t>
            </w:r>
            <w:r>
              <w:rPr>
                <w:sz w:val="24"/>
              </w:rPr>
              <w:t>戒毒</w:t>
            </w:r>
            <w:r>
              <w:rPr>
                <w:sz w:val="24"/>
              </w:rPr>
              <w:t>人员家访工作。</w:t>
            </w:r>
          </w:p>
        </w:tc>
      </w:tr>
      <w:tr>
        <w:tc>
          <w:tcPr>
            <w:tcW w:type="dxa" w:w="2076"/>
          </w:tcPr>
          <w:p/>
        </w:tc>
        <w:tc>
          <w:tcPr>
            <w:tcW w:type="dxa" w:w="415"/>
          </w:tcPr>
          <w:p>
            <w:pPr>
              <w:pStyle w:val="null3"/>
            </w:pPr>
            <w:r>
              <w:rPr/>
              <w:t>4</w:t>
            </w:r>
          </w:p>
        </w:tc>
        <w:tc>
          <w:tcPr>
            <w:tcW w:type="dxa" w:w="5814"/>
          </w:tcPr>
          <w:p>
            <w:pPr>
              <w:pStyle w:val="null3"/>
            </w:pPr>
            <w:r>
              <w:rPr>
                <w:sz w:val="24"/>
                <w:b/>
              </w:rPr>
              <w:t>四、服务目标</w:t>
            </w:r>
          </w:p>
          <w:p>
            <w:pPr>
              <w:pStyle w:val="null3"/>
              <w:ind w:firstLine="420"/>
            </w:pPr>
            <w:r>
              <w:rPr>
                <w:sz w:val="24"/>
              </w:rPr>
              <w:t>1.做到档案规范完整。对</w:t>
            </w:r>
            <w:r>
              <w:rPr>
                <w:sz w:val="24"/>
              </w:rPr>
              <w:t>戒毒</w:t>
            </w:r>
            <w:r>
              <w:rPr>
                <w:sz w:val="24"/>
              </w:rPr>
              <w:t>人员实行一人一档，协助定期毒品检测、见面谈话、帮扶措施、三个关系修复（心理修复、家庭关系修复、社会关系修复）等记录等完整清晰；</w:t>
            </w:r>
          </w:p>
          <w:p>
            <w:pPr>
              <w:pStyle w:val="null3"/>
              <w:ind w:firstLine="420"/>
            </w:pPr>
            <w:r>
              <w:rPr>
                <w:sz w:val="24"/>
              </w:rPr>
              <w:t>2.实行分级分类管理。按照《广州市社会面吸戒毒人员分级管控规定》，对辖内所有戒毒人员（包括本地户籍和外地户籍），根据其染毒情况、行为特征、处置状态、社会危害程度等，综合评定出极端、高、中和低4个风险级别；</w:t>
            </w:r>
          </w:p>
          <w:p>
            <w:pPr>
              <w:pStyle w:val="null3"/>
              <w:ind w:firstLine="420"/>
            </w:pPr>
            <w:r>
              <w:rPr>
                <w:sz w:val="24"/>
              </w:rPr>
              <w:t>3.社区戒毒社区康复执行率达到95%以上。严格落实对社区戒毒社区康复人员的出所衔接、签订协议、定期尿检、定期谈话等管理措施，报到率达到100%，执行率达到95%以上；</w:t>
            </w:r>
          </w:p>
          <w:p>
            <w:pPr>
              <w:pStyle w:val="null3"/>
              <w:ind w:firstLine="420"/>
            </w:pPr>
            <w:r>
              <w:rPr>
                <w:sz w:val="24"/>
              </w:rPr>
              <w:t>4.实行一人一策。根据每名</w:t>
            </w:r>
            <w:r>
              <w:rPr>
                <w:sz w:val="24"/>
              </w:rPr>
              <w:t>戒毒</w:t>
            </w:r>
            <w:r>
              <w:rPr>
                <w:sz w:val="24"/>
              </w:rPr>
              <w:t>人员心理、性格特点及与家庭之间存在的问题，组织开展心理关系、家庭关系、社会关系等综合评估，并制定针对性工作方案；</w:t>
            </w:r>
          </w:p>
          <w:p>
            <w:pPr>
              <w:pStyle w:val="null3"/>
              <w:ind w:firstLine="420"/>
            </w:pPr>
            <w:r>
              <w:rPr>
                <w:sz w:val="24"/>
              </w:rPr>
              <w:t>5.落实社会救助。对符合规定生活困难的社区戒毒、社区康复等人员，要及时落实低保救助、临时救助、医保救助等政策；</w:t>
            </w:r>
          </w:p>
          <w:p>
            <w:pPr>
              <w:pStyle w:val="null3"/>
              <w:ind w:firstLine="420"/>
            </w:pPr>
            <w:r>
              <w:rPr>
                <w:sz w:val="24"/>
              </w:rPr>
              <w:t>6.落实就业帮扶。根据戒毒康复人员的就业、创业需求，按照有关规定开展职业培训、职业介绍、就业贷款等服务工作，积极帮助社区戒毒社区康复人员解决生活困难。社区戒毒（康复）人员就业率达到60%以上；</w:t>
            </w:r>
          </w:p>
          <w:p>
            <w:pPr>
              <w:pStyle w:val="null3"/>
              <w:ind w:firstLine="420"/>
            </w:pPr>
            <w:r>
              <w:rPr>
                <w:sz w:val="24"/>
              </w:rPr>
              <w:t>7.社戒社康执行巩固率达到80%，其他管控状态的</w:t>
            </w:r>
            <w:r>
              <w:rPr>
                <w:sz w:val="24"/>
              </w:rPr>
              <w:t>戒毒</w:t>
            </w:r>
            <w:r>
              <w:rPr>
                <w:sz w:val="24"/>
              </w:rPr>
              <w:t>人员复吸率少于3%；</w:t>
            </w:r>
          </w:p>
          <w:p>
            <w:pPr>
              <w:pStyle w:val="null3"/>
              <w:ind w:firstLine="420"/>
            </w:pPr>
            <w:r>
              <w:rPr>
                <w:sz w:val="24"/>
              </w:rPr>
              <w:t>8.广泛开展多种形式的禁毒宣传教育工作，制定年度禁毒宣传计划，经常性组织开展禁毒宣传教育活动。</w:t>
            </w:r>
          </w:p>
        </w:tc>
      </w:tr>
      <w:tr>
        <w:tc>
          <w:tcPr>
            <w:tcW w:type="dxa" w:w="2076"/>
          </w:tcPr>
          <w:p/>
        </w:tc>
        <w:tc>
          <w:tcPr>
            <w:tcW w:type="dxa" w:w="415"/>
          </w:tcPr>
          <w:p>
            <w:pPr>
              <w:pStyle w:val="null3"/>
            </w:pPr>
            <w:r>
              <w:rPr/>
              <w:t>5</w:t>
            </w:r>
          </w:p>
        </w:tc>
        <w:tc>
          <w:tcPr>
            <w:tcW w:type="dxa" w:w="5814"/>
          </w:tcPr>
          <w:p>
            <w:pPr>
              <w:pStyle w:val="null3"/>
              <w:jc w:val="both"/>
            </w:pPr>
            <w:r>
              <w:rPr>
                <w:sz w:val="24"/>
                <w:b/>
              </w:rPr>
              <w:t>五、工作指标</w:t>
            </w:r>
          </w:p>
          <w:tbl>
            <w:tblGrid>
              <w:gridCol w:w="553"/>
              <w:gridCol w:w="964"/>
              <w:gridCol w:w="1389"/>
              <w:gridCol w:w="1403"/>
              <w:gridCol w:w="1290"/>
            </w:tblGrid>
            <w:tr>
              <w:tc>
                <w:tcPr>
                  <w:tcW w:type="dxa" w:w="553"/>
                  <w:tcBorders>
                    <w:top w:val="single" w:color="000000" w:sz="4"/>
                    <w:left w:val="single" w:color="000000" w:sz="4"/>
                    <w:bottom w:val="single" w:color="000000" w:sz="4"/>
                    <w:right w:val="single" w:color="000000" w:sz="4"/>
                  </w:tcBorders>
                  <w:tcMar>
                    <w:top w:type="dxa" w:w="0"/>
                    <w:left w:type="dxa" w:w="90"/>
                    <w:bottom w:type="dxa" w:w="0"/>
                    <w:right w:type="dxa" w:w="90"/>
                  </w:tcMar>
                </w:tcPr>
                <w:p>
                  <w:pPr>
                    <w:pStyle w:val="null3"/>
                    <w:jc w:val="center"/>
                  </w:pPr>
                  <w:r>
                    <w:rPr>
                      <w:sz w:val="24"/>
                      <w:b/>
                    </w:rPr>
                    <w:t>序号</w:t>
                  </w:r>
                </w:p>
              </w:tc>
              <w:tc>
                <w:tcPr>
                  <w:tcW w:type="dxa" w:w="964"/>
                  <w:tcBorders>
                    <w:top w:val="singl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b/>
                    </w:rPr>
                    <w:t>购买项目</w:t>
                  </w:r>
                </w:p>
              </w:tc>
              <w:tc>
                <w:tcPr>
                  <w:tcW w:type="dxa" w:w="1389"/>
                  <w:tcBorders>
                    <w:top w:val="singl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b/>
                    </w:rPr>
                    <w:t>具体指标</w:t>
                  </w:r>
                </w:p>
              </w:tc>
              <w:tc>
                <w:tcPr>
                  <w:tcW w:type="dxa" w:w="1403"/>
                  <w:tcBorders>
                    <w:top w:val="singl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b/>
                    </w:rPr>
                    <w:t>数量</w:t>
                  </w:r>
                </w:p>
              </w:tc>
              <w:tc>
                <w:tcPr>
                  <w:tcW w:type="dxa" w:w="1290"/>
                  <w:tcBorders>
                    <w:top w:val="singl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b/>
                    </w:rPr>
                    <w:t>工时（小时）</w:t>
                  </w:r>
                </w:p>
              </w:tc>
            </w:tr>
            <w:tr>
              <w:tc>
                <w:tcPr>
                  <w:tcW w:type="dxa" w:w="553"/>
                  <w:vMerge w:val="restart"/>
                  <w:tcBorders>
                    <w:top w:val="none" w:color="000000" w:sz="4"/>
                    <w:left w:val="single" w:color="000000" w:sz="4"/>
                    <w:bottom w:val="single" w:color="000000" w:sz="4"/>
                    <w:right w:val="single" w:color="000000" w:sz="4"/>
                  </w:tcBorders>
                  <w:tcMar>
                    <w:top w:type="dxa" w:w="0"/>
                    <w:left w:type="dxa" w:w="90"/>
                    <w:bottom w:type="dxa" w:w="0"/>
                    <w:right w:type="dxa" w:w="90"/>
                  </w:tcMar>
                </w:tcPr>
                <w:p>
                  <w:pPr>
                    <w:pStyle w:val="null3"/>
                    <w:jc w:val="center"/>
                  </w:pPr>
                  <w:r>
                    <w:rPr>
                      <w:sz w:val="24"/>
                    </w:rPr>
                    <w:t>1</w:t>
                  </w:r>
                </w:p>
              </w:tc>
              <w:tc>
                <w:tcPr>
                  <w:tcW w:type="dxa" w:w="964"/>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风险评估</w:t>
                  </w:r>
                </w:p>
              </w:tc>
              <w:tc>
                <w:tcPr>
                  <w:tcW w:type="dxa" w:w="1389"/>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初始评估</w:t>
                  </w: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≥584人次</w:t>
                  </w:r>
                </w:p>
              </w:tc>
              <w:tc>
                <w:tcPr>
                  <w:tcW w:type="dxa" w:w="129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584*8=4672</w:t>
                  </w:r>
                </w:p>
              </w:tc>
            </w:tr>
            <w:tr>
              <w:tc>
                <w:tcPr>
                  <w:tcW w:type="dxa" w:w="553"/>
                  <w:vMerge/>
                  <w:tcBorders>
                    <w:top w:val="none" w:color="000000" w:sz="4"/>
                    <w:left w:val="single" w:color="000000" w:sz="4"/>
                    <w:bottom w:val="single" w:color="000000" w:sz="4"/>
                    <w:right w:val="single" w:color="000000" w:sz="4"/>
                  </w:tcBorders>
                </w:tcPr>
                <w:p/>
              </w:tc>
              <w:tc>
                <w:tcPr>
                  <w:tcW w:type="dxa" w:w="964"/>
                  <w:vMerge/>
                  <w:tcBorders>
                    <w:top w:val="none" w:color="000000" w:sz="4"/>
                    <w:left w:val="none" w:color="000000" w:sz="4"/>
                    <w:bottom w:val="single" w:color="000000" w:sz="4"/>
                    <w:right w:val="single" w:color="000000" w:sz="4"/>
                  </w:tcBorders>
                </w:tcPr>
                <w:p/>
              </w:tc>
              <w:tc>
                <w:tcPr>
                  <w:tcW w:type="dxa" w:w="1389"/>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常规评估</w:t>
                  </w: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≥291人次</w:t>
                  </w:r>
                </w:p>
              </w:tc>
              <w:tc>
                <w:tcPr>
                  <w:tcW w:type="dxa" w:w="129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291*32=9312</w:t>
                  </w:r>
                </w:p>
              </w:tc>
            </w:tr>
            <w:tr>
              <w:tc>
                <w:tcPr>
                  <w:tcW w:type="dxa" w:w="553"/>
                  <w:vMerge/>
                  <w:tcBorders>
                    <w:top w:val="none" w:color="000000" w:sz="4"/>
                    <w:left w:val="single" w:color="000000" w:sz="4"/>
                    <w:bottom w:val="single" w:color="000000" w:sz="4"/>
                    <w:right w:val="single" w:color="000000" w:sz="4"/>
                  </w:tcBorders>
                </w:tcPr>
                <w:p/>
              </w:tc>
              <w:tc>
                <w:tcPr>
                  <w:tcW w:type="dxa" w:w="964"/>
                  <w:vMerge/>
                  <w:tcBorders>
                    <w:top w:val="none" w:color="000000" w:sz="4"/>
                    <w:left w:val="none" w:color="000000" w:sz="4"/>
                    <w:bottom w:val="single" w:color="000000" w:sz="4"/>
                    <w:right w:val="single" w:color="000000" w:sz="4"/>
                  </w:tcBorders>
                </w:tcPr>
                <w:p/>
              </w:tc>
              <w:tc>
                <w:tcPr>
                  <w:tcW w:type="dxa" w:w="1389"/>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末期评估</w:t>
                  </w: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根据实际需求开展</w:t>
                  </w:r>
                </w:p>
              </w:tc>
              <w:tc>
                <w:tcPr>
                  <w:tcW w:type="dxa" w:w="129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w:t>
                  </w:r>
                </w:p>
              </w:tc>
            </w:tr>
            <w:tr>
              <w:tc>
                <w:tcPr>
                  <w:tcW w:type="dxa" w:w="553"/>
                  <w:vMerge w:val="restart"/>
                  <w:tcBorders>
                    <w:top w:val="none" w:color="000000" w:sz="4"/>
                    <w:left w:val="single" w:color="000000" w:sz="4"/>
                    <w:bottom w:val="single" w:color="000000" w:sz="4"/>
                    <w:right w:val="single" w:color="000000" w:sz="4"/>
                  </w:tcBorders>
                  <w:tcMar>
                    <w:top w:type="dxa" w:w="0"/>
                    <w:left w:type="dxa" w:w="90"/>
                    <w:bottom w:type="dxa" w:w="0"/>
                    <w:right w:type="dxa" w:w="90"/>
                  </w:tcMar>
                </w:tcPr>
                <w:p>
                  <w:pPr>
                    <w:pStyle w:val="null3"/>
                    <w:jc w:val="center"/>
                  </w:pPr>
                  <w:r>
                    <w:rPr>
                      <w:sz w:val="24"/>
                    </w:rPr>
                    <w:t>2</w:t>
                  </w:r>
                </w:p>
              </w:tc>
              <w:tc>
                <w:tcPr>
                  <w:tcW w:type="dxa" w:w="964"/>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专业服务（家庭修复、心理矫治、适应性帮扶、关怀跟进）</w:t>
                  </w:r>
                </w:p>
              </w:tc>
              <w:tc>
                <w:tcPr>
                  <w:tcW w:type="dxa" w:w="1389"/>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开展戒毒人员团体心理辅导</w:t>
                  </w: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≥1次</w:t>
                  </w:r>
                </w:p>
              </w:tc>
              <w:tc>
                <w:tcPr>
                  <w:tcW w:type="dxa" w:w="129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1*8=8</w:t>
                  </w:r>
                </w:p>
              </w:tc>
            </w:tr>
            <w:tr>
              <w:tc>
                <w:tcPr>
                  <w:tcW w:type="dxa" w:w="553"/>
                  <w:vMerge/>
                  <w:tcBorders>
                    <w:top w:val="none" w:color="000000" w:sz="4"/>
                    <w:left w:val="single" w:color="000000" w:sz="4"/>
                    <w:bottom w:val="single" w:color="000000" w:sz="4"/>
                    <w:right w:val="single" w:color="000000" w:sz="4"/>
                  </w:tcBorders>
                </w:tcPr>
                <w:p/>
              </w:tc>
              <w:tc>
                <w:tcPr>
                  <w:tcW w:type="dxa" w:w="964"/>
                  <w:vMerge/>
                  <w:tcBorders>
                    <w:top w:val="none" w:color="000000" w:sz="4"/>
                    <w:left w:val="none" w:color="000000" w:sz="4"/>
                    <w:bottom w:val="single" w:color="000000" w:sz="4"/>
                    <w:right w:val="single" w:color="000000" w:sz="4"/>
                  </w:tcBorders>
                </w:tcPr>
                <w:p/>
              </w:tc>
              <w:tc>
                <w:tcPr>
                  <w:tcW w:type="dxa" w:w="1389"/>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开展戒毒人员专业辅导个案</w:t>
                  </w: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≥88个</w:t>
                  </w:r>
                </w:p>
              </w:tc>
              <w:tc>
                <w:tcPr>
                  <w:tcW w:type="dxa" w:w="129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88*48=4224</w:t>
                  </w:r>
                </w:p>
              </w:tc>
            </w:tr>
            <w:tr>
              <w:tc>
                <w:tcPr>
                  <w:tcW w:type="dxa" w:w="553"/>
                  <w:vMerge/>
                  <w:tcBorders>
                    <w:top w:val="none" w:color="000000" w:sz="4"/>
                    <w:left w:val="single" w:color="000000" w:sz="4"/>
                    <w:bottom w:val="single" w:color="000000" w:sz="4"/>
                    <w:right w:val="single" w:color="000000" w:sz="4"/>
                  </w:tcBorders>
                </w:tcPr>
                <w:p/>
              </w:tc>
              <w:tc>
                <w:tcPr>
                  <w:tcW w:type="dxa" w:w="964"/>
                  <w:vMerge/>
                  <w:tcBorders>
                    <w:top w:val="none" w:color="000000" w:sz="4"/>
                    <w:left w:val="none" w:color="000000" w:sz="4"/>
                    <w:bottom w:val="single" w:color="000000" w:sz="4"/>
                    <w:right w:val="single" w:color="000000" w:sz="4"/>
                  </w:tcBorders>
                </w:tcPr>
                <w:p/>
              </w:tc>
              <w:tc>
                <w:tcPr>
                  <w:tcW w:type="dxa" w:w="1389"/>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成功帮扶就业个案</w:t>
                  </w: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≥3个</w:t>
                  </w:r>
                </w:p>
              </w:tc>
              <w:tc>
                <w:tcPr>
                  <w:tcW w:type="dxa" w:w="129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3*48=144</w:t>
                  </w:r>
                </w:p>
              </w:tc>
            </w:tr>
            <w:tr>
              <w:tc>
                <w:tcPr>
                  <w:tcW w:type="dxa" w:w="553"/>
                  <w:vMerge/>
                  <w:tcBorders>
                    <w:top w:val="none" w:color="000000" w:sz="4"/>
                    <w:left w:val="single" w:color="000000" w:sz="4"/>
                    <w:bottom w:val="single" w:color="000000" w:sz="4"/>
                    <w:right w:val="single" w:color="000000" w:sz="4"/>
                  </w:tcBorders>
                </w:tcPr>
                <w:p/>
              </w:tc>
              <w:tc>
                <w:tcPr>
                  <w:tcW w:type="dxa" w:w="964"/>
                  <w:vMerge/>
                  <w:tcBorders>
                    <w:top w:val="none" w:color="000000" w:sz="4"/>
                    <w:left w:val="none" w:color="000000" w:sz="4"/>
                    <w:bottom w:val="single" w:color="000000" w:sz="4"/>
                    <w:right w:val="single" w:color="000000" w:sz="4"/>
                  </w:tcBorders>
                </w:tcPr>
                <w:p/>
              </w:tc>
              <w:tc>
                <w:tcPr>
                  <w:tcW w:type="dxa" w:w="1389"/>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电话访谈</w:t>
                  </w: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≥1680人次</w:t>
                  </w:r>
                </w:p>
              </w:tc>
              <w:tc>
                <w:tcPr>
                  <w:tcW w:type="dxa" w:w="129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1680*1=1680</w:t>
                  </w:r>
                </w:p>
              </w:tc>
            </w:tr>
            <w:tr>
              <w:tc>
                <w:tcPr>
                  <w:tcW w:type="dxa" w:w="553"/>
                  <w:vMerge/>
                  <w:tcBorders>
                    <w:top w:val="none" w:color="000000" w:sz="4"/>
                    <w:left w:val="single" w:color="000000" w:sz="4"/>
                    <w:bottom w:val="single" w:color="000000" w:sz="4"/>
                    <w:right w:val="single" w:color="000000" w:sz="4"/>
                  </w:tcBorders>
                </w:tcPr>
                <w:p/>
              </w:tc>
              <w:tc>
                <w:tcPr>
                  <w:tcW w:type="dxa" w:w="964"/>
                  <w:vMerge/>
                  <w:tcBorders>
                    <w:top w:val="none" w:color="000000" w:sz="4"/>
                    <w:left w:val="none" w:color="000000" w:sz="4"/>
                    <w:bottom w:val="single" w:color="000000" w:sz="4"/>
                    <w:right w:val="single" w:color="000000" w:sz="4"/>
                  </w:tcBorders>
                </w:tcPr>
                <w:p/>
              </w:tc>
              <w:tc>
                <w:tcPr>
                  <w:tcW w:type="dxa" w:w="1389"/>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面谈</w:t>
                  </w: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≥1680人次</w:t>
                  </w:r>
                </w:p>
              </w:tc>
              <w:tc>
                <w:tcPr>
                  <w:tcW w:type="dxa" w:w="129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1680*3=5040</w:t>
                  </w:r>
                </w:p>
              </w:tc>
            </w:tr>
            <w:tr>
              <w:tc>
                <w:tcPr>
                  <w:tcW w:type="dxa" w:w="553"/>
                  <w:vMerge w:val="restart"/>
                  <w:tcBorders>
                    <w:top w:val="none" w:color="000000" w:sz="4"/>
                    <w:left w:val="single" w:color="000000" w:sz="4"/>
                    <w:bottom w:val="single" w:color="000000" w:sz="4"/>
                    <w:right w:val="single" w:color="000000" w:sz="4"/>
                  </w:tcBorders>
                  <w:tcMar>
                    <w:top w:type="dxa" w:w="0"/>
                    <w:left w:type="dxa" w:w="90"/>
                    <w:bottom w:type="dxa" w:w="0"/>
                    <w:right w:type="dxa" w:w="90"/>
                  </w:tcMar>
                </w:tcPr>
                <w:p>
                  <w:pPr>
                    <w:pStyle w:val="null3"/>
                    <w:jc w:val="center"/>
                  </w:pPr>
                  <w:r>
                    <w:rPr>
                      <w:sz w:val="24"/>
                    </w:rPr>
                    <w:t>3</w:t>
                  </w:r>
                </w:p>
              </w:tc>
              <w:tc>
                <w:tcPr>
                  <w:tcW w:type="dxa" w:w="964"/>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社区宣传</w:t>
                  </w:r>
                </w:p>
              </w:tc>
              <w:tc>
                <w:tcPr>
                  <w:tcW w:type="dxa" w:w="1389"/>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小型宣传教育活动</w:t>
                  </w: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≥12次</w:t>
                  </w:r>
                </w:p>
              </w:tc>
              <w:tc>
                <w:tcPr>
                  <w:tcW w:type="dxa" w:w="1290"/>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12*8=96</w:t>
                  </w:r>
                </w:p>
              </w:tc>
            </w:tr>
            <w:tr>
              <w:tc>
                <w:tcPr>
                  <w:tcW w:type="dxa" w:w="553"/>
                  <w:vMerge/>
                  <w:tcBorders>
                    <w:top w:val="none" w:color="000000" w:sz="4"/>
                    <w:left w:val="single" w:color="000000" w:sz="4"/>
                    <w:bottom w:val="single" w:color="000000" w:sz="4"/>
                    <w:right w:val="single" w:color="000000" w:sz="4"/>
                  </w:tcBorders>
                </w:tcPr>
                <w:p/>
              </w:tc>
              <w:tc>
                <w:tcPr>
                  <w:tcW w:type="dxa" w:w="964"/>
                  <w:vMerge/>
                  <w:tcBorders>
                    <w:top w:val="none" w:color="000000" w:sz="4"/>
                    <w:left w:val="none" w:color="000000" w:sz="4"/>
                    <w:bottom w:val="single" w:color="000000" w:sz="4"/>
                    <w:right w:val="single" w:color="000000" w:sz="4"/>
                  </w:tcBorders>
                </w:tcPr>
                <w:p/>
              </w:tc>
              <w:tc>
                <w:tcPr>
                  <w:tcW w:type="dxa" w:w="138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≥50人/次</w:t>
                  </w:r>
                </w:p>
              </w:tc>
              <w:tc>
                <w:tcPr>
                  <w:tcW w:type="dxa" w:w="1290"/>
                  <w:vMerge/>
                  <w:tcBorders>
                    <w:top w:val="none" w:color="000000" w:sz="4"/>
                    <w:left w:val="none" w:color="000000" w:sz="4"/>
                    <w:bottom w:val="single" w:color="000000" w:sz="4"/>
                    <w:right w:val="single" w:color="000000" w:sz="4"/>
                  </w:tcBorders>
                </w:tcPr>
                <w:p/>
              </w:tc>
            </w:tr>
            <w:tr>
              <w:tc>
                <w:tcPr>
                  <w:tcW w:type="dxa" w:w="553"/>
                  <w:vMerge/>
                  <w:tcBorders>
                    <w:top w:val="none" w:color="000000" w:sz="4"/>
                    <w:left w:val="single" w:color="000000" w:sz="4"/>
                    <w:bottom w:val="single" w:color="000000" w:sz="4"/>
                    <w:right w:val="single" w:color="000000" w:sz="4"/>
                  </w:tcBorders>
                </w:tcPr>
                <w:p/>
              </w:tc>
              <w:tc>
                <w:tcPr>
                  <w:tcW w:type="dxa" w:w="964"/>
                  <w:vMerge/>
                  <w:tcBorders>
                    <w:top w:val="none" w:color="000000" w:sz="4"/>
                    <w:left w:val="none" w:color="000000" w:sz="4"/>
                    <w:bottom w:val="single" w:color="000000" w:sz="4"/>
                    <w:right w:val="single" w:color="000000" w:sz="4"/>
                  </w:tcBorders>
                </w:tcPr>
                <w:p/>
              </w:tc>
              <w:tc>
                <w:tcPr>
                  <w:tcW w:type="dxa" w:w="1389"/>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大型社区禁毒宣传活动</w:t>
                  </w: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≥3次</w:t>
                  </w:r>
                </w:p>
              </w:tc>
              <w:tc>
                <w:tcPr>
                  <w:tcW w:type="dxa" w:w="1290"/>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3*48=144</w:t>
                  </w:r>
                </w:p>
              </w:tc>
            </w:tr>
            <w:tr>
              <w:tc>
                <w:tcPr>
                  <w:tcW w:type="dxa" w:w="553"/>
                  <w:vMerge/>
                  <w:tcBorders>
                    <w:top w:val="none" w:color="000000" w:sz="4"/>
                    <w:left w:val="single" w:color="000000" w:sz="4"/>
                    <w:bottom w:val="single" w:color="000000" w:sz="4"/>
                    <w:right w:val="single" w:color="000000" w:sz="4"/>
                  </w:tcBorders>
                </w:tcPr>
                <w:p/>
              </w:tc>
              <w:tc>
                <w:tcPr>
                  <w:tcW w:type="dxa" w:w="964"/>
                  <w:vMerge/>
                  <w:tcBorders>
                    <w:top w:val="none" w:color="000000" w:sz="4"/>
                    <w:left w:val="none" w:color="000000" w:sz="4"/>
                    <w:bottom w:val="single" w:color="000000" w:sz="4"/>
                    <w:right w:val="single" w:color="000000" w:sz="4"/>
                  </w:tcBorders>
                </w:tcPr>
                <w:p/>
              </w:tc>
              <w:tc>
                <w:tcPr>
                  <w:tcW w:type="dxa" w:w="138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≥400人次</w:t>
                  </w:r>
                </w:p>
              </w:tc>
              <w:tc>
                <w:tcPr>
                  <w:tcW w:type="dxa" w:w="1290"/>
                  <w:vMerge/>
                  <w:tcBorders>
                    <w:top w:val="none" w:color="000000" w:sz="4"/>
                    <w:left w:val="none" w:color="000000" w:sz="4"/>
                    <w:bottom w:val="single" w:color="000000" w:sz="4"/>
                    <w:right w:val="single" w:color="000000" w:sz="4"/>
                  </w:tcBorders>
                </w:tcPr>
                <w:p/>
              </w:tc>
            </w:tr>
            <w:tr>
              <w:tc>
                <w:tcPr>
                  <w:tcW w:type="dxa" w:w="553"/>
                  <w:vMerge/>
                  <w:tcBorders>
                    <w:top w:val="none" w:color="000000" w:sz="4"/>
                    <w:left w:val="single" w:color="000000" w:sz="4"/>
                    <w:bottom w:val="single" w:color="000000" w:sz="4"/>
                    <w:right w:val="single" w:color="000000" w:sz="4"/>
                  </w:tcBorders>
                </w:tcPr>
                <w:p/>
              </w:tc>
              <w:tc>
                <w:tcPr>
                  <w:tcW w:type="dxa" w:w="964"/>
                  <w:vMerge/>
                  <w:tcBorders>
                    <w:top w:val="none" w:color="000000" w:sz="4"/>
                    <w:left w:val="none" w:color="000000" w:sz="4"/>
                    <w:bottom w:val="single" w:color="000000" w:sz="4"/>
                    <w:right w:val="single" w:color="000000" w:sz="4"/>
                  </w:tcBorders>
                </w:tcPr>
                <w:p/>
              </w:tc>
              <w:tc>
                <w:tcPr>
                  <w:tcW w:type="dxa" w:w="1389"/>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挖掘社区戒毒康复人员加入社区宣传队伍</w:t>
                  </w: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≥4人</w:t>
                  </w:r>
                </w:p>
              </w:tc>
              <w:tc>
                <w:tcPr>
                  <w:tcW w:type="dxa" w:w="129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4*48=192</w:t>
                  </w:r>
                </w:p>
              </w:tc>
            </w:tr>
            <w:tr>
              <w:tc>
                <w:tcPr>
                  <w:tcW w:type="dxa" w:w="553"/>
                  <w:vMerge w:val="restart"/>
                  <w:tcBorders>
                    <w:top w:val="none" w:color="000000" w:sz="4"/>
                    <w:left w:val="single" w:color="000000" w:sz="4"/>
                    <w:bottom w:val="single" w:color="000000" w:sz="4"/>
                    <w:right w:val="single" w:color="000000" w:sz="4"/>
                  </w:tcBorders>
                  <w:tcMar>
                    <w:top w:type="dxa" w:w="0"/>
                    <w:left w:type="dxa" w:w="90"/>
                    <w:bottom w:type="dxa" w:w="0"/>
                    <w:right w:type="dxa" w:w="90"/>
                  </w:tcMar>
                </w:tcPr>
                <w:p>
                  <w:pPr>
                    <w:pStyle w:val="null3"/>
                    <w:jc w:val="center"/>
                  </w:pPr>
                  <w:r>
                    <w:rPr>
                      <w:sz w:val="24"/>
                    </w:rPr>
                    <w:t>4</w:t>
                  </w:r>
                </w:p>
              </w:tc>
              <w:tc>
                <w:tcPr>
                  <w:tcW w:type="dxa" w:w="964"/>
                  <w:vMerge w:val="restart"/>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社工专业能力提升</w:t>
                  </w:r>
                </w:p>
              </w:tc>
              <w:tc>
                <w:tcPr>
                  <w:tcW w:type="dxa" w:w="1389"/>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专业培训</w:t>
                  </w: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≥4次</w:t>
                  </w:r>
                </w:p>
              </w:tc>
              <w:tc>
                <w:tcPr>
                  <w:tcW w:type="dxa" w:w="129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4*8*14人=448</w:t>
                  </w:r>
                </w:p>
              </w:tc>
            </w:tr>
            <w:tr>
              <w:tc>
                <w:tcPr>
                  <w:tcW w:type="dxa" w:w="553"/>
                  <w:vMerge/>
                  <w:tcBorders>
                    <w:top w:val="none" w:color="000000" w:sz="4"/>
                    <w:left w:val="single" w:color="000000" w:sz="4"/>
                    <w:bottom w:val="single" w:color="000000" w:sz="4"/>
                    <w:right w:val="single" w:color="000000" w:sz="4"/>
                  </w:tcBorders>
                </w:tcPr>
                <w:p/>
              </w:tc>
              <w:tc>
                <w:tcPr>
                  <w:tcW w:type="dxa" w:w="964"/>
                  <w:vMerge/>
                  <w:tcBorders>
                    <w:top w:val="none" w:color="000000" w:sz="4"/>
                    <w:left w:val="none" w:color="000000" w:sz="4"/>
                    <w:bottom w:val="single" w:color="000000" w:sz="4"/>
                    <w:right w:val="single" w:color="000000" w:sz="4"/>
                  </w:tcBorders>
                </w:tcPr>
                <w:p/>
              </w:tc>
              <w:tc>
                <w:tcPr>
                  <w:tcW w:type="dxa" w:w="1389"/>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专业督导</w:t>
                  </w:r>
                </w:p>
              </w:tc>
              <w:tc>
                <w:tcPr>
                  <w:tcW w:type="dxa" w:w="1403"/>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≥42小时/人</w:t>
                  </w:r>
                </w:p>
              </w:tc>
              <w:tc>
                <w:tcPr>
                  <w:tcW w:type="dxa" w:w="129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42*14人=588</w:t>
                  </w:r>
                </w:p>
              </w:tc>
            </w:tr>
            <w:tr>
              <w:tc>
                <w:tcPr>
                  <w:tcW w:type="dxa" w:w="4309"/>
                  <w:gridSpan w:val="4"/>
                  <w:tcBorders>
                    <w:top w:val="none" w:color="000000" w:sz="4"/>
                    <w:left w:val="single" w:color="000000" w:sz="4"/>
                    <w:bottom w:val="single" w:color="000000" w:sz="4"/>
                    <w:right w:val="single" w:color="000000" w:sz="4"/>
                  </w:tcBorders>
                  <w:tcMar>
                    <w:top w:type="dxa" w:w="0"/>
                    <w:left w:type="dxa" w:w="90"/>
                    <w:bottom w:type="dxa" w:w="0"/>
                    <w:right w:type="dxa" w:w="90"/>
                  </w:tcMar>
                </w:tcPr>
                <w:p>
                  <w:pPr>
                    <w:pStyle w:val="null3"/>
                    <w:jc w:val="center"/>
                  </w:pPr>
                  <w:r>
                    <w:rPr>
                      <w:sz w:val="24"/>
                    </w:rPr>
                    <w:t>合    计</w:t>
                  </w:r>
                </w:p>
              </w:tc>
              <w:tc>
                <w:tcPr>
                  <w:tcW w:type="dxa" w:w="1290"/>
                  <w:tcBorders>
                    <w:top w:val="none" w:color="000000" w:sz="4"/>
                    <w:left w:val="none" w:color="000000" w:sz="4"/>
                    <w:bottom w:val="single" w:color="000000" w:sz="4"/>
                    <w:right w:val="single" w:color="000000" w:sz="4"/>
                  </w:tcBorders>
                  <w:tcMar>
                    <w:top w:type="dxa" w:w="0"/>
                    <w:left w:type="dxa" w:w="90"/>
                    <w:bottom w:type="dxa" w:w="0"/>
                    <w:right w:type="dxa" w:w="90"/>
                  </w:tcMar>
                </w:tcPr>
                <w:p>
                  <w:pPr>
                    <w:pStyle w:val="null3"/>
                    <w:jc w:val="center"/>
                  </w:pPr>
                  <w:r>
                    <w:rPr>
                      <w:sz w:val="24"/>
                    </w:rPr>
                    <w:t>26548</w:t>
                  </w:r>
                </w:p>
              </w:tc>
            </w:tr>
          </w:tbl>
          <w:p>
            <w:pPr>
              <w:pStyle w:val="null3"/>
            </w:pPr>
            <w:r>
              <w:rPr/>
              <w:t xml:space="preserve"> </w:t>
            </w:r>
          </w:p>
          <w:p>
            <w:pPr>
              <w:pStyle w:val="null3"/>
            </w:pPr>
            <w:r>
              <w:rPr/>
              <w:t xml:space="preserve"> </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“西南”片区外地户籍禁毒专业社工服务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一、项目概况</w:t>
            </w:r>
          </w:p>
          <w:p>
            <w:pPr>
              <w:pStyle w:val="null3"/>
              <w:ind w:firstLine="420"/>
            </w:pPr>
            <w:r>
              <w:rPr>
                <w:sz w:val="24"/>
              </w:rPr>
              <w:t>（一）服务内容：“西南”片区外地户籍禁毒专业社工服务；</w:t>
            </w:r>
          </w:p>
          <w:p>
            <w:pPr>
              <w:pStyle w:val="null3"/>
              <w:ind w:firstLine="420"/>
            </w:pPr>
            <w:r>
              <w:rPr>
                <w:sz w:val="24"/>
              </w:rPr>
              <w:t>（二）资金来源：市财政拨款。</w:t>
            </w:r>
          </w:p>
        </w:tc>
      </w:tr>
      <w:tr>
        <w:tc>
          <w:tcPr>
            <w:tcW w:type="dxa" w:w="2076"/>
          </w:tcPr>
          <w:p/>
        </w:tc>
        <w:tc>
          <w:tcPr>
            <w:tcW w:type="dxa" w:w="415"/>
          </w:tcPr>
          <w:p>
            <w:pPr>
              <w:pStyle w:val="null3"/>
            </w:pPr>
            <w:r>
              <w:rPr/>
              <w:t>2</w:t>
            </w:r>
          </w:p>
        </w:tc>
        <w:tc>
          <w:tcPr>
            <w:tcW w:type="dxa" w:w="5814"/>
          </w:tcPr>
          <w:p>
            <w:pPr>
              <w:pStyle w:val="null3"/>
            </w:pPr>
            <w:r>
              <w:rPr>
                <w:sz w:val="24"/>
                <w:b/>
              </w:rPr>
              <w:t>二、服务时间及服务对象</w:t>
            </w:r>
          </w:p>
          <w:p>
            <w:pPr>
              <w:pStyle w:val="null3"/>
              <w:ind w:firstLine="420"/>
            </w:pPr>
            <w:r>
              <w:rPr>
                <w:sz w:val="24"/>
              </w:rPr>
              <w:t>1.服务期限：自合同签订之日起一年；</w:t>
            </w:r>
          </w:p>
          <w:p>
            <w:pPr>
              <w:pStyle w:val="null3"/>
              <w:ind w:firstLine="420"/>
            </w:pPr>
            <w:r>
              <w:rPr>
                <w:sz w:val="24"/>
              </w:rPr>
              <w:t>2.服务时间：本项目一年的总服务时间应不低于每周5天，每天不少于8小时；</w:t>
            </w:r>
          </w:p>
          <w:p>
            <w:pPr>
              <w:pStyle w:val="null3"/>
              <w:ind w:firstLine="420"/>
            </w:pPr>
            <w:r>
              <w:rPr>
                <w:sz w:val="24"/>
              </w:rPr>
              <w:t>3.服务对象：为白云湖街、石井街、石门街、同德街、棠景街、松洲街、金沙街、新市街、三元里街、均禾街辖内所有外地户籍</w:t>
            </w:r>
            <w:r>
              <w:rPr>
                <w:sz w:val="24"/>
              </w:rPr>
              <w:t>戒毒</w:t>
            </w:r>
            <w:r>
              <w:rPr>
                <w:sz w:val="24"/>
              </w:rPr>
              <w:t>人员。</w:t>
            </w:r>
          </w:p>
        </w:tc>
      </w:tr>
      <w:tr>
        <w:tc>
          <w:tcPr>
            <w:tcW w:type="dxa" w:w="2076"/>
          </w:tcPr>
          <w:p/>
        </w:tc>
        <w:tc>
          <w:tcPr>
            <w:tcW w:type="dxa" w:w="415"/>
          </w:tcPr>
          <w:p>
            <w:pPr>
              <w:pStyle w:val="null3"/>
            </w:pPr>
            <w:r>
              <w:rPr/>
              <w:t>3</w:t>
            </w:r>
          </w:p>
        </w:tc>
        <w:tc>
          <w:tcPr>
            <w:tcW w:type="dxa" w:w="5814"/>
          </w:tcPr>
          <w:p>
            <w:pPr>
              <w:pStyle w:val="null3"/>
              <w:jc w:val="left"/>
            </w:pPr>
            <w:r>
              <w:rPr>
                <w:sz w:val="24"/>
                <w:b/>
              </w:rPr>
              <w:t>三、项目内容</w:t>
            </w:r>
          </w:p>
          <w:p>
            <w:pPr>
              <w:pStyle w:val="null3"/>
              <w:ind w:firstLine="420"/>
              <w:jc w:val="left"/>
            </w:pPr>
            <w:r>
              <w:rPr>
                <w:sz w:val="24"/>
              </w:rPr>
              <w:t>1.参与入户调查，禁毒专干对</w:t>
            </w:r>
            <w:r>
              <w:rPr>
                <w:sz w:val="24"/>
              </w:rPr>
              <w:t>戒毒</w:t>
            </w:r>
            <w:r>
              <w:rPr>
                <w:sz w:val="24"/>
              </w:rPr>
              <w:t>人员进行分类分级工作，综合评定出极端、高、中和低4个风险级别，具体承担个案介入跟进，开展</w:t>
            </w:r>
            <w:r>
              <w:rPr>
                <w:sz w:val="24"/>
              </w:rPr>
              <w:t>戒毒</w:t>
            </w:r>
            <w:r>
              <w:rPr>
                <w:sz w:val="24"/>
              </w:rPr>
              <w:t>人员心理矫治工作和戒毒心理干预工作，预防肇事肇造事件发生；</w:t>
            </w:r>
          </w:p>
          <w:p>
            <w:pPr>
              <w:pStyle w:val="null3"/>
              <w:ind w:firstLine="420"/>
              <w:jc w:val="left"/>
            </w:pPr>
            <w:r>
              <w:rPr>
                <w:sz w:val="24"/>
              </w:rPr>
              <w:t>2.协助禁毒专职工作人员处置涉毒信息，协同做好辖内</w:t>
            </w:r>
            <w:r>
              <w:rPr>
                <w:sz w:val="24"/>
              </w:rPr>
              <w:t>戒毒</w:t>
            </w:r>
            <w:r>
              <w:rPr>
                <w:sz w:val="24"/>
              </w:rPr>
              <w:t>人员排查登记和日常管控；</w:t>
            </w:r>
          </w:p>
          <w:p>
            <w:pPr>
              <w:pStyle w:val="null3"/>
              <w:ind w:firstLine="420"/>
              <w:jc w:val="left"/>
            </w:pPr>
            <w:r>
              <w:rPr>
                <w:sz w:val="24"/>
              </w:rPr>
              <w:t>3.协助禁毒专职工作人员开展辖内社区戒毒、社区康复工作的具体执行，落实签订协议和监督履行协议，定期见面，协助尿检和毛发检测工作；</w:t>
            </w:r>
          </w:p>
          <w:p>
            <w:pPr>
              <w:pStyle w:val="null3"/>
              <w:ind w:firstLine="420"/>
              <w:jc w:val="left"/>
            </w:pPr>
            <w:r>
              <w:rPr>
                <w:sz w:val="24"/>
              </w:rPr>
              <w:t>4.每月开展</w:t>
            </w:r>
            <w:r>
              <w:rPr>
                <w:sz w:val="24"/>
              </w:rPr>
              <w:t>戒毒</w:t>
            </w:r>
            <w:r>
              <w:rPr>
                <w:sz w:val="24"/>
              </w:rPr>
              <w:t>人员家访、面谈、电访等工作，了解</w:t>
            </w:r>
            <w:r>
              <w:rPr>
                <w:sz w:val="24"/>
              </w:rPr>
              <w:t>戒毒</w:t>
            </w:r>
            <w:r>
              <w:rPr>
                <w:sz w:val="24"/>
              </w:rPr>
              <w:t>人员的动态和服务需求，与户籍地部门落实双向管控，建立沟通渠道；</w:t>
            </w:r>
          </w:p>
          <w:p>
            <w:pPr>
              <w:pStyle w:val="null3"/>
              <w:ind w:firstLine="420"/>
              <w:jc w:val="left"/>
            </w:pPr>
            <w:r>
              <w:rPr>
                <w:sz w:val="24"/>
              </w:rPr>
              <w:t>5.根据</w:t>
            </w:r>
            <w:r>
              <w:rPr>
                <w:sz w:val="24"/>
              </w:rPr>
              <w:t>戒毒</w:t>
            </w:r>
            <w:r>
              <w:rPr>
                <w:sz w:val="24"/>
              </w:rPr>
              <w:t>人员实际情况，开展</w:t>
            </w:r>
            <w:r>
              <w:rPr>
                <w:sz w:val="24"/>
              </w:rPr>
              <w:t>戒毒</w:t>
            </w:r>
            <w:r>
              <w:rPr>
                <w:sz w:val="24"/>
              </w:rPr>
              <w:t>人员就业帮扶工作，建设戒毒康复人员就业安置基地，协助符合家庭困难条件的</w:t>
            </w:r>
            <w:r>
              <w:rPr>
                <w:sz w:val="24"/>
              </w:rPr>
              <w:t>戒毒</w:t>
            </w:r>
            <w:r>
              <w:rPr>
                <w:sz w:val="24"/>
              </w:rPr>
              <w:t>人员申请低保救助、临时救助、医保救助等社会救助；</w:t>
            </w:r>
          </w:p>
          <w:p>
            <w:pPr>
              <w:pStyle w:val="null3"/>
              <w:ind w:firstLine="420"/>
              <w:jc w:val="left"/>
            </w:pPr>
            <w:r>
              <w:rPr>
                <w:sz w:val="24"/>
              </w:rPr>
              <w:t>6.对</w:t>
            </w:r>
            <w:r>
              <w:rPr>
                <w:sz w:val="24"/>
              </w:rPr>
              <w:t>戒毒</w:t>
            </w:r>
            <w:r>
              <w:rPr>
                <w:sz w:val="24"/>
              </w:rPr>
              <w:t>人员进行禁毒宣传、法制教育，帮助社区戒毒、康复人员对毒品心理依赖，提供其识毒、拒毒、抗毒能力；</w:t>
            </w:r>
          </w:p>
          <w:p>
            <w:pPr>
              <w:pStyle w:val="null3"/>
              <w:ind w:firstLine="420"/>
              <w:jc w:val="left"/>
            </w:pPr>
            <w:r>
              <w:rPr>
                <w:sz w:val="24"/>
              </w:rPr>
              <w:t>7.负责开展心理关系修复、家庭关系修复、社会关系修复等工作，增强</w:t>
            </w:r>
            <w:r>
              <w:rPr>
                <w:sz w:val="24"/>
              </w:rPr>
              <w:t>戒毒</w:t>
            </w:r>
            <w:r>
              <w:rPr>
                <w:sz w:val="24"/>
              </w:rPr>
              <w:t>人员对家庭的回归感，增进家庭成员对</w:t>
            </w:r>
            <w:r>
              <w:rPr>
                <w:sz w:val="24"/>
              </w:rPr>
              <w:t>戒毒</w:t>
            </w:r>
            <w:r>
              <w:rPr>
                <w:sz w:val="24"/>
              </w:rPr>
              <w:t>人员的接纳度；</w:t>
            </w:r>
          </w:p>
          <w:p>
            <w:pPr>
              <w:pStyle w:val="null3"/>
              <w:ind w:firstLine="420"/>
              <w:jc w:val="left"/>
            </w:pPr>
            <w:r>
              <w:rPr>
                <w:sz w:val="24"/>
              </w:rPr>
              <w:t>8.按照国际上通行的社会工作理念、方法以团队协作的形式开展</w:t>
            </w:r>
            <w:r>
              <w:rPr>
                <w:sz w:val="24"/>
              </w:rPr>
              <w:t>戒毒</w:t>
            </w:r>
            <w:r>
              <w:rPr>
                <w:sz w:val="24"/>
              </w:rPr>
              <w:t>人员社区关爱等各类活动，把</w:t>
            </w:r>
            <w:r>
              <w:rPr>
                <w:sz w:val="24"/>
              </w:rPr>
              <w:t>戒毒</w:t>
            </w:r>
            <w:r>
              <w:rPr>
                <w:sz w:val="24"/>
              </w:rPr>
              <w:t>人员带入正常的、积极向上的人生轨道和创业群体，促其改变不良的社交圈，树立正确的人生观、就业观；</w:t>
            </w:r>
          </w:p>
          <w:p>
            <w:pPr>
              <w:pStyle w:val="null3"/>
              <w:ind w:firstLine="420"/>
              <w:jc w:val="left"/>
            </w:pPr>
            <w:r>
              <w:rPr>
                <w:sz w:val="24"/>
              </w:rPr>
              <w:t>9.协助开展辖区内禁毒预防教育。广泛开展多种形式的禁毒宣传教育工作，经常性组织开展禁毒宣传教育“六进”活动；</w:t>
            </w:r>
          </w:p>
          <w:p>
            <w:pPr>
              <w:pStyle w:val="null3"/>
              <w:ind w:firstLine="400"/>
            </w:pPr>
            <w:r>
              <w:rPr>
                <w:sz w:val="24"/>
              </w:rPr>
              <w:t>10.每月开展</w:t>
            </w:r>
            <w:r>
              <w:rPr>
                <w:sz w:val="24"/>
              </w:rPr>
              <w:t>戒毒</w:t>
            </w:r>
            <w:r>
              <w:rPr>
                <w:sz w:val="24"/>
              </w:rPr>
              <w:t>人员家访工作。</w:t>
            </w:r>
          </w:p>
        </w:tc>
      </w:tr>
      <w:tr>
        <w:tc>
          <w:tcPr>
            <w:tcW w:type="dxa" w:w="2076"/>
          </w:tcPr>
          <w:p/>
        </w:tc>
        <w:tc>
          <w:tcPr>
            <w:tcW w:type="dxa" w:w="415"/>
          </w:tcPr>
          <w:p>
            <w:pPr>
              <w:pStyle w:val="null3"/>
            </w:pPr>
            <w:r>
              <w:rPr/>
              <w:t>4</w:t>
            </w:r>
          </w:p>
        </w:tc>
        <w:tc>
          <w:tcPr>
            <w:tcW w:type="dxa" w:w="5814"/>
          </w:tcPr>
          <w:p>
            <w:pPr>
              <w:pStyle w:val="null3"/>
              <w:jc w:val="left"/>
            </w:pPr>
            <w:r>
              <w:rPr>
                <w:sz w:val="24"/>
                <w:b/>
              </w:rPr>
              <w:t>四、服务目标</w:t>
            </w:r>
          </w:p>
          <w:p>
            <w:pPr>
              <w:pStyle w:val="null3"/>
              <w:ind w:firstLine="420"/>
              <w:jc w:val="left"/>
            </w:pPr>
            <w:r>
              <w:rPr>
                <w:sz w:val="24"/>
              </w:rPr>
              <w:t>1.做到档案规范完整。对</w:t>
            </w:r>
            <w:r>
              <w:rPr>
                <w:sz w:val="24"/>
              </w:rPr>
              <w:t>戒毒</w:t>
            </w:r>
            <w:r>
              <w:rPr>
                <w:sz w:val="24"/>
              </w:rPr>
              <w:t>人员实行一人一档，协助定期毒品检测、见面谈话、帮扶措施、三个关系修复（心理修复、家庭关系修复、社会关系修复）等记录等完整清晰；</w:t>
            </w:r>
          </w:p>
          <w:p>
            <w:pPr>
              <w:pStyle w:val="null3"/>
              <w:ind w:firstLine="420"/>
              <w:jc w:val="left"/>
            </w:pPr>
            <w:r>
              <w:rPr>
                <w:sz w:val="24"/>
              </w:rPr>
              <w:t>2.实行分级分类管理。按照《广州市社会面吸戒毒人员分级管控规定》，对辖内外地户籍所有戒毒人员，根据其染毒情况、行为特征、处置状态、社会危害程度等，综合评定出极端、高、中和低4个风险级别；</w:t>
            </w:r>
          </w:p>
          <w:p>
            <w:pPr>
              <w:pStyle w:val="null3"/>
              <w:ind w:firstLine="420"/>
              <w:jc w:val="left"/>
            </w:pPr>
            <w:r>
              <w:rPr>
                <w:sz w:val="24"/>
              </w:rPr>
              <w:t>3.社区戒毒社区康复执行率达到95%以上。严格落实对社区戒毒社区康复人员的出所衔接、签订协议、定期尿检、定期谈话等管理措施，报到率达到100%，执行率达到95%以上；</w:t>
            </w:r>
          </w:p>
          <w:p>
            <w:pPr>
              <w:pStyle w:val="null3"/>
              <w:ind w:firstLine="420"/>
              <w:jc w:val="left"/>
            </w:pPr>
            <w:r>
              <w:rPr>
                <w:sz w:val="24"/>
              </w:rPr>
              <w:t>4.实行一人一策。根据每名</w:t>
            </w:r>
            <w:r>
              <w:rPr>
                <w:sz w:val="24"/>
              </w:rPr>
              <w:t>戒毒</w:t>
            </w:r>
            <w:r>
              <w:rPr>
                <w:sz w:val="24"/>
              </w:rPr>
              <w:t>人员心理、性格特点及与家庭之间存在的问题，组织开展心理关系、家庭关系、社会关系等综合评估，并制定针对性工作方案；</w:t>
            </w:r>
          </w:p>
          <w:p>
            <w:pPr>
              <w:pStyle w:val="null3"/>
              <w:ind w:firstLine="420"/>
              <w:jc w:val="left"/>
            </w:pPr>
            <w:r>
              <w:rPr>
                <w:sz w:val="24"/>
              </w:rPr>
              <w:t>5.落实社会救助。对符合规定生活困难的社区戒毒、社区康复等人员，要及时落实低保救助、临时救助、医保救助等政策；</w:t>
            </w:r>
          </w:p>
          <w:p>
            <w:pPr>
              <w:pStyle w:val="null3"/>
              <w:ind w:firstLine="420"/>
              <w:jc w:val="left"/>
            </w:pPr>
            <w:r>
              <w:rPr>
                <w:sz w:val="24"/>
              </w:rPr>
              <w:t>6.落实就业帮扶。根据戒毒康复人员的就业、创业需求，按照有关规定开展职业培训、职业介绍、就业贷款等服务工作，积极帮助社区戒毒社区康复人员解决生活困难；</w:t>
            </w:r>
          </w:p>
          <w:p>
            <w:pPr>
              <w:pStyle w:val="null3"/>
              <w:ind w:firstLine="420"/>
              <w:jc w:val="left"/>
            </w:pPr>
            <w:r>
              <w:rPr>
                <w:sz w:val="24"/>
              </w:rPr>
              <w:t>7.提高外市户籍</w:t>
            </w:r>
            <w:r>
              <w:rPr>
                <w:sz w:val="24"/>
              </w:rPr>
              <w:t>戒毒</w:t>
            </w:r>
            <w:r>
              <w:rPr>
                <w:sz w:val="24"/>
              </w:rPr>
              <w:t>人员戒毒率。对已掌握的仍在本地居住的外市</w:t>
            </w:r>
            <w:r>
              <w:rPr>
                <w:sz w:val="24"/>
              </w:rPr>
              <w:t>戒毒</w:t>
            </w:r>
            <w:r>
              <w:rPr>
                <w:sz w:val="24"/>
              </w:rPr>
              <w:t>人员复吸率少于15%；</w:t>
            </w:r>
          </w:p>
          <w:p>
            <w:pPr>
              <w:pStyle w:val="null3"/>
              <w:ind w:firstLine="400"/>
            </w:pPr>
            <w:r>
              <w:rPr>
                <w:sz w:val="24"/>
              </w:rPr>
              <w:t>8.广泛开展多种形式的禁毒宣传教育工作，制定年度禁毒宣传计划，经常性组织开展禁毒宣传教育活动。</w:t>
            </w:r>
          </w:p>
        </w:tc>
      </w:tr>
      <w:tr>
        <w:tc>
          <w:tcPr>
            <w:tcW w:type="dxa" w:w="2076"/>
          </w:tcPr>
          <w:p/>
        </w:tc>
        <w:tc>
          <w:tcPr>
            <w:tcW w:type="dxa" w:w="415"/>
          </w:tcPr>
          <w:p>
            <w:pPr>
              <w:pStyle w:val="null3"/>
            </w:pPr>
            <w:r>
              <w:rPr/>
              <w:t>5</w:t>
            </w:r>
          </w:p>
        </w:tc>
        <w:tc>
          <w:tcPr>
            <w:tcW w:type="dxa" w:w="5814"/>
          </w:tcPr>
          <w:p>
            <w:pPr>
              <w:pStyle w:val="null3"/>
              <w:jc w:val="both"/>
            </w:pPr>
            <w:r>
              <w:rPr>
                <w:sz w:val="24"/>
                <w:b/>
              </w:rPr>
              <w:t>五、工作指标</w:t>
            </w:r>
          </w:p>
          <w:tbl>
            <w:tblPr>
              <w:tblBorders>
                <w:top w:val="none" w:color="000000" w:sz="4"/>
                <w:left w:val="none" w:color="000000" w:sz="4"/>
                <w:bottom w:val="none" w:color="000000" w:sz="4"/>
                <w:right w:val="none" w:color="000000" w:sz="4"/>
                <w:insideH w:val="none"/>
                <w:insideV w:val="none"/>
              </w:tblBorders>
            </w:tblPr>
            <w:tblGrid>
              <w:gridCol w:w="598"/>
              <w:gridCol w:w="985"/>
              <w:gridCol w:w="1608"/>
              <w:gridCol w:w="1297"/>
              <w:gridCol w:w="1110"/>
            </w:tblGrid>
            <w:tr>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16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12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11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800*2=1600</w:t>
                  </w:r>
                </w:p>
              </w:tc>
            </w:tr>
            <w:tr>
              <w:tc>
                <w:tcPr>
                  <w:tcW w:type="dxa" w:w="5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外市户籍戒毒人员</w:t>
                  </w:r>
                  <w:r>
                    <w:rPr>
                      <w:sz w:val="24"/>
                    </w:rPr>
                    <w:t>排查</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808*3=2424</w:t>
                  </w:r>
                </w:p>
              </w:tc>
            </w:tr>
            <w:tr>
              <w:tc>
                <w:tcPr>
                  <w:tcW w:type="dxa" w:w="598"/>
                  <w:vMerge/>
                  <w:tcBorders>
                    <w:top w:val="none" w:color="000000" w:sz="4"/>
                    <w:left w:val="single" w:color="000000" w:sz="4"/>
                    <w:bottom w:val="single" w:color="000000" w:sz="4"/>
                    <w:right w:val="single" w:color="000000" w:sz="4"/>
                  </w:tcBorders>
                </w:tcPr>
                <w:p/>
              </w:tc>
              <w:tc>
                <w:tcPr>
                  <w:tcW w:type="dxa" w:w="985"/>
                  <w:vMerge/>
                  <w:tcBorders>
                    <w:top w:val="none" w:color="000000" w:sz="4"/>
                    <w:left w:val="none" w:color="000000" w:sz="4"/>
                    <w:bottom w:val="single" w:color="000000" w:sz="4"/>
                    <w:right w:val="single" w:color="000000" w:sz="4"/>
                  </w:tcBorders>
                </w:tc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≥808人次</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808*8=6464</w:t>
                  </w:r>
                </w:p>
              </w:tc>
            </w:tr>
            <w:tr>
              <w:tc>
                <w:tcPr>
                  <w:tcW w:type="dxa" w:w="598"/>
                  <w:vMerge/>
                  <w:tcBorders>
                    <w:top w:val="none" w:color="000000" w:sz="4"/>
                    <w:left w:val="single" w:color="000000" w:sz="4"/>
                    <w:bottom w:val="single" w:color="000000" w:sz="4"/>
                    <w:right w:val="single" w:color="000000" w:sz="4"/>
                  </w:tcBorders>
                </w:tcPr>
                <w:p/>
              </w:tc>
              <w:tc>
                <w:tcPr>
                  <w:tcW w:type="dxa" w:w="985"/>
                  <w:vMerge/>
                  <w:tcBorders>
                    <w:top w:val="none" w:color="000000" w:sz="4"/>
                    <w:left w:val="none" w:color="000000" w:sz="4"/>
                    <w:bottom w:val="single" w:color="000000" w:sz="4"/>
                    <w:right w:val="single" w:color="000000" w:sz="4"/>
                  </w:tcBorders>
                </w:tc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≥400人次</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400*32=12800</w:t>
                  </w:r>
                </w:p>
              </w:tc>
            </w:tr>
            <w:tr>
              <w:tc>
                <w:tcPr>
                  <w:tcW w:type="dxa" w:w="598"/>
                  <w:vMerge/>
                  <w:tcBorders>
                    <w:top w:val="none" w:color="000000" w:sz="4"/>
                    <w:left w:val="single" w:color="000000" w:sz="4"/>
                    <w:bottom w:val="single" w:color="000000" w:sz="4"/>
                    <w:right w:val="single" w:color="000000" w:sz="4"/>
                  </w:tcBorders>
                </w:tcPr>
                <w:p/>
              </w:tc>
              <w:tc>
                <w:tcPr>
                  <w:tcW w:type="dxa" w:w="985"/>
                  <w:vMerge/>
                  <w:tcBorders>
                    <w:top w:val="none" w:color="000000" w:sz="4"/>
                    <w:left w:val="none" w:color="000000" w:sz="4"/>
                    <w:bottom w:val="single" w:color="000000" w:sz="4"/>
                    <w:right w:val="single" w:color="000000" w:sz="4"/>
                  </w:tcBorders>
                </w:tc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5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9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w:t>
                  </w:r>
                  <w:r>
                    <w:rPr>
                      <w:sz w:val="24"/>
                    </w:rPr>
                    <w:t>（家庭修复、心理矫治、适应性帮扶、关怀跟进）</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≥1次</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1*24=24</w:t>
                  </w:r>
                </w:p>
              </w:tc>
            </w:tr>
            <w:tr>
              <w:tc>
                <w:tcPr>
                  <w:tcW w:type="dxa" w:w="598"/>
                  <w:vMerge/>
                  <w:tcBorders>
                    <w:top w:val="none" w:color="000000" w:sz="4"/>
                    <w:left w:val="single" w:color="000000" w:sz="4"/>
                    <w:bottom w:val="single" w:color="000000" w:sz="4"/>
                    <w:right w:val="single" w:color="000000" w:sz="4"/>
                  </w:tcBorders>
                </w:tcPr>
                <w:p/>
              </w:tc>
              <w:tc>
                <w:tcPr>
                  <w:tcW w:type="dxa" w:w="985"/>
                  <w:vMerge/>
                  <w:tcBorders>
                    <w:top w:val="none" w:color="000000" w:sz="4"/>
                    <w:left w:val="none" w:color="000000" w:sz="4"/>
                    <w:bottom w:val="single" w:color="000000" w:sz="4"/>
                    <w:right w:val="single" w:color="000000" w:sz="4"/>
                  </w:tcBorders>
                </w:tc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≥32个</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32*48=1536</w:t>
                  </w:r>
                </w:p>
              </w:tc>
            </w:tr>
            <w:tr>
              <w:tc>
                <w:tcPr>
                  <w:tcW w:type="dxa" w:w="598"/>
                  <w:vMerge/>
                  <w:tcBorders>
                    <w:top w:val="none" w:color="000000" w:sz="4"/>
                    <w:left w:val="single" w:color="000000" w:sz="4"/>
                    <w:bottom w:val="single" w:color="000000" w:sz="4"/>
                    <w:right w:val="single" w:color="000000" w:sz="4"/>
                  </w:tcBorders>
                </w:tcPr>
                <w:p/>
              </w:tc>
              <w:tc>
                <w:tcPr>
                  <w:tcW w:type="dxa" w:w="985"/>
                  <w:vMerge/>
                  <w:tcBorders>
                    <w:top w:val="none" w:color="000000" w:sz="4"/>
                    <w:left w:val="none" w:color="000000" w:sz="4"/>
                    <w:bottom w:val="single" w:color="000000" w:sz="4"/>
                    <w:right w:val="single" w:color="000000" w:sz="4"/>
                  </w:tcBorders>
                </w:tc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成功帮扶就业个案</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1*48=48</w:t>
                  </w:r>
                </w:p>
              </w:tc>
            </w:tr>
            <w:tr>
              <w:tc>
                <w:tcPr>
                  <w:tcW w:type="dxa" w:w="598"/>
                  <w:vMerge/>
                  <w:tcBorders>
                    <w:top w:val="none" w:color="000000" w:sz="4"/>
                    <w:left w:val="single" w:color="000000" w:sz="4"/>
                    <w:bottom w:val="single" w:color="000000" w:sz="4"/>
                    <w:right w:val="single" w:color="000000" w:sz="4"/>
                  </w:tcBorders>
                </w:tcPr>
                <w:p/>
              </w:tc>
              <w:tc>
                <w:tcPr>
                  <w:tcW w:type="dxa" w:w="985"/>
                  <w:vMerge/>
                  <w:tcBorders>
                    <w:top w:val="none" w:color="000000" w:sz="4"/>
                    <w:left w:val="none" w:color="000000" w:sz="4"/>
                    <w:bottom w:val="single" w:color="000000" w:sz="4"/>
                    <w:right w:val="single" w:color="000000" w:sz="4"/>
                  </w:tcBorders>
                </w:tc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≥1440人次</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1440*1=1440</w:t>
                  </w:r>
                </w:p>
              </w:tc>
            </w:tr>
            <w:tr>
              <w:tc>
                <w:tcPr>
                  <w:tcW w:type="dxa" w:w="598"/>
                  <w:vMerge/>
                  <w:tcBorders>
                    <w:top w:val="none" w:color="000000" w:sz="4"/>
                    <w:left w:val="single" w:color="000000" w:sz="4"/>
                    <w:bottom w:val="single" w:color="000000" w:sz="4"/>
                    <w:right w:val="single" w:color="000000" w:sz="4"/>
                  </w:tcBorders>
                </w:tcPr>
                <w:p/>
              </w:tc>
              <w:tc>
                <w:tcPr>
                  <w:tcW w:type="dxa" w:w="985"/>
                  <w:vMerge/>
                  <w:tcBorders>
                    <w:top w:val="none" w:color="000000" w:sz="4"/>
                    <w:left w:val="none" w:color="000000" w:sz="4"/>
                    <w:bottom w:val="single" w:color="000000" w:sz="4"/>
                    <w:right w:val="single" w:color="000000" w:sz="4"/>
                  </w:tcBorders>
                </w:tc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≥416人次</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416*3=1248</w:t>
                  </w:r>
                </w:p>
              </w:tc>
            </w:tr>
            <w:tr>
              <w:tc>
                <w:tcPr>
                  <w:tcW w:type="dxa" w:w="5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9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16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小型宣传教育活动</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≥32次</w:t>
                  </w:r>
                </w:p>
              </w:tc>
              <w:tc>
                <w:tcPr>
                  <w:tcW w:type="dxa" w:w="11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32*8=256</w:t>
                  </w:r>
                </w:p>
              </w:tc>
            </w:tr>
            <w:tr>
              <w:tc>
                <w:tcPr>
                  <w:tcW w:type="dxa" w:w="598"/>
                  <w:vMerge/>
                  <w:tcBorders>
                    <w:top w:val="none" w:color="000000" w:sz="4"/>
                    <w:left w:val="single" w:color="000000" w:sz="4"/>
                    <w:bottom w:val="single" w:color="000000" w:sz="4"/>
                    <w:right w:val="single" w:color="000000" w:sz="4"/>
                  </w:tcBorders>
                </w:tcPr>
                <w:p/>
              </w:tc>
              <w:tc>
                <w:tcPr>
                  <w:tcW w:type="dxa" w:w="985"/>
                  <w:vMerge/>
                  <w:tcBorders>
                    <w:top w:val="none" w:color="000000" w:sz="4"/>
                    <w:left w:val="none" w:color="000000" w:sz="4"/>
                    <w:bottom w:val="single" w:color="000000" w:sz="4"/>
                    <w:right w:val="single" w:color="000000" w:sz="4"/>
                  </w:tcBorders>
                </w:tcPr>
                <w:p/>
              </w:tc>
              <w:tc>
                <w:tcPr>
                  <w:tcW w:type="dxa" w:w="1608"/>
                  <w:vMerge/>
                  <w:tcBorders>
                    <w:top w:val="none" w:color="000000" w:sz="4"/>
                    <w:left w:val="none" w:color="000000" w:sz="4"/>
                    <w:bottom w:val="single" w:color="000000" w:sz="4"/>
                    <w:right w:val="single" w:color="000000" w:sz="4"/>
                  </w:tcBorders>
                </w:tcP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≥50人/次</w:t>
                  </w:r>
                </w:p>
              </w:tc>
              <w:tc>
                <w:tcPr>
                  <w:tcW w:type="dxa" w:w="1110"/>
                  <w:vMerge/>
                  <w:tcBorders>
                    <w:top w:val="non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85"/>
                  <w:vMerge/>
                  <w:tcBorders>
                    <w:top w:val="none" w:color="000000" w:sz="4"/>
                    <w:left w:val="none" w:color="000000" w:sz="4"/>
                    <w:bottom w:val="single" w:color="000000" w:sz="4"/>
                    <w:right w:val="single" w:color="000000" w:sz="4"/>
                  </w:tcBorders>
                </w:tcPr>
                <w:p/>
              </w:tc>
              <w:tc>
                <w:tcPr>
                  <w:tcW w:type="dxa" w:w="16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大型社区禁毒宣传活动</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≥16次</w:t>
                  </w:r>
                </w:p>
              </w:tc>
              <w:tc>
                <w:tcPr>
                  <w:tcW w:type="dxa" w:w="11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16*48=768</w:t>
                  </w:r>
                </w:p>
              </w:tc>
            </w:tr>
            <w:tr>
              <w:tc>
                <w:tcPr>
                  <w:tcW w:type="dxa" w:w="598"/>
                  <w:vMerge/>
                  <w:tcBorders>
                    <w:top w:val="none" w:color="000000" w:sz="4"/>
                    <w:left w:val="single" w:color="000000" w:sz="4"/>
                    <w:bottom w:val="single" w:color="000000" w:sz="4"/>
                    <w:right w:val="single" w:color="000000" w:sz="4"/>
                  </w:tcBorders>
                </w:tcPr>
                <w:p/>
              </w:tc>
              <w:tc>
                <w:tcPr>
                  <w:tcW w:type="dxa" w:w="985"/>
                  <w:vMerge/>
                  <w:tcBorders>
                    <w:top w:val="none" w:color="000000" w:sz="4"/>
                    <w:left w:val="none" w:color="000000" w:sz="4"/>
                    <w:bottom w:val="single" w:color="000000" w:sz="4"/>
                    <w:right w:val="single" w:color="000000" w:sz="4"/>
                  </w:tcBorders>
                </w:tcPr>
                <w:p/>
              </w:tc>
              <w:tc>
                <w:tcPr>
                  <w:tcW w:type="dxa" w:w="1608"/>
                  <w:vMerge/>
                  <w:tcBorders>
                    <w:top w:val="none" w:color="000000" w:sz="4"/>
                    <w:left w:val="none" w:color="000000" w:sz="4"/>
                    <w:bottom w:val="single" w:color="000000" w:sz="4"/>
                    <w:right w:val="single" w:color="000000" w:sz="4"/>
                  </w:tcBorders>
                </w:tcP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≥400人次</w:t>
                  </w:r>
                </w:p>
              </w:tc>
              <w:tc>
                <w:tcPr>
                  <w:tcW w:type="dxa" w:w="1110"/>
                  <w:vMerge/>
                  <w:tcBorders>
                    <w:top w:val="none" w:color="000000" w:sz="4"/>
                    <w:left w:val="none" w:color="000000" w:sz="4"/>
                    <w:bottom w:val="single" w:color="000000" w:sz="4"/>
                    <w:right w:val="single" w:color="000000" w:sz="4"/>
                  </w:tcBorders>
                </w:tcP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社区调研</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项目周期内服务对象需求调研工作</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≥1次</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1*256=256</w:t>
                  </w:r>
                </w:p>
              </w:tc>
            </w:tr>
            <w:tr>
              <w:tc>
                <w:tcPr>
                  <w:tcW w:type="dxa" w:w="5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9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w:t>
                  </w:r>
                  <w:r>
                    <w:rPr>
                      <w:sz w:val="24"/>
                    </w:rPr>
                    <w:t>能力提升</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≥4人</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4*48=192</w:t>
                  </w:r>
                </w:p>
              </w:tc>
            </w:tr>
            <w:tr>
              <w:tc>
                <w:tcPr>
                  <w:tcW w:type="dxa" w:w="598"/>
                  <w:vMerge/>
                  <w:tcBorders>
                    <w:top w:val="none" w:color="000000" w:sz="4"/>
                    <w:left w:val="single" w:color="000000" w:sz="4"/>
                    <w:bottom w:val="single" w:color="000000" w:sz="4"/>
                    <w:right w:val="single" w:color="000000" w:sz="4"/>
                  </w:tcBorders>
                </w:tcPr>
                <w:p/>
              </w:tc>
              <w:tc>
                <w:tcPr>
                  <w:tcW w:type="dxa" w:w="985"/>
                  <w:vMerge/>
                  <w:tcBorders>
                    <w:top w:val="none" w:color="000000" w:sz="4"/>
                    <w:left w:val="none" w:color="000000" w:sz="4"/>
                    <w:bottom w:val="single" w:color="000000" w:sz="4"/>
                    <w:right w:val="single" w:color="000000" w:sz="4"/>
                  </w:tcBorders>
                </w:tc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≥4次</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4*8*16人=512</w:t>
                  </w:r>
                </w:p>
              </w:tc>
            </w:tr>
            <w:tr>
              <w:tc>
                <w:tcPr>
                  <w:tcW w:type="dxa" w:w="598"/>
                  <w:vMerge/>
                  <w:tcBorders>
                    <w:top w:val="none" w:color="000000" w:sz="4"/>
                    <w:left w:val="single" w:color="000000" w:sz="4"/>
                    <w:bottom w:val="single" w:color="000000" w:sz="4"/>
                    <w:right w:val="single" w:color="000000" w:sz="4"/>
                  </w:tcBorders>
                </w:tcPr>
                <w:p/>
              </w:tc>
              <w:tc>
                <w:tcPr>
                  <w:tcW w:type="dxa" w:w="985"/>
                  <w:vMerge/>
                  <w:tcBorders>
                    <w:top w:val="none" w:color="000000" w:sz="4"/>
                    <w:left w:val="none" w:color="000000" w:sz="4"/>
                    <w:bottom w:val="single" w:color="000000" w:sz="4"/>
                    <w:right w:val="single" w:color="000000" w:sz="4"/>
                  </w:tcBorders>
                </w:tc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≥42小时/人</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42*16人=672</w:t>
                  </w:r>
                </w:p>
              </w:tc>
            </w:tr>
            <w:tr>
              <w:tc>
                <w:tcPr>
                  <w:tcW w:type="dxa" w:w="4488"/>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30240</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采购包3（“东南”片区本地及外地户籍禁毒专业社工服务）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第1期为(预付款)：支付比例50%，本项目合同签订生效之日起5个工作日内，由采购人支付年度合作协议总价的50%。</w:t>
            </w:r>
          </w:p>
          <w:p>
            <w:pPr>
              <w:pStyle w:val="null3"/>
            </w:pPr>
            <w:r>
              <w:rPr/>
              <w:t>第2期为(进度款)：支付比例40%，年度运营中期，在中标人提交中期自评报告后15个工作日内，由采购人支付年度合作协议总价的40%。</w:t>
            </w:r>
          </w:p>
          <w:p>
            <w:pPr>
              <w:pStyle w:val="null3"/>
            </w:pPr>
            <w:r>
              <w:rPr/>
              <w:t>第3期为(尾款)：支付比例10%，在项目经过第三方评估机构验收评估良好以上（含良好）并提交项目终期评估报告后15个工作日内，由采购人支付年度合作协议总价的10%。 如经过第三方评估机构验收评估为合格的，由采购人支付年度合作协议总价的5%。如经过第三方评估机构验收评估为不合格的，采购人不支付剩余费用。（上述扣减费用不得影响社工工资福利的74%。） 注：（一）本项目经费为额定经费，含社工工资福利、专业支持、后勤保障、绩效评估以及其他因项目开展而产生的综合费用。其中，社工工资福利及绩效奖励费用不得低于总费用的74%。 （二）本合同的每笔款项的支付均以人民币方式支付，支付的所需文件、时间和金额如下：中标人请携带以下材料办理支付手续： 1、中标通知书； 2、采购合同； 3、验收报告（加盖采购人公章）； 4、正式发票。 （三）因采购人使用的是财政资金，采购人在前款规定的付款时间为向相关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1期：（一）项目实施过程中，由采购人和区财政局对项目进行跟进和日常监督。 （二）项目评估。在服务期内中标人须每季度向采购人递交一次禁毒资金使用报告及财政使用明细；在年度运营中期，中标人向采购人提交半年服务自我评估以及下半年服务计划；在年度运营末期，中标人向采购人提交年度服务自我评估和年度资金使用报告，并接受采购人委托的独立第三方对项目开展末期评估。 （三）采用项目服务过程监督检查、项目中期和末期报告、资料审查、服务满意度测评相结合的方式进行考评。末期评估以具体评估报告为准。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一、社工数量及要求： （一）社工数量 ，（一）社工数量 ，本项目共配备禁毒专业社工22人，其中项目中心主任2名，项目主管2名，工作人员18名。另配备专家督导2名。</w:t>
            </w:r>
          </w:p>
          <w:p>
            <w:pPr>
              <w:pStyle w:val="null3"/>
            </w:pPr>
            <w:r>
              <w:rPr/>
              <w:t>（二）社工基本要求，1、负责本地户籍社工要求：配备禁毒专业社工6人，项目中心主任和项目主管具有7年或以上社工工作经验（或5年（含）以上禁毒工作经验），并持有社会工作师（中级）或以上职业水平证书；4名工作人员具有助理社会工作师或以上职业水平证书。 2、负责外地户籍社工要求：配备禁毒专业社工16人，项目中心主任和项目主管具有7年或以上社工工作经验（或5年（含）以上禁毒工作经验），并持有社会工作师（中级）或以上职业水平证书；工作人员14名，其中2人具有社会工作师（中级）或以上职业水平证书或7年（含）以上社工工作经验（或5年（含）以上禁毒工作经验），12名工作人员具有助理社会工作师或以上职业水平证书。 ★3、投标人须承诺，本采购包负责本地户籍社工人员与负责外地户籍社工要求不得重复。（须提供承诺函，格式自拟）</w:t>
            </w:r>
          </w:p>
          <w:p>
            <w:pPr>
              <w:pStyle w:val="null3"/>
            </w:pPr>
            <w:r>
              <w:rPr/>
              <w:t>（三）承接项目机构要求，（1）投标人应为在民政部门登记的合法社会组织，具有从事社会工作服务的条件，并根据社会组织管理的相关文件进行合法管理。具备“机构组织架构及管理制度”包括①机构服务理念；②规范及标准；③管理制度。 （2）投标人应承接有政府购买服务项目，拥有专业服务支持性资源，与相关政府机关及高等院校有良好关系，能为项目提供理论咨询和实务指导。具有与相关康复专业医疗机构签订合作协议的履约能力。 （3）投标人应安排社工领域资深专业人士或高校专业教师担任督导，专家督导具有社会工作师资格证，具备开展社区教育和培训、研究社区问题、拓展社区服务项目，提供“服务团队督导、培训方案”包括①培训内容；②督导、培训方案及标准；③培训计划，具备开展过戒毒人员或毒情调研的能力。 （4）投标人应当在社会工作行业当中具有一定的影响力和美誉度，公众评价较高。投标人可同时提供相关荣誉证书和证明备查。 （5）投标人根据项目内容需为本项目提供服务方案，包括①服务需求；②服务理念或模式；③服务目标、服务流程；④跟踪服务、服务承诺、服务策略；提供“对戒毒人员及其家庭层面的实施方案”包括①家庭层面的服务；②家庭关系修复，恢复其家庭功能；③改善家庭生活质量。 （6）项目配备专家督导人员： 具有督导结业证或培训学习证明；同时具有从事禁毒社会工作3年或以上服务经验，或具备5年或以上的社会工作服务经验。</w:t>
            </w:r>
          </w:p>
          <w:p>
            <w:pPr>
              <w:pStyle w:val="null3"/>
            </w:pPr>
            <w:r>
              <w:rPr/>
              <w:t>二、其他要求，★1、投标人须承诺，投标时所拟派的人员为正式投入开展工作的人员。如中标后，在中标公告发布后5个工作日内保证所有人员全部到位投入开展工作（所有人员指与投标文件拟派的人员一致），并向采购人提交名单和相关材料证明，由采购人予以核对。如正式投入工作的人员与投标文件拟派的人员不一致的，视为虚假承诺，采购人视情况将此情况报请区财政政府采购监管部门进行处理，并追究中标人的相关责任。（须提供承诺函，格式自拟） ★2、中标人承诺拟派在白云区的社工必须满足采购人要求，非因不可抗力，不得随意更换、调配，要保持社工的稳定性，如需更换，需经报采购人同意后才能更换调配，社工离职一周前安排好新社工接替工作。其接替工作的社工人员的资质仍应得到采购人的认可，且其人员资历和经验均不低于离职人员，需具有社工资格证。（须提供承诺函，格式自拟） 3、采购人、中标人双方负责督促社工严格遵守制定的工作制度，并要求社工在职责范围内服从采购人的调遣，遵守采购人各项规章制度。 4、中标人在承包期内社工发生各种事故，所造成一切后果及损失，由中标人承担责任和负责赔偿。 5、中标人拟派的社工，须符合相关法律法规规定的用工标准要求。 6、中标人应严格要求其所选派社工要认真负责、坚守岗位、遵纪守法、着装规范、文明礼貌，中标人社工必须遵守采购人有关规章制度和管理规定，如有违反或损害采购人利益的，采购人有拒绝该违规社工在本项目中工作的权利，情节严重的，移交公安司法机关处理，中标人需按采购人要求重新委派社工到采购人指定工作地点。 7、中标人组织项目社工参加督导、培训以及中标人组织的其他活动的时间，每月不超过2天。 8、双方根据招标文件中采购人需求的内容拟定合同附件条款。 9、采购人在中标人服务期间，发现服务工作内容、效果或派驻社工未能达到采购人要求的，中标人需按采购人意见进行整改；多次要求整改还未能达到采购人要求的，采购人有权解除合同，中标人需退回余款并按合同总金额的10%支付违约赔偿金。 10、除采购人在招标文件中明确外，中标人不得以任何方式转包、分包或挂靠本项目。如发现中标单位以转包、分包或挂靠的方式谋取中标，采购人有权解除合同，中标人需退回余款并按照合同总金额的20%支付违约赔偿金。 11、采购人因中标人违约解除合同的，项目剩余工作由另一中标人承接。同时，采购人可以将违约中标人上报监管部门，列为政府采购严重违约失信行为记录名单。 12、承接本项目的单位应按照《中华人民共和国劳动法》的相关规定发放工资，服务人员工资不得低于广州市企业职工最低工资标准（工资不含按国家规定供应商必须支付的社会保险及其他应付费用）。（需提供承诺函，格式自拟） 13、承接本项目的单位应按照《中华人民共和国社会保险法》和《住房公积金管理条例》的相关规定，支付国家规定必须购买的社会保险费用和缴存住房公积金。（需提供承诺函，格式自拟）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“东南”片区本地户籍禁毒专业社工服务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780,000.00</w:t>
            </w:r>
          </w:p>
        </w:tc>
        <w:tc>
          <w:tcPr>
            <w:tcW w:type="dxa" w:w="933"/>
          </w:tcPr>
          <w:p>
            <w:pPr>
              <w:pStyle w:val="null3"/>
              <w:jc w:val="right"/>
            </w:pPr>
            <w:r>
              <w:rPr/>
              <w:t>780,000.00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社会工作服务</w:t>
            </w:r>
          </w:p>
        </w:tc>
        <w:tc>
          <w:tcPr>
            <w:tcW w:type="dxa" w:w="933"/>
          </w:tcPr>
          <w:p>
            <w:pPr>
              <w:pStyle w:val="null3"/>
              <w:jc w:val="left"/>
            </w:pPr>
            <w:r>
              <w:rPr/>
              <w:t>“东南”片区外地户籍禁毒专业社工服务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2,080,000.00</w:t>
            </w:r>
          </w:p>
        </w:tc>
        <w:tc>
          <w:tcPr>
            <w:tcW w:type="dxa" w:w="933"/>
          </w:tcPr>
          <w:p>
            <w:pPr>
              <w:pStyle w:val="null3"/>
              <w:jc w:val="right"/>
            </w:pPr>
            <w:r>
              <w:rPr/>
              <w:t>2,080,000.00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“东南”片区本地户籍禁毒专业社工服务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一、项目概况</w:t>
            </w:r>
          </w:p>
          <w:p>
            <w:pPr>
              <w:pStyle w:val="null3"/>
              <w:ind w:firstLine="420"/>
            </w:pPr>
            <w:r>
              <w:rPr>
                <w:sz w:val="24"/>
              </w:rPr>
              <w:t>（一）服务内容：“东南”片区本地户籍禁毒专业社工服务；</w:t>
            </w:r>
          </w:p>
          <w:p>
            <w:pPr>
              <w:pStyle w:val="null3"/>
              <w:ind w:firstLine="420"/>
            </w:pPr>
            <w:r>
              <w:rPr>
                <w:sz w:val="24"/>
              </w:rPr>
              <w:t>（二）资金来源：区财政拨款。</w:t>
            </w:r>
          </w:p>
        </w:tc>
      </w:tr>
      <w:tr>
        <w:tc>
          <w:tcPr>
            <w:tcW w:type="dxa" w:w="2076"/>
          </w:tcPr>
          <w:p/>
        </w:tc>
        <w:tc>
          <w:tcPr>
            <w:tcW w:type="dxa" w:w="415"/>
          </w:tcPr>
          <w:p>
            <w:pPr>
              <w:pStyle w:val="null3"/>
            </w:pPr>
            <w:r>
              <w:rPr/>
              <w:t>2</w:t>
            </w:r>
          </w:p>
        </w:tc>
        <w:tc>
          <w:tcPr>
            <w:tcW w:type="dxa" w:w="5814"/>
          </w:tcPr>
          <w:p>
            <w:pPr>
              <w:pStyle w:val="null3"/>
            </w:pPr>
            <w:r>
              <w:rPr>
                <w:sz w:val="24"/>
                <w:b/>
              </w:rPr>
              <w:t>二、服务时间及服务对象</w:t>
            </w:r>
          </w:p>
          <w:p>
            <w:pPr>
              <w:pStyle w:val="null3"/>
              <w:ind w:firstLine="420"/>
            </w:pPr>
            <w:r>
              <w:rPr>
                <w:sz w:val="24"/>
              </w:rPr>
              <w:t>1.服务期限：自合同签订之日起一年；</w:t>
            </w:r>
          </w:p>
          <w:p>
            <w:pPr>
              <w:pStyle w:val="null3"/>
              <w:ind w:firstLine="420"/>
            </w:pPr>
            <w:r>
              <w:rPr>
                <w:sz w:val="24"/>
              </w:rPr>
              <w:t>2.服务时间：本项目一年的总服务时间应不低于每周5天，每天不少于8小时；</w:t>
            </w:r>
          </w:p>
          <w:p>
            <w:pPr>
              <w:pStyle w:val="null3"/>
              <w:ind w:firstLine="420"/>
            </w:pPr>
            <w:r>
              <w:rPr>
                <w:sz w:val="24"/>
              </w:rPr>
              <w:t>3.服务对象：为嘉禾街、永平街、黄石街、鹤龙街、云城街、京溪街、同和街、景泰街辖内所有本地户籍</w:t>
            </w:r>
            <w:r>
              <w:rPr>
                <w:sz w:val="24"/>
              </w:rPr>
              <w:t>戒毒</w:t>
            </w:r>
            <w:r>
              <w:rPr>
                <w:sz w:val="24"/>
              </w:rPr>
              <w:t>人员。</w:t>
            </w:r>
          </w:p>
        </w:tc>
      </w:tr>
      <w:tr>
        <w:tc>
          <w:tcPr>
            <w:tcW w:type="dxa" w:w="2076"/>
          </w:tcPr>
          <w:p/>
        </w:tc>
        <w:tc>
          <w:tcPr>
            <w:tcW w:type="dxa" w:w="415"/>
          </w:tcPr>
          <w:p>
            <w:pPr>
              <w:pStyle w:val="null3"/>
            </w:pPr>
            <w:r>
              <w:rPr/>
              <w:t>3</w:t>
            </w:r>
          </w:p>
        </w:tc>
        <w:tc>
          <w:tcPr>
            <w:tcW w:type="dxa" w:w="5814"/>
          </w:tcPr>
          <w:p>
            <w:pPr>
              <w:pStyle w:val="null3"/>
            </w:pPr>
            <w:r>
              <w:rPr>
                <w:sz w:val="24"/>
                <w:b/>
              </w:rPr>
              <w:t>三、项目内容</w:t>
            </w:r>
          </w:p>
          <w:p>
            <w:pPr>
              <w:pStyle w:val="null3"/>
              <w:ind w:firstLine="420"/>
              <w:jc w:val="left"/>
            </w:pPr>
            <w:r>
              <w:rPr>
                <w:sz w:val="24"/>
              </w:rPr>
              <w:t>1.参与入户调查，对</w:t>
            </w:r>
            <w:r>
              <w:rPr>
                <w:sz w:val="24"/>
              </w:rPr>
              <w:t>戒毒</w:t>
            </w:r>
            <w:r>
              <w:rPr>
                <w:sz w:val="24"/>
              </w:rPr>
              <w:t>人员进行分类分级，综合评定出极端、高、中和低4个风险级别，具体承担个案介入跟进，开展</w:t>
            </w:r>
            <w:r>
              <w:rPr>
                <w:sz w:val="24"/>
              </w:rPr>
              <w:t>戒毒</w:t>
            </w:r>
            <w:r>
              <w:rPr>
                <w:sz w:val="24"/>
              </w:rPr>
              <w:t>人员心理矫治工作和戒毒心理干预工作，预防肇事肇祸事件发生；</w:t>
            </w:r>
          </w:p>
          <w:p>
            <w:pPr>
              <w:pStyle w:val="null3"/>
              <w:ind w:firstLine="400"/>
            </w:pPr>
            <w:r>
              <w:rPr>
                <w:sz w:val="24"/>
              </w:rPr>
              <w:t>2.协助禁毒专职工作人员处置涉毒信息，协同做好辖内</w:t>
            </w:r>
            <w:r>
              <w:rPr>
                <w:sz w:val="24"/>
              </w:rPr>
              <w:t>戒毒</w:t>
            </w:r>
            <w:r>
              <w:rPr>
                <w:sz w:val="24"/>
              </w:rPr>
              <w:t>人员排查登记和日常管控；</w:t>
            </w:r>
          </w:p>
          <w:p>
            <w:pPr>
              <w:pStyle w:val="null3"/>
              <w:ind w:firstLine="420"/>
            </w:pPr>
            <w:r>
              <w:rPr>
                <w:sz w:val="24"/>
              </w:rPr>
              <w:t>3.协助禁毒专职工作人员开展辖内社区戒毒、社区康复工作的具体执行，落实签订协议和监督履行协议，定期见面，协助尿检；</w:t>
            </w:r>
          </w:p>
          <w:p>
            <w:pPr>
              <w:pStyle w:val="null3"/>
              <w:ind w:firstLine="420"/>
            </w:pPr>
            <w:r>
              <w:rPr>
                <w:sz w:val="24"/>
              </w:rPr>
              <w:t>4.根据</w:t>
            </w:r>
            <w:r>
              <w:rPr>
                <w:sz w:val="24"/>
              </w:rPr>
              <w:t>戒毒</w:t>
            </w:r>
            <w:r>
              <w:rPr>
                <w:sz w:val="24"/>
              </w:rPr>
              <w:t>人员实际情况，开展</w:t>
            </w:r>
            <w:r>
              <w:rPr>
                <w:sz w:val="24"/>
              </w:rPr>
              <w:t>戒毒</w:t>
            </w:r>
            <w:r>
              <w:rPr>
                <w:sz w:val="24"/>
              </w:rPr>
              <w:t>人员就业帮扶工作，建设戒毒康复人员就业安置基地，协助符合条件家庭困难</w:t>
            </w:r>
            <w:r>
              <w:rPr>
                <w:sz w:val="24"/>
              </w:rPr>
              <w:t>戒毒</w:t>
            </w:r>
            <w:r>
              <w:rPr>
                <w:sz w:val="24"/>
              </w:rPr>
              <w:t>人员申请低保救助、临时救助、医保救助等社会救助；</w:t>
            </w:r>
          </w:p>
          <w:p>
            <w:pPr>
              <w:pStyle w:val="null3"/>
              <w:ind w:firstLine="420"/>
            </w:pPr>
            <w:r>
              <w:rPr>
                <w:sz w:val="24"/>
              </w:rPr>
              <w:t>5.协助开展辖内禁毒预防教育。广泛开展多种形式的禁毒宣传教育工作，经常性组织开展禁毒宣传教育“六进”活动。对社区戒毒社区康复人员进行禁毒宣传、法制教育，帮助社区戒毒、康复人员戒除对毒品心理依赖，提高其识毒、拒毒、抗毒能力；</w:t>
            </w:r>
          </w:p>
          <w:p>
            <w:pPr>
              <w:pStyle w:val="null3"/>
              <w:ind w:firstLine="420"/>
            </w:pPr>
            <w:r>
              <w:rPr>
                <w:sz w:val="24"/>
              </w:rPr>
              <w:t>6.负责开展心理关系修复、家庭关系修复、社会关系修复等工作，增强</w:t>
            </w:r>
            <w:r>
              <w:rPr>
                <w:sz w:val="24"/>
              </w:rPr>
              <w:t>戒毒</w:t>
            </w:r>
            <w:r>
              <w:rPr>
                <w:sz w:val="24"/>
              </w:rPr>
              <w:t>人员对家庭的回归感，增进家庭成员对</w:t>
            </w:r>
            <w:r>
              <w:rPr>
                <w:sz w:val="24"/>
              </w:rPr>
              <w:t>戒毒</w:t>
            </w:r>
            <w:r>
              <w:rPr>
                <w:sz w:val="24"/>
              </w:rPr>
              <w:t>人员的接纳度；</w:t>
            </w:r>
          </w:p>
          <w:p>
            <w:pPr>
              <w:pStyle w:val="null3"/>
              <w:ind w:firstLine="420"/>
            </w:pPr>
            <w:r>
              <w:rPr>
                <w:sz w:val="24"/>
              </w:rPr>
              <w:t>7.按照国际上通行的社会工作理念、方法以团队协作的形式开展</w:t>
            </w:r>
            <w:r>
              <w:rPr>
                <w:sz w:val="24"/>
              </w:rPr>
              <w:t>戒毒</w:t>
            </w:r>
            <w:r>
              <w:rPr>
                <w:sz w:val="24"/>
              </w:rPr>
              <w:t>人员社区关爱等各类活动，把</w:t>
            </w:r>
            <w:r>
              <w:rPr>
                <w:sz w:val="24"/>
              </w:rPr>
              <w:t>戒毒</w:t>
            </w:r>
            <w:r>
              <w:rPr>
                <w:sz w:val="24"/>
              </w:rPr>
              <w:t>人员带入正常的、积极向上的人生轨道和创业群体，促其改变不良的社交圈，树立正确的人生观、就业观；</w:t>
            </w:r>
          </w:p>
          <w:p>
            <w:pPr>
              <w:pStyle w:val="null3"/>
              <w:ind w:firstLine="420"/>
            </w:pPr>
            <w:r>
              <w:rPr>
                <w:sz w:val="24"/>
              </w:rPr>
              <w:t>8.每月开展</w:t>
            </w:r>
            <w:r>
              <w:rPr>
                <w:sz w:val="24"/>
              </w:rPr>
              <w:t>戒毒</w:t>
            </w:r>
            <w:r>
              <w:rPr>
                <w:sz w:val="24"/>
              </w:rPr>
              <w:t>人员家访工作。</w:t>
            </w:r>
          </w:p>
        </w:tc>
      </w:tr>
      <w:tr>
        <w:tc>
          <w:tcPr>
            <w:tcW w:type="dxa" w:w="2076"/>
          </w:tcPr>
          <w:p/>
        </w:tc>
        <w:tc>
          <w:tcPr>
            <w:tcW w:type="dxa" w:w="415"/>
          </w:tcPr>
          <w:p>
            <w:pPr>
              <w:pStyle w:val="null3"/>
            </w:pPr>
            <w:r>
              <w:rPr/>
              <w:t>4</w:t>
            </w:r>
          </w:p>
        </w:tc>
        <w:tc>
          <w:tcPr>
            <w:tcW w:type="dxa" w:w="5814"/>
          </w:tcPr>
          <w:p>
            <w:pPr>
              <w:pStyle w:val="null3"/>
            </w:pPr>
            <w:r>
              <w:rPr>
                <w:sz w:val="24"/>
                <w:b/>
              </w:rPr>
              <w:t>四、服务目标</w:t>
            </w:r>
          </w:p>
          <w:p>
            <w:pPr>
              <w:pStyle w:val="null3"/>
              <w:ind w:firstLine="420"/>
            </w:pPr>
            <w:r>
              <w:rPr>
                <w:sz w:val="24"/>
              </w:rPr>
              <w:t>1.做到档案规范完整。对</w:t>
            </w:r>
            <w:r>
              <w:rPr>
                <w:sz w:val="24"/>
              </w:rPr>
              <w:t>戒毒</w:t>
            </w:r>
            <w:r>
              <w:rPr>
                <w:sz w:val="24"/>
              </w:rPr>
              <w:t>人员实行一人一档，协助定期毒品检测、见面谈话、帮扶措施、三个关系修复（心理修复、家庭关系修复、社会关系修复）等记录等完整清晰；</w:t>
            </w:r>
          </w:p>
          <w:p>
            <w:pPr>
              <w:pStyle w:val="null3"/>
              <w:ind w:firstLine="420"/>
            </w:pPr>
            <w:r>
              <w:rPr>
                <w:sz w:val="24"/>
              </w:rPr>
              <w:t>2.实行分级分类管理。按照《广州市社会面吸戒毒人员分级管控规定》，对辖内所有戒毒人员（包括本地户籍和外地户籍），根据其染毒情况、行为特征、处置状态、社会危害程度等，综合评定出极端、高、中和低4个风险级别；</w:t>
            </w:r>
          </w:p>
          <w:p>
            <w:pPr>
              <w:pStyle w:val="null3"/>
              <w:ind w:firstLine="420"/>
            </w:pPr>
            <w:r>
              <w:rPr>
                <w:sz w:val="24"/>
              </w:rPr>
              <w:t>3.社区戒毒社区康复执行率达到95%以上。严格落实对社区戒毒社区康复人员的出所衔接、签订协议、定期尿检、定期谈话等管理措施，报到率达到100%，执行率达到95%以上；</w:t>
            </w:r>
          </w:p>
          <w:p>
            <w:pPr>
              <w:pStyle w:val="null3"/>
              <w:ind w:firstLine="420"/>
            </w:pPr>
            <w:r>
              <w:rPr>
                <w:sz w:val="24"/>
              </w:rPr>
              <w:t>4.实行一人一策。根据每名</w:t>
            </w:r>
            <w:r>
              <w:rPr>
                <w:sz w:val="24"/>
              </w:rPr>
              <w:t>戒毒</w:t>
            </w:r>
            <w:r>
              <w:rPr>
                <w:sz w:val="24"/>
              </w:rPr>
              <w:t>人员心理、性格特点及与家庭之间存在的问题，组织开展心理关系、家庭关系、社会关系等综合评估，并制定针对性工作方案；</w:t>
            </w:r>
          </w:p>
          <w:p>
            <w:pPr>
              <w:pStyle w:val="null3"/>
              <w:ind w:firstLine="420"/>
            </w:pPr>
            <w:r>
              <w:rPr>
                <w:sz w:val="24"/>
              </w:rPr>
              <w:t>5.落实社会救助。对符合规定生活困难的社区戒毒、社区康复等人员，要及时落实低保救助、临时救助、医保救助等政策；</w:t>
            </w:r>
          </w:p>
          <w:p>
            <w:pPr>
              <w:pStyle w:val="null3"/>
              <w:ind w:firstLine="420"/>
            </w:pPr>
            <w:r>
              <w:rPr>
                <w:sz w:val="24"/>
              </w:rPr>
              <w:t>6.落实就业帮扶。根据戒毒康复人员的就业、创业需求，按照有关规定开展职业培训、职业介绍、就业贷款等服务工作，积极帮助社区戒毒社区康复人员解决生活困难。社区戒毒（康复）人员就业率达到60%以上；</w:t>
            </w:r>
          </w:p>
          <w:p>
            <w:pPr>
              <w:pStyle w:val="null3"/>
              <w:ind w:firstLine="420"/>
            </w:pPr>
            <w:r>
              <w:rPr>
                <w:sz w:val="24"/>
              </w:rPr>
              <w:t>7.社戒社康执行巩固率达到80%，其他管控状态的</w:t>
            </w:r>
            <w:r>
              <w:rPr>
                <w:sz w:val="24"/>
              </w:rPr>
              <w:t>戒毒</w:t>
            </w:r>
            <w:r>
              <w:rPr>
                <w:sz w:val="24"/>
              </w:rPr>
              <w:t>人员复吸率少于3%；</w:t>
            </w:r>
          </w:p>
          <w:p>
            <w:pPr>
              <w:pStyle w:val="null3"/>
              <w:ind w:firstLine="420"/>
            </w:pPr>
            <w:r>
              <w:rPr>
                <w:sz w:val="24"/>
              </w:rPr>
              <w:t>8.广泛开展多种形式的禁毒宣传教育工作，制定年度禁毒宣传计划，经常性组织开展禁毒宣传教育活动。</w:t>
            </w:r>
          </w:p>
        </w:tc>
      </w:tr>
      <w:tr>
        <w:tc>
          <w:tcPr>
            <w:tcW w:type="dxa" w:w="2076"/>
          </w:tcPr>
          <w:p/>
        </w:tc>
        <w:tc>
          <w:tcPr>
            <w:tcW w:type="dxa" w:w="415"/>
          </w:tcPr>
          <w:p>
            <w:pPr>
              <w:pStyle w:val="null3"/>
            </w:pPr>
            <w:r>
              <w:rPr/>
              <w:t>5</w:t>
            </w:r>
          </w:p>
        </w:tc>
        <w:tc>
          <w:tcPr>
            <w:tcW w:type="dxa" w:w="5814"/>
          </w:tcPr>
          <w:p>
            <w:pPr>
              <w:pStyle w:val="null3"/>
              <w:jc w:val="both"/>
            </w:pPr>
            <w:r>
              <w:rPr>
                <w:sz w:val="24"/>
                <w:b/>
              </w:rPr>
              <w:t>五、工作指标</w:t>
            </w:r>
          </w:p>
          <w:tbl>
            <w:tblPr>
              <w:tblBorders>
                <w:top w:val="none" w:color="000000" w:sz="4"/>
                <w:left w:val="none" w:color="000000" w:sz="4"/>
                <w:bottom w:val="none" w:color="000000" w:sz="4"/>
                <w:right w:val="none" w:color="000000" w:sz="4"/>
                <w:insideH w:val="none"/>
                <w:insideV w:val="none"/>
              </w:tblBorders>
            </w:tblPr>
            <w:tblGrid>
              <w:gridCol w:w="469"/>
              <w:gridCol w:w="937"/>
              <w:gridCol w:w="1504"/>
              <w:gridCol w:w="1356"/>
              <w:gridCol w:w="1332"/>
            </w:tblGrid>
            <w:tr>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15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13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13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≥110人次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110*8=880</w:t>
                  </w:r>
                </w:p>
              </w:tc>
            </w:tr>
            <w:tr>
              <w:tc>
                <w:tcPr>
                  <w:tcW w:type="dxa" w:w="469"/>
                  <w:vMerge/>
                  <w:tcBorders>
                    <w:top w:val="none" w:color="000000" w:sz="4"/>
                    <w:left w:val="singl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≥55人次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55*32=1760</w:t>
                  </w:r>
                </w:p>
              </w:tc>
            </w:tr>
            <w:tr>
              <w:tc>
                <w:tcPr>
                  <w:tcW w:type="dxa" w:w="469"/>
                  <w:vMerge/>
                  <w:tcBorders>
                    <w:top w:val="none" w:color="000000" w:sz="4"/>
                    <w:left w:val="singl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w:t>
                  </w:r>
                  <w:r>
                    <w:rPr>
                      <w:sz w:val="24"/>
                    </w:rPr>
                    <w:t>（家庭修复、心理矫治、适应性帮扶、关怀跟进）</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1*8=8</w:t>
                  </w:r>
                </w:p>
              </w:tc>
            </w:tr>
            <w:tr>
              <w:tc>
                <w:tcPr>
                  <w:tcW w:type="dxa" w:w="469"/>
                  <w:vMerge/>
                  <w:tcBorders>
                    <w:top w:val="none" w:color="000000" w:sz="4"/>
                    <w:left w:val="singl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≥17个</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17*48=816</w:t>
                  </w:r>
                </w:p>
              </w:tc>
            </w:tr>
            <w:tr>
              <w:tc>
                <w:tcPr>
                  <w:tcW w:type="dxa" w:w="469"/>
                  <w:vMerge/>
                  <w:tcBorders>
                    <w:top w:val="none" w:color="000000" w:sz="4"/>
                    <w:left w:val="singl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w:t>
                  </w:r>
                  <w:r>
                    <w:rPr>
                      <w:sz w:val="24"/>
                    </w:rPr>
                    <w:t>个案</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1*48=48</w:t>
                  </w:r>
                </w:p>
              </w:tc>
            </w:tr>
            <w:tr>
              <w:tc>
                <w:tcPr>
                  <w:tcW w:type="dxa" w:w="469"/>
                  <w:vMerge/>
                  <w:tcBorders>
                    <w:top w:val="none" w:color="000000" w:sz="4"/>
                    <w:left w:val="singl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≥315人次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315*1=315</w:t>
                  </w:r>
                </w:p>
              </w:tc>
            </w:tr>
            <w:tr>
              <w:tc>
                <w:tcPr>
                  <w:tcW w:type="dxa" w:w="469"/>
                  <w:vMerge/>
                  <w:tcBorders>
                    <w:top w:val="none" w:color="000000" w:sz="4"/>
                    <w:left w:val="singl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≥315人次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315*3=945</w:t>
                  </w:r>
                </w:p>
              </w:tc>
            </w:tr>
            <w:tr>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9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1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小型宣传教育活动</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≥12次</w:t>
                  </w:r>
                </w:p>
              </w:tc>
              <w:tc>
                <w:tcPr>
                  <w:tcW w:type="dxa" w:w="1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12*8=96</w:t>
                  </w:r>
                </w:p>
              </w:tc>
            </w:tr>
            <w:tr>
              <w:tc>
                <w:tcPr>
                  <w:tcW w:type="dxa" w:w="469"/>
                  <w:vMerge/>
                  <w:tcBorders>
                    <w:top w:val="none" w:color="000000" w:sz="4"/>
                    <w:left w:val="singl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1504"/>
                  <w:vMerge/>
                  <w:tcBorders>
                    <w:top w:val="none" w:color="000000" w:sz="4"/>
                    <w:left w:val="none" w:color="000000" w:sz="4"/>
                    <w:bottom w:val="single" w:color="000000" w:sz="4"/>
                    <w:right w:val="single" w:color="000000" w:sz="4"/>
                  </w:tcBorders>
                </w:tcP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≥50人/次</w:t>
                  </w:r>
                </w:p>
              </w:tc>
              <w:tc>
                <w:tcPr>
                  <w:tcW w:type="dxa" w:w="1332"/>
                  <w:vMerge/>
                  <w:tcBorders>
                    <w:top w:val="none" w:color="000000" w:sz="4"/>
                    <w:left w:val="none" w:color="000000" w:sz="4"/>
                    <w:bottom w:val="single" w:color="000000" w:sz="4"/>
                    <w:right w:val="single" w:color="000000" w:sz="4"/>
                  </w:tcBorders>
                </w:tcPr>
                <w:p/>
              </w:tc>
            </w:tr>
            <w:tr>
              <w:tc>
                <w:tcPr>
                  <w:tcW w:type="dxa" w:w="469"/>
                  <w:vMerge/>
                  <w:tcBorders>
                    <w:top w:val="none" w:color="000000" w:sz="4"/>
                    <w:left w:val="singl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1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大型社区禁毒宣传活动</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≥3次</w:t>
                  </w:r>
                </w:p>
              </w:tc>
              <w:tc>
                <w:tcPr>
                  <w:tcW w:type="dxa" w:w="1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3*48=144</w:t>
                  </w:r>
                </w:p>
              </w:tc>
            </w:tr>
            <w:tr>
              <w:tc>
                <w:tcPr>
                  <w:tcW w:type="dxa" w:w="469"/>
                  <w:vMerge/>
                  <w:tcBorders>
                    <w:top w:val="none" w:color="000000" w:sz="4"/>
                    <w:left w:val="singl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1504"/>
                  <w:vMerge/>
                  <w:tcBorders>
                    <w:top w:val="none" w:color="000000" w:sz="4"/>
                    <w:left w:val="none" w:color="000000" w:sz="4"/>
                    <w:bottom w:val="single" w:color="000000" w:sz="4"/>
                    <w:right w:val="single" w:color="000000" w:sz="4"/>
                  </w:tcBorders>
                </w:tcP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≥400人次</w:t>
                  </w:r>
                </w:p>
              </w:tc>
              <w:tc>
                <w:tcPr>
                  <w:tcW w:type="dxa" w:w="1332"/>
                  <w:vMerge/>
                  <w:tcBorders>
                    <w:top w:val="none" w:color="000000" w:sz="4"/>
                    <w:left w:val="none" w:color="000000" w:sz="4"/>
                    <w:bottom w:val="single" w:color="000000" w:sz="4"/>
                    <w:right w:val="single" w:color="000000" w:sz="4"/>
                  </w:tcBorders>
                </w:tcPr>
                <w:p/>
              </w:tc>
            </w:tr>
            <w:tr>
              <w:tc>
                <w:tcPr>
                  <w:tcW w:type="dxa" w:w="469"/>
                  <w:vMerge/>
                  <w:tcBorders>
                    <w:top w:val="none" w:color="000000" w:sz="4"/>
                    <w:left w:val="singl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≥4人</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4*48=192</w:t>
                  </w:r>
                </w:p>
              </w:tc>
            </w:tr>
            <w:tr>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9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w:t>
                  </w:r>
                  <w:r>
                    <w:rPr>
                      <w:sz w:val="24"/>
                    </w:rPr>
                    <w:t>能力提升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4*8*6人=192</w:t>
                  </w:r>
                </w:p>
              </w:tc>
            </w:tr>
            <w:tr>
              <w:tc>
                <w:tcPr>
                  <w:tcW w:type="dxa" w:w="469"/>
                  <w:vMerge/>
                  <w:tcBorders>
                    <w:top w:val="none" w:color="000000" w:sz="4"/>
                    <w:left w:val="singl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≥42小时/人</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42*6人=252</w:t>
                  </w:r>
                </w:p>
              </w:tc>
            </w:tr>
            <w:tr>
              <w:tc>
                <w:tcPr>
                  <w:tcW w:type="dxa" w:w="4266"/>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5648</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“东南”片区外地户籍禁毒专业社工服务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一、项目概况</w:t>
            </w:r>
          </w:p>
          <w:p>
            <w:pPr>
              <w:pStyle w:val="null3"/>
              <w:ind w:firstLine="480"/>
            </w:pPr>
            <w:r>
              <w:rPr>
                <w:sz w:val="24"/>
              </w:rPr>
              <w:t>（一）服务内容：“东南”片区外地户籍禁毒专业社工服务；</w:t>
            </w:r>
          </w:p>
          <w:p>
            <w:pPr>
              <w:pStyle w:val="null3"/>
              <w:ind w:firstLine="480"/>
            </w:pPr>
            <w:r>
              <w:rPr>
                <w:sz w:val="24"/>
              </w:rPr>
              <w:t>（二）资金来源：市财政拨款。</w:t>
            </w:r>
          </w:p>
        </w:tc>
      </w:tr>
      <w:tr>
        <w:tc>
          <w:tcPr>
            <w:tcW w:type="dxa" w:w="2076"/>
          </w:tcPr>
          <w:p/>
        </w:tc>
        <w:tc>
          <w:tcPr>
            <w:tcW w:type="dxa" w:w="415"/>
          </w:tcPr>
          <w:p>
            <w:pPr>
              <w:pStyle w:val="null3"/>
            </w:pPr>
            <w:r>
              <w:rPr/>
              <w:t>2</w:t>
            </w:r>
          </w:p>
        </w:tc>
        <w:tc>
          <w:tcPr>
            <w:tcW w:type="dxa" w:w="5814"/>
          </w:tcPr>
          <w:p>
            <w:pPr>
              <w:pStyle w:val="null3"/>
            </w:pPr>
            <w:r>
              <w:rPr>
                <w:sz w:val="24"/>
                <w:b/>
              </w:rPr>
              <w:t>二、服务时间及服务对象</w:t>
            </w:r>
          </w:p>
          <w:p>
            <w:pPr>
              <w:pStyle w:val="null3"/>
              <w:ind w:firstLine="480"/>
            </w:pPr>
            <w:r>
              <w:rPr>
                <w:sz w:val="24"/>
              </w:rPr>
              <w:t>1.服务期限：自合同签订之日起一年；</w:t>
            </w:r>
          </w:p>
          <w:p>
            <w:pPr>
              <w:pStyle w:val="null3"/>
              <w:ind w:firstLine="480"/>
            </w:pPr>
            <w:r>
              <w:rPr>
                <w:sz w:val="24"/>
              </w:rPr>
              <w:t>2.服务时间：本项目一年的总服务时间应不低于每周5天，每天不少于8小时；</w:t>
            </w:r>
          </w:p>
          <w:p>
            <w:pPr>
              <w:pStyle w:val="null3"/>
              <w:ind w:firstLine="480"/>
            </w:pPr>
            <w:r>
              <w:rPr>
                <w:sz w:val="24"/>
              </w:rPr>
              <w:t>3.服务对象：为嘉禾街、永平街、黄石街、鹤龙街、云城街、京溪街、同和街、景泰街辖内所有外地户籍</w:t>
            </w:r>
            <w:r>
              <w:rPr>
                <w:sz w:val="24"/>
              </w:rPr>
              <w:t>戒毒</w:t>
            </w:r>
            <w:r>
              <w:rPr>
                <w:sz w:val="24"/>
              </w:rPr>
              <w:t>人员。</w:t>
            </w:r>
          </w:p>
        </w:tc>
      </w:tr>
      <w:tr>
        <w:tc>
          <w:tcPr>
            <w:tcW w:type="dxa" w:w="2076"/>
          </w:tcPr>
          <w:p/>
        </w:tc>
        <w:tc>
          <w:tcPr>
            <w:tcW w:type="dxa" w:w="415"/>
          </w:tcPr>
          <w:p>
            <w:pPr>
              <w:pStyle w:val="null3"/>
            </w:pPr>
            <w:r>
              <w:rPr/>
              <w:t>3</w:t>
            </w:r>
          </w:p>
        </w:tc>
        <w:tc>
          <w:tcPr>
            <w:tcW w:type="dxa" w:w="5814"/>
          </w:tcPr>
          <w:p>
            <w:pPr>
              <w:pStyle w:val="null3"/>
              <w:jc w:val="left"/>
            </w:pPr>
            <w:r>
              <w:rPr>
                <w:sz w:val="24"/>
                <w:b/>
              </w:rPr>
              <w:t>三、项目内容</w:t>
            </w:r>
          </w:p>
          <w:p>
            <w:pPr>
              <w:pStyle w:val="null3"/>
              <w:ind w:firstLine="480"/>
              <w:jc w:val="left"/>
            </w:pPr>
            <w:r>
              <w:rPr>
                <w:sz w:val="24"/>
              </w:rPr>
              <w:t>1.参与入户调查，禁毒专干对</w:t>
            </w:r>
            <w:r>
              <w:rPr>
                <w:sz w:val="24"/>
              </w:rPr>
              <w:t>戒毒</w:t>
            </w:r>
            <w:r>
              <w:rPr>
                <w:sz w:val="24"/>
              </w:rPr>
              <w:t>人员进行分类分级工作，综合评定出极端、高、中和低4个风险级别，具体承担个案介入跟进，开展</w:t>
            </w:r>
            <w:r>
              <w:rPr>
                <w:sz w:val="24"/>
              </w:rPr>
              <w:t>戒毒</w:t>
            </w:r>
            <w:r>
              <w:rPr>
                <w:sz w:val="24"/>
              </w:rPr>
              <w:t>人员心理矫治工作和戒毒心理干预工作，预防肇事肇造事件发生；</w:t>
            </w:r>
          </w:p>
          <w:p>
            <w:pPr>
              <w:pStyle w:val="null3"/>
              <w:ind w:firstLine="480"/>
              <w:jc w:val="left"/>
            </w:pPr>
            <w:r>
              <w:rPr>
                <w:sz w:val="24"/>
              </w:rPr>
              <w:t>2.协助禁毒专职工作人员处置涉毒信息，协同做好辖内</w:t>
            </w:r>
            <w:r>
              <w:rPr>
                <w:sz w:val="24"/>
              </w:rPr>
              <w:t>戒毒</w:t>
            </w:r>
            <w:r>
              <w:rPr>
                <w:sz w:val="24"/>
              </w:rPr>
              <w:t>人员排查登记和日常管控；</w:t>
            </w:r>
          </w:p>
          <w:p>
            <w:pPr>
              <w:pStyle w:val="null3"/>
              <w:ind w:firstLine="480"/>
              <w:jc w:val="left"/>
            </w:pPr>
            <w:r>
              <w:rPr>
                <w:sz w:val="24"/>
              </w:rPr>
              <w:t>3.协助禁毒专职工作人员开展辖内社区戒毒、社区康复工作的具体执行，落实签订协议和监督履行协议，定期见面，协助尿检和毛发检测工作；</w:t>
            </w:r>
          </w:p>
          <w:p>
            <w:pPr>
              <w:pStyle w:val="null3"/>
              <w:ind w:firstLine="480"/>
              <w:jc w:val="left"/>
            </w:pPr>
            <w:r>
              <w:rPr>
                <w:sz w:val="24"/>
              </w:rPr>
              <w:t>4.每月开展</w:t>
            </w:r>
            <w:r>
              <w:rPr>
                <w:sz w:val="24"/>
              </w:rPr>
              <w:t>戒毒</w:t>
            </w:r>
            <w:r>
              <w:rPr>
                <w:sz w:val="24"/>
              </w:rPr>
              <w:t>人员家访、面谈、电访等工作，了解</w:t>
            </w:r>
            <w:r>
              <w:rPr>
                <w:sz w:val="24"/>
              </w:rPr>
              <w:t>戒毒</w:t>
            </w:r>
            <w:r>
              <w:rPr>
                <w:sz w:val="24"/>
              </w:rPr>
              <w:t>人员的动态和服务需求，与户籍地部门落实双向管控，建立沟通渠道；</w:t>
            </w:r>
          </w:p>
          <w:p>
            <w:pPr>
              <w:pStyle w:val="null3"/>
              <w:ind w:firstLine="480"/>
              <w:jc w:val="left"/>
            </w:pPr>
            <w:r>
              <w:rPr>
                <w:sz w:val="24"/>
              </w:rPr>
              <w:t>5.根据</w:t>
            </w:r>
            <w:r>
              <w:rPr>
                <w:sz w:val="24"/>
              </w:rPr>
              <w:t>戒毒</w:t>
            </w:r>
            <w:r>
              <w:rPr>
                <w:sz w:val="24"/>
              </w:rPr>
              <w:t>人员实际情况，开展</w:t>
            </w:r>
            <w:r>
              <w:rPr>
                <w:sz w:val="24"/>
              </w:rPr>
              <w:t>戒毒</w:t>
            </w:r>
            <w:r>
              <w:rPr>
                <w:sz w:val="24"/>
              </w:rPr>
              <w:t>人员就业帮扶工作，建设戒毒康复人员就业安置基地，协助符合家庭困难条件的</w:t>
            </w:r>
            <w:r>
              <w:rPr>
                <w:sz w:val="24"/>
              </w:rPr>
              <w:t>戒毒</w:t>
            </w:r>
            <w:r>
              <w:rPr>
                <w:sz w:val="24"/>
              </w:rPr>
              <w:t>人员申请低保救助、临时救助、医保救助等社会救助；</w:t>
            </w:r>
          </w:p>
          <w:p>
            <w:pPr>
              <w:pStyle w:val="null3"/>
              <w:ind w:firstLine="480"/>
              <w:jc w:val="left"/>
            </w:pPr>
            <w:r>
              <w:rPr>
                <w:sz w:val="24"/>
              </w:rPr>
              <w:t>6.对</w:t>
            </w:r>
            <w:r>
              <w:rPr>
                <w:sz w:val="24"/>
              </w:rPr>
              <w:t>戒毒</w:t>
            </w:r>
            <w:r>
              <w:rPr>
                <w:sz w:val="24"/>
              </w:rPr>
              <w:t>人员进行禁毒宣传、法制教育，帮助</w:t>
            </w:r>
            <w:r>
              <w:rPr>
                <w:sz w:val="24"/>
              </w:rPr>
              <w:t>戒毒</w:t>
            </w:r>
            <w:r>
              <w:rPr>
                <w:sz w:val="24"/>
              </w:rPr>
              <w:t>人员对毒品心理依赖，提供其识毒、拒毒、抗毒能力；</w:t>
            </w:r>
          </w:p>
          <w:p>
            <w:pPr>
              <w:pStyle w:val="null3"/>
              <w:ind w:firstLine="480"/>
              <w:jc w:val="left"/>
            </w:pPr>
            <w:r>
              <w:rPr>
                <w:sz w:val="24"/>
              </w:rPr>
              <w:t>7.负责开展心理关系修复、家庭关系修复、社会关系修复等工作，增强</w:t>
            </w:r>
            <w:r>
              <w:rPr>
                <w:sz w:val="24"/>
              </w:rPr>
              <w:t>戒毒</w:t>
            </w:r>
            <w:r>
              <w:rPr>
                <w:sz w:val="24"/>
              </w:rPr>
              <w:t>人员对家庭的回归感，增进家庭成员对</w:t>
            </w:r>
            <w:r>
              <w:rPr>
                <w:sz w:val="24"/>
              </w:rPr>
              <w:t>戒毒</w:t>
            </w:r>
            <w:r>
              <w:rPr>
                <w:sz w:val="24"/>
              </w:rPr>
              <w:t>人员的接纳度；</w:t>
            </w:r>
          </w:p>
          <w:p>
            <w:pPr>
              <w:pStyle w:val="null3"/>
              <w:ind w:firstLine="480"/>
              <w:jc w:val="left"/>
            </w:pPr>
            <w:r>
              <w:rPr>
                <w:sz w:val="24"/>
              </w:rPr>
              <w:t>8.按照国际上通行的社会工作理念、方法以团队协作的形式开展</w:t>
            </w:r>
            <w:r>
              <w:rPr>
                <w:sz w:val="24"/>
              </w:rPr>
              <w:t>戒毒</w:t>
            </w:r>
            <w:r>
              <w:rPr>
                <w:sz w:val="24"/>
              </w:rPr>
              <w:t>人员社区关爱等各类活动，把</w:t>
            </w:r>
            <w:r>
              <w:rPr>
                <w:sz w:val="24"/>
              </w:rPr>
              <w:t>戒毒</w:t>
            </w:r>
            <w:r>
              <w:rPr>
                <w:sz w:val="24"/>
              </w:rPr>
              <w:t>人员带入正常的、积极向上的人生轨道和创业群体，促其改变不良的社交圈，树立正确的人生观、就业观；</w:t>
            </w:r>
          </w:p>
          <w:p>
            <w:pPr>
              <w:pStyle w:val="null3"/>
              <w:ind w:firstLine="480"/>
              <w:jc w:val="left"/>
            </w:pPr>
            <w:r>
              <w:rPr>
                <w:sz w:val="24"/>
              </w:rPr>
              <w:t>9.协助开展辖区内禁毒预防教育。广泛开展多种形式的禁毒宣传教育工作，经常性组织开展禁毒宣传教育“六进”活动；</w:t>
            </w:r>
          </w:p>
          <w:p>
            <w:pPr>
              <w:pStyle w:val="null3"/>
              <w:ind w:firstLine="480"/>
            </w:pPr>
            <w:r>
              <w:rPr>
                <w:sz w:val="24"/>
              </w:rPr>
              <w:t>10.每月开展</w:t>
            </w:r>
            <w:r>
              <w:rPr>
                <w:sz w:val="24"/>
              </w:rPr>
              <w:t>戒毒</w:t>
            </w:r>
            <w:r>
              <w:rPr>
                <w:sz w:val="24"/>
              </w:rPr>
              <w:t>人员家访工作。</w:t>
            </w:r>
          </w:p>
        </w:tc>
      </w:tr>
      <w:tr>
        <w:tc>
          <w:tcPr>
            <w:tcW w:type="dxa" w:w="2076"/>
          </w:tcPr>
          <w:p/>
        </w:tc>
        <w:tc>
          <w:tcPr>
            <w:tcW w:type="dxa" w:w="415"/>
          </w:tcPr>
          <w:p>
            <w:pPr>
              <w:pStyle w:val="null3"/>
            </w:pPr>
            <w:r>
              <w:rPr/>
              <w:t>4</w:t>
            </w:r>
          </w:p>
        </w:tc>
        <w:tc>
          <w:tcPr>
            <w:tcW w:type="dxa" w:w="5814"/>
          </w:tcPr>
          <w:p>
            <w:pPr>
              <w:pStyle w:val="null3"/>
              <w:jc w:val="left"/>
            </w:pPr>
            <w:r>
              <w:rPr>
                <w:sz w:val="24"/>
                <w:b/>
              </w:rPr>
              <w:t>四、服务目标</w:t>
            </w:r>
          </w:p>
          <w:p>
            <w:pPr>
              <w:pStyle w:val="null3"/>
              <w:ind w:firstLine="480"/>
              <w:jc w:val="left"/>
            </w:pPr>
            <w:r>
              <w:rPr>
                <w:sz w:val="24"/>
              </w:rPr>
              <w:t>1.做到档案规范完整。对</w:t>
            </w:r>
            <w:r>
              <w:rPr>
                <w:sz w:val="24"/>
              </w:rPr>
              <w:t>戒毒</w:t>
            </w:r>
            <w:r>
              <w:rPr>
                <w:sz w:val="24"/>
              </w:rPr>
              <w:t>人员实行一人一档，协助定期毒品检测、见面谈话、帮扶措施、三个关系修复（心理修复、家庭关系修复、社会关系修复）等记录等完整清晰；</w:t>
            </w:r>
          </w:p>
          <w:p>
            <w:pPr>
              <w:pStyle w:val="null3"/>
              <w:ind w:firstLine="480"/>
              <w:jc w:val="left"/>
            </w:pPr>
            <w:r>
              <w:rPr>
                <w:sz w:val="24"/>
              </w:rPr>
              <w:t>2.实行分级分类管理。按照《广州市社会面吸戒毒人员分级管控规定》，对辖内外地户籍所有戒毒人员，根据其染毒情况、行为特征、处置状态、社会危害程度等，综合评定出极端、高、中和低4个风险级别；</w:t>
            </w:r>
          </w:p>
          <w:p>
            <w:pPr>
              <w:pStyle w:val="null3"/>
              <w:ind w:firstLine="480"/>
              <w:jc w:val="left"/>
            </w:pPr>
            <w:r>
              <w:rPr>
                <w:sz w:val="24"/>
              </w:rPr>
              <w:t>3.社区戒毒社区康复执行率达到95%以上。严格落实对社区戒毒社区康复人员的出所衔接、签订协议、定期尿检、定期谈话等管理措施，报到率达到100%，执行率达到95%以上；</w:t>
            </w:r>
          </w:p>
          <w:p>
            <w:pPr>
              <w:pStyle w:val="null3"/>
              <w:ind w:firstLine="480"/>
              <w:jc w:val="left"/>
            </w:pPr>
            <w:r>
              <w:rPr>
                <w:sz w:val="24"/>
              </w:rPr>
              <w:t>4.实行一人一策。根据每名</w:t>
            </w:r>
            <w:r>
              <w:rPr>
                <w:sz w:val="24"/>
              </w:rPr>
              <w:t>戒毒</w:t>
            </w:r>
            <w:r>
              <w:rPr>
                <w:sz w:val="24"/>
              </w:rPr>
              <w:t>人员心理、性格特点及与家庭之间存在的问题，组织开展心理关系、家庭关系、社会关系等综合评估，并制定针对性工作方案；</w:t>
            </w:r>
          </w:p>
          <w:p>
            <w:pPr>
              <w:pStyle w:val="null3"/>
              <w:ind w:firstLine="480"/>
              <w:jc w:val="left"/>
            </w:pPr>
            <w:r>
              <w:rPr>
                <w:sz w:val="24"/>
              </w:rPr>
              <w:t>5.落实社会救助。对符合规定生活困难的社区戒毒、社区康复等人员，要及时落实低保救助、临时救助、医保救助等政策；</w:t>
            </w:r>
          </w:p>
          <w:p>
            <w:pPr>
              <w:pStyle w:val="null3"/>
              <w:ind w:firstLine="480"/>
              <w:jc w:val="left"/>
            </w:pPr>
            <w:r>
              <w:rPr>
                <w:sz w:val="24"/>
              </w:rPr>
              <w:t>6.落实就业帮扶。根据戒毒康复人员的就业、创业需求，按照有关规定开展职业培训、职业介绍、就业贷款等服务工作，积极帮助社区戒毒社区康复人员解决生活困难；</w:t>
            </w:r>
          </w:p>
          <w:p>
            <w:pPr>
              <w:pStyle w:val="null3"/>
              <w:ind w:firstLine="480"/>
              <w:jc w:val="left"/>
            </w:pPr>
            <w:r>
              <w:rPr>
                <w:sz w:val="24"/>
              </w:rPr>
              <w:t>7.提高外市户籍</w:t>
            </w:r>
            <w:r>
              <w:rPr>
                <w:sz w:val="24"/>
              </w:rPr>
              <w:t>戒毒</w:t>
            </w:r>
            <w:r>
              <w:rPr>
                <w:sz w:val="24"/>
              </w:rPr>
              <w:t>人员戒毒率。对已掌握的仍在本地居住的外市</w:t>
            </w:r>
            <w:r>
              <w:rPr>
                <w:sz w:val="24"/>
              </w:rPr>
              <w:t>戒毒</w:t>
            </w:r>
            <w:r>
              <w:rPr>
                <w:sz w:val="24"/>
              </w:rPr>
              <w:t>人员复吸率少于15%；</w:t>
            </w:r>
          </w:p>
          <w:p>
            <w:pPr>
              <w:pStyle w:val="null3"/>
              <w:ind w:firstLine="480"/>
              <w:jc w:val="left"/>
            </w:pPr>
            <w:r>
              <w:rPr>
                <w:sz w:val="24"/>
              </w:rPr>
              <w:t>8.广泛开展多种形式的禁毒宣传教育工作，制定年度禁毒宣传计划，经常性组织开展禁毒宣传教育活动。</w:t>
            </w:r>
          </w:p>
        </w:tc>
      </w:tr>
      <w:tr>
        <w:tc>
          <w:tcPr>
            <w:tcW w:type="dxa" w:w="2076"/>
          </w:tcPr>
          <w:p/>
        </w:tc>
        <w:tc>
          <w:tcPr>
            <w:tcW w:type="dxa" w:w="415"/>
          </w:tcPr>
          <w:p>
            <w:pPr>
              <w:pStyle w:val="null3"/>
            </w:pPr>
            <w:r>
              <w:rPr/>
              <w:t>5</w:t>
            </w:r>
          </w:p>
        </w:tc>
        <w:tc>
          <w:tcPr>
            <w:tcW w:type="dxa" w:w="5814"/>
          </w:tcPr>
          <w:p>
            <w:pPr>
              <w:pStyle w:val="null3"/>
              <w:jc w:val="both"/>
            </w:pPr>
            <w:r>
              <w:rPr>
                <w:sz w:val="24"/>
                <w:b/>
              </w:rPr>
              <w:t>五、工作指标</w:t>
            </w:r>
          </w:p>
          <w:tbl>
            <w:tblPr>
              <w:tblBorders>
                <w:top w:val="none" w:color="000000" w:sz="4"/>
                <w:left w:val="none" w:color="000000" w:sz="4"/>
                <w:bottom w:val="none" w:color="000000" w:sz="4"/>
                <w:right w:val="none" w:color="000000" w:sz="4"/>
                <w:insideH w:val="none"/>
                <w:insideV w:val="none"/>
              </w:tblBorders>
            </w:tblPr>
            <w:tblGrid>
              <w:gridCol w:w="536"/>
              <w:gridCol w:w="1120"/>
              <w:gridCol w:w="1465"/>
              <w:gridCol w:w="1239"/>
              <w:gridCol w:w="1239"/>
            </w:tblGrid>
            <w:tr>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12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12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800</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800*2=1600</w:t>
                  </w:r>
                </w:p>
              </w:tc>
            </w:tr>
            <w:tr>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外市户籍戒毒人员排查</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808*3=2424</w:t>
                  </w:r>
                </w:p>
              </w:tc>
            </w:tr>
            <w:tr>
              <w:tc>
                <w:tcPr>
                  <w:tcW w:type="dxa" w:w="536"/>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≥808人次</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808*8=6464</w:t>
                  </w:r>
                </w:p>
              </w:tc>
            </w:tr>
            <w:tr>
              <w:tc>
                <w:tcPr>
                  <w:tcW w:type="dxa" w:w="536"/>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≥400人次</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400*32=12800</w:t>
                  </w:r>
                </w:p>
              </w:tc>
            </w:tr>
            <w:tr>
              <w:tc>
                <w:tcPr>
                  <w:tcW w:type="dxa" w:w="536"/>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w:t>
                  </w:r>
                  <w:r>
                    <w:rPr>
                      <w:sz w:val="24"/>
                    </w:rPr>
                    <w:t>（家庭修复、心理矫治、适应性帮扶、关怀跟进）</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≥1次</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1*24=24</w:t>
                  </w:r>
                </w:p>
              </w:tc>
            </w:tr>
            <w:tr>
              <w:tc>
                <w:tcPr>
                  <w:tcW w:type="dxa" w:w="536"/>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≥32个</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32*48=1536</w:t>
                  </w:r>
                </w:p>
              </w:tc>
            </w:tr>
            <w:tr>
              <w:tc>
                <w:tcPr>
                  <w:tcW w:type="dxa" w:w="536"/>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成功帮扶就业个案</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1*48=48</w:t>
                  </w:r>
                </w:p>
              </w:tc>
            </w:tr>
            <w:tr>
              <w:tc>
                <w:tcPr>
                  <w:tcW w:type="dxa" w:w="536"/>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≥1440人次</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1440*1=1440</w:t>
                  </w:r>
                </w:p>
              </w:tc>
            </w:tr>
            <w:tr>
              <w:tc>
                <w:tcPr>
                  <w:tcW w:type="dxa" w:w="536"/>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≥416人次</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416*3=1248</w:t>
                  </w:r>
                </w:p>
              </w:tc>
            </w:tr>
            <w:tr>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1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小型宣传教育活动</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≥32次</w:t>
                  </w:r>
                </w:p>
              </w:tc>
              <w:tc>
                <w:tcPr>
                  <w:tcW w:type="dxa" w:w="12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32*8=256</w:t>
                  </w:r>
                </w:p>
              </w:tc>
            </w:tr>
            <w:tr>
              <w:tc>
                <w:tcPr>
                  <w:tcW w:type="dxa" w:w="536"/>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465"/>
                  <w:vMerge/>
                  <w:tcBorders>
                    <w:top w:val="none" w:color="000000" w:sz="4"/>
                    <w:left w:val="none" w:color="000000" w:sz="4"/>
                    <w:bottom w:val="single" w:color="000000" w:sz="4"/>
                    <w:right w:val="single" w:color="000000" w:sz="4"/>
                  </w:tcBorders>
                </w:tcP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≥50人/次</w:t>
                  </w:r>
                </w:p>
              </w:tc>
              <w:tc>
                <w:tcPr>
                  <w:tcW w:type="dxa" w:w="1239"/>
                  <w:vMerge/>
                  <w:tcBorders>
                    <w:top w:val="non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大型社区禁毒宣传活动</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≥16次</w:t>
                  </w:r>
                </w:p>
              </w:tc>
              <w:tc>
                <w:tcPr>
                  <w:tcW w:type="dxa" w:w="12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16*48=768</w:t>
                  </w:r>
                </w:p>
              </w:tc>
            </w:tr>
            <w:tr>
              <w:tc>
                <w:tcPr>
                  <w:tcW w:type="dxa" w:w="536"/>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465"/>
                  <w:vMerge/>
                  <w:tcBorders>
                    <w:top w:val="none" w:color="000000" w:sz="4"/>
                    <w:left w:val="none" w:color="000000" w:sz="4"/>
                    <w:bottom w:val="single" w:color="000000" w:sz="4"/>
                    <w:right w:val="single" w:color="000000" w:sz="4"/>
                  </w:tcBorders>
                </w:tcP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≥400人次</w:t>
                  </w:r>
                </w:p>
              </w:tc>
              <w:tc>
                <w:tcPr>
                  <w:tcW w:type="dxa" w:w="1239"/>
                  <w:vMerge/>
                  <w:tcBorders>
                    <w:top w:val="none" w:color="000000" w:sz="4"/>
                    <w:left w:val="none" w:color="000000" w:sz="4"/>
                    <w:bottom w:val="single" w:color="000000" w:sz="4"/>
                    <w:right w:val="single" w:color="000000" w:sz="4"/>
                  </w:tcBorders>
                </w:tcPr>
                <w:p/>
              </w:tc>
            </w:tr>
            <w:tr>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社区调研</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项目周期内服务对象需求调研工作</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≥1次</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1*256=256</w:t>
                  </w:r>
                </w:p>
              </w:tc>
            </w:tr>
            <w:tr>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w:t>
                  </w:r>
                  <w:r>
                    <w:rPr>
                      <w:sz w:val="24"/>
                    </w:rPr>
                    <w:t>能力提升</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≥4人</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4*48=192</w:t>
                  </w:r>
                </w:p>
              </w:tc>
            </w:tr>
            <w:tr>
              <w:tc>
                <w:tcPr>
                  <w:tcW w:type="dxa" w:w="536"/>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≥4次</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4*8*16人=512</w:t>
                  </w:r>
                </w:p>
              </w:tc>
            </w:tr>
            <w:tr>
              <w:tc>
                <w:tcPr>
                  <w:tcW w:type="dxa" w:w="536"/>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≥42小时/人</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42*16人=672</w:t>
                  </w:r>
                </w:p>
              </w:tc>
            </w:tr>
            <w:tr>
              <w:tc>
                <w:tcPr>
                  <w:tcW w:type="dxa" w:w="4360"/>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30240</w:t>
                  </w:r>
                </w:p>
              </w:tc>
            </w:tr>
          </w:tbl>
          <w:p>
            <w:pPr>
              <w:pStyle w:val="null3"/>
            </w:pPr>
            <w:r>
              <w:rPr/>
              <w:t xml:space="preserve"> </w:t>
            </w:r>
          </w:p>
          <w:p>
            <w:pPr>
              <w:pStyle w:val="null3"/>
            </w:pPr>
            <w:r>
              <w:rPr/>
              <w:t xml:space="preserve"> </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采购包4（“西北”片区本地及外地户籍禁毒专业社工服务）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第1期为(预付款)：支付比例50%，本项目合同签订生效之日起5个工作日内，由采购人支付年度合作协议总价的50%。</w:t>
            </w:r>
          </w:p>
          <w:p>
            <w:pPr>
              <w:pStyle w:val="null3"/>
            </w:pPr>
            <w:r>
              <w:rPr/>
              <w:t>第2期为(进度款)：支付比例40%，年度运营中期，在中标人提交中期自评报告后15个工作日内，由采购人支付年度合作协议总价的40%。</w:t>
            </w:r>
          </w:p>
          <w:p>
            <w:pPr>
              <w:pStyle w:val="null3"/>
            </w:pPr>
            <w:r>
              <w:rPr/>
              <w:t>第3期为(尾款)：支付比例10%，在项目经过第三方评估机构验收评估良好以上（含良好）并提交项目终期评估报告后15个工作日内，由采购人支付年度合作协议总价的10%。如经过第三方评估机构验收评估为合格的，由采购人支付年度合作协议总价的5%。如经过第三方评估机构验收评估为不合格的，采购人不支付剩余费用。（上述扣减费用不得影响社工工资福利的74%。） 注： （一）本项目经费为额定经费，含社工工资福利、专业支持、后勤保障、绩效评估以及其他因项目开展而产生的综合费用。其中，社工工资福利及绩效奖励费用不得低于总费用的74%。 （二）本合同的每笔款项的支付均以人民币方式支付，支付的所需文件、时间和金额如下： 中标人请携带以下材料办理支付手续： 1、中标通知书； 2、采购合同； 3、验收报告（加盖采购人公章）； 4、正式发票。 （三）因采购人使用的是财政资金，采购人在前款规定的付款时间为向相关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1期：（一）项目实施过程中，由采购人和区财政局对项目进行跟进和日常监督。 （二）项目评估。在服务期内中标人须每季度向采购人递交一次禁毒资金使用报告及财政使用明细；在年度运营中期，中标人向采购人提交半年服务自我评估以及下半年服务计划；在年度运营末期，中标人向采购人提交年度服务自我评估和年度资金使用报告，并接受采购人委托的独立第三方对项目开展末期评估。 （三）采用项目服务过程监督检查、项目中期和末期报告、资料审查、服务满意度测评相结合的方式进行考评。末期评估以具体评估报告为准。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一、社工数量及要求： （一）社工数量 ，本采购包须配备禁毒专业社工19人，其中项目中心主任2名，项目主管2名，工作人员15名。另配备专家督导2名。</w:t>
            </w:r>
          </w:p>
          <w:p>
            <w:pPr>
              <w:pStyle w:val="null3"/>
            </w:pPr>
            <w:r>
              <w:rPr/>
              <w:t>（二）社工基本要求，1、负责本地户籍社工人员要求：配备禁毒专业社工13人，项目中心主任和项目主管具有7年或以上社工工作经验（或5年（含）以上禁毒工作经验），并持有社会工作师（中级）或以上职业水平证书；11名工作人员中，其中2人具有社会工作师（中级）或以上职业水平证书或7年（含）以上社工工作经验（或5年（含）以上禁毒工作经验），9名工作人员具有助理社会工作师或以上职业水平证书。 2、负责外地户籍社工人员要求：配备禁毒专业社工6人，项目中心主任和项目主管具有7年或以上社工工作经验（或5年（含）以上禁毒工作经验），并持有社会工作师（中级）或以上职业水平证书；4名工作人员具有助理社会工作师或以上职业水平证书。 ★3、投标人须承诺，本采购包负责本地户籍社工人员与负责外地户籍社工要求不得重复。（须提供承诺函，格式自拟）</w:t>
            </w:r>
          </w:p>
          <w:p>
            <w:pPr>
              <w:pStyle w:val="null3"/>
            </w:pPr>
            <w:r>
              <w:rPr/>
              <w:t>（三）承接项目机构要求，（1）投标人应为在民政部门登记的合法社会组织，具有从事社会工作服务的条件，并根据社会组织管理的相关文件进行合法管理。具备“机构组织架构及管理制度”包括①机构服务理念；②规范及标准；③管理制度。 （2）投标人应承接有政府购买服务项目，拥有专业服务支持性资源，与相关政府机关及高等院校有良好关系，能为项目提供理论咨询和实务指导。具有与相关康复专业医疗机构签订合作协议的履约能力。 （3）投标人应安排社工领域资深专业人士或高校专业教师担任督导，专家督导具有社会工作师资格证，具备开展社区教育和培训、研究社区问题、拓展社区服务项目，提供“服务团队督导、培训方案”包括①培训内容；②督导、培训方案及标准；③培训计划，具备开展过戒毒人员或毒情调研的能力。 （4）投标人应当在社会工作行业当中具有一定的影响力和美誉度，公众评价较高。投标人可同时提供相关荣誉证书和证明备查。 （5）投标人根据项目内容需为本项目提供服务方案，包括①服务需求；②服务理念或模式；③服务目标、服务流程；④跟踪服务、服务承诺、服务策略；提供“对戒毒人员及其家庭层面的实施方案”包括①家庭层面的服务；②家庭关系修复，恢复其家庭功能；③改善家庭生活质量。 （6）项目配备专家督导人员： 具有督导结业证或培训学习证明；同时具有从事禁毒社会工作3年或以上服务经验，或具备5年或以上的社会工作服务经验。</w:t>
            </w:r>
          </w:p>
          <w:p>
            <w:pPr>
              <w:pStyle w:val="null3"/>
            </w:pPr>
            <w:r>
              <w:rPr/>
              <w:t>二、其他要求，★1、投标人须承诺，投标时所拟派的人员为正式投入开展工作的人员。如中标后，在中标公告发布后5个工作日内保证所有人员全部到位投入开展工作（所有人员指与投标文件拟派的人员一致），并向采购人提交名单和相关材料证明，由采购人予以核对。如正式投入工作的人员与投标文件拟派的人员不一致的，视为虚假承诺，采购人视情况将此情况报请区财政政府采购监管部门进行处理，并追究中标人的相关责任。（须提供承诺函，格式自拟） ★2、中标人承诺拟派在白云区的社工必须满足采购人要求，非因不可抗力，不得随意更换、调配，要保持社工的稳定性，如需更换，需经报采购人同意后才能更换调配，社工离职一周前安排好新社工接替工作。其接替工作的社工人员的资质仍应得到采购人的认可，且其人员资历和经验均不低于离职人员，需具有社工资格证。（须提供承诺函，格式自拟） 3、采购人、中标人双方负责督促社工严格遵守制定的工作制度，并要求社工在职责范围内服从采购人的调遣，遵守采购人各项规章制度。 4、中标人在承包期内社工发生各种事故，所造成一切后果及损失，由中标人承担责任和负责赔偿。 5、中标人拟派的社工，须符合相关法律法规规定的用工标准要求。 6、中标人应严格要求其所选派社工要认真负责、坚守岗位、遵纪守法、着装规范、文明礼貌，中标人社工必须遵守采购人有关规章制度和管理规定，如有违反或损害采购人利益的，采购人有拒绝该违规社工在本项目中工作的权利，情节严重的，移交公安司法机关处理，中标人需按采购人要求重新委派社工到采购人指定工作地点。 7、中标人组织项目社工参加督导、培训以及中标人组织的其他活动的时间，每月不超过2天。 8、双方根据招标文件中采购人需求的内容拟定合同附件条款。 9、采购人在中标人服务期间，发现服务工作内容、效果或派驻社工未能达到采购人要求的，中标人需按采购人意见进行整改；多次要求整改还未能达到采购人要求的，采购人有权解除合同，中标人需退回余款并按合同总金额的10%支付违约赔偿金。 10、除采购人在招标文件中明确外，中标人不得以任何方式转包、分包或挂靠本项目。如发现中标单位以转包、分包或挂靠的方式谋取中标，采购人有权解除合同，中标人需退回余款并按照合同总金额的20%支付违约赔偿金。 11、采购人因中标人违约解除合同的，项目剩余工作由另一中标人承接。同时，采购人可以将违约中标人上报监管部门，列为政府采购严重违约失信行为记录名单。 12、承接本项目的单位应按照《中华人民共和国劳动法》的相关规定发放工资，服务人员工资不得低于广州市企业职工最低工资标准（工资不含按国家规定供应商必须支付的社会保险及其他应付费用）。（需提供承诺函，格式自拟） 13、承接本项目的单位应按照《中华人民共和国社会保险法》和《住房公积金管理条例》的相关规定，支付国家规定必须购买的社会保险费用和缴存住房公积金。（需提供承诺函，格式自拟）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“西北”片区本地户籍禁毒专业社工服务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1,690,000.00</w:t>
            </w:r>
          </w:p>
        </w:tc>
        <w:tc>
          <w:tcPr>
            <w:tcW w:type="dxa" w:w="933"/>
          </w:tcPr>
          <w:p>
            <w:pPr>
              <w:pStyle w:val="null3"/>
              <w:jc w:val="right"/>
            </w:pPr>
            <w:r>
              <w:rPr/>
              <w:t>1,690,000.00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社会工作服务</w:t>
            </w:r>
          </w:p>
        </w:tc>
        <w:tc>
          <w:tcPr>
            <w:tcW w:type="dxa" w:w="933"/>
          </w:tcPr>
          <w:p>
            <w:pPr>
              <w:pStyle w:val="null3"/>
              <w:jc w:val="left"/>
            </w:pPr>
            <w:r>
              <w:rPr/>
              <w:t>“西北”片区外地户籍禁毒专业社工服务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780,000.00</w:t>
            </w:r>
          </w:p>
        </w:tc>
        <w:tc>
          <w:tcPr>
            <w:tcW w:type="dxa" w:w="933"/>
          </w:tcPr>
          <w:p>
            <w:pPr>
              <w:pStyle w:val="null3"/>
              <w:jc w:val="right"/>
            </w:pPr>
            <w:r>
              <w:rPr/>
              <w:t>780,000.00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“西北”片区本地户籍禁毒专业社工服务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一、项目概况</w:t>
            </w:r>
          </w:p>
          <w:p>
            <w:pPr>
              <w:pStyle w:val="null3"/>
              <w:ind w:firstLine="420"/>
            </w:pPr>
            <w:r>
              <w:rPr>
                <w:sz w:val="24"/>
              </w:rPr>
              <w:t>（一）服务内容：“西北”片区本地户籍禁毒专业社工服务；</w:t>
            </w:r>
          </w:p>
          <w:p>
            <w:pPr>
              <w:pStyle w:val="null3"/>
              <w:ind w:firstLine="420"/>
            </w:pPr>
            <w:r>
              <w:rPr>
                <w:sz w:val="24"/>
              </w:rPr>
              <w:t>（二）资金来源：区财政拨款。</w:t>
            </w:r>
          </w:p>
        </w:tc>
      </w:tr>
      <w:tr>
        <w:tc>
          <w:tcPr>
            <w:tcW w:type="dxa" w:w="2076"/>
          </w:tcPr>
          <w:p/>
        </w:tc>
        <w:tc>
          <w:tcPr>
            <w:tcW w:type="dxa" w:w="415"/>
          </w:tcPr>
          <w:p>
            <w:pPr>
              <w:pStyle w:val="null3"/>
            </w:pPr>
            <w:r>
              <w:rPr/>
              <w:t>2</w:t>
            </w:r>
          </w:p>
        </w:tc>
        <w:tc>
          <w:tcPr>
            <w:tcW w:type="dxa" w:w="5814"/>
          </w:tcPr>
          <w:p>
            <w:pPr>
              <w:pStyle w:val="null3"/>
            </w:pPr>
            <w:r>
              <w:rPr>
                <w:sz w:val="24"/>
                <w:b/>
              </w:rPr>
              <w:t>二、服务时间及服务对象</w:t>
            </w:r>
          </w:p>
          <w:p>
            <w:pPr>
              <w:pStyle w:val="null3"/>
              <w:ind w:firstLine="420"/>
            </w:pPr>
            <w:r>
              <w:rPr>
                <w:sz w:val="24"/>
              </w:rPr>
              <w:t>1.服务期限：自合同签订之日起一年；</w:t>
            </w:r>
          </w:p>
          <w:p>
            <w:pPr>
              <w:pStyle w:val="null3"/>
              <w:ind w:firstLine="420"/>
            </w:pPr>
            <w:r>
              <w:rPr>
                <w:sz w:val="24"/>
              </w:rPr>
              <w:t>2.服务时间：本项目一年的总服务时间应不低于每周5天，每天不少于8小时；</w:t>
            </w:r>
          </w:p>
          <w:p>
            <w:pPr>
              <w:pStyle w:val="null3"/>
              <w:ind w:firstLine="420"/>
            </w:pPr>
            <w:r>
              <w:rPr>
                <w:sz w:val="24"/>
              </w:rPr>
              <w:t>3.服务对象：为江高镇、人和镇辖内所有本地户籍</w:t>
            </w:r>
            <w:r>
              <w:rPr>
                <w:sz w:val="24"/>
              </w:rPr>
              <w:t>戒毒</w:t>
            </w:r>
            <w:r>
              <w:rPr>
                <w:sz w:val="24"/>
              </w:rPr>
              <w:t>人员。</w:t>
            </w:r>
          </w:p>
        </w:tc>
      </w:tr>
      <w:tr>
        <w:tc>
          <w:tcPr>
            <w:tcW w:type="dxa" w:w="2076"/>
          </w:tcPr>
          <w:p/>
        </w:tc>
        <w:tc>
          <w:tcPr>
            <w:tcW w:type="dxa" w:w="415"/>
          </w:tcPr>
          <w:p>
            <w:pPr>
              <w:pStyle w:val="null3"/>
            </w:pPr>
            <w:r>
              <w:rPr/>
              <w:t>3</w:t>
            </w:r>
          </w:p>
        </w:tc>
        <w:tc>
          <w:tcPr>
            <w:tcW w:type="dxa" w:w="5814"/>
          </w:tcPr>
          <w:p>
            <w:pPr>
              <w:pStyle w:val="null3"/>
            </w:pPr>
            <w:r>
              <w:rPr>
                <w:sz w:val="24"/>
                <w:b/>
              </w:rPr>
              <w:t>三、项目内容</w:t>
            </w:r>
          </w:p>
          <w:p>
            <w:pPr>
              <w:pStyle w:val="null3"/>
              <w:ind w:firstLine="420"/>
            </w:pPr>
            <w:r>
              <w:rPr>
                <w:sz w:val="24"/>
              </w:rPr>
              <w:t>1.参与入户调查，对</w:t>
            </w:r>
            <w:r>
              <w:rPr>
                <w:sz w:val="24"/>
              </w:rPr>
              <w:t>戒毒</w:t>
            </w:r>
            <w:r>
              <w:rPr>
                <w:sz w:val="24"/>
              </w:rPr>
              <w:t>人员进行分类分级，综合评定出极端、高、中和低4个风险级别，具体承担个案介入跟进，开展</w:t>
            </w:r>
            <w:r>
              <w:rPr>
                <w:sz w:val="24"/>
              </w:rPr>
              <w:t>戒毒</w:t>
            </w:r>
            <w:r>
              <w:rPr>
                <w:sz w:val="24"/>
              </w:rPr>
              <w:t>人员心理矫治工作和戒毒心理干预工作，预防肇事肇祸事件发生；</w:t>
            </w:r>
          </w:p>
          <w:p>
            <w:pPr>
              <w:pStyle w:val="null3"/>
              <w:ind w:firstLine="420"/>
            </w:pPr>
            <w:r>
              <w:rPr>
                <w:sz w:val="24"/>
              </w:rPr>
              <w:t>2.协助禁毒专职工作人员处置涉毒信息，协同做好辖内</w:t>
            </w:r>
            <w:r>
              <w:rPr>
                <w:sz w:val="24"/>
              </w:rPr>
              <w:t>戒毒</w:t>
            </w:r>
            <w:r>
              <w:rPr>
                <w:sz w:val="24"/>
              </w:rPr>
              <w:t>人员排查登记和日常管控；</w:t>
            </w:r>
          </w:p>
          <w:p>
            <w:pPr>
              <w:pStyle w:val="null3"/>
              <w:ind w:firstLine="420"/>
            </w:pPr>
            <w:r>
              <w:rPr>
                <w:sz w:val="24"/>
              </w:rPr>
              <w:t>3.协助禁毒专职工作人员开展辖内社区戒毒、社区康复工作的具体执行，落实签订协议和监督履行协议，定期见面，协助尿检；</w:t>
            </w:r>
          </w:p>
          <w:p>
            <w:pPr>
              <w:pStyle w:val="null3"/>
              <w:ind w:firstLine="420"/>
            </w:pPr>
            <w:r>
              <w:rPr>
                <w:sz w:val="24"/>
              </w:rPr>
              <w:t>4.根据</w:t>
            </w:r>
            <w:r>
              <w:rPr>
                <w:sz w:val="24"/>
              </w:rPr>
              <w:t>戒毒</w:t>
            </w:r>
            <w:r>
              <w:rPr>
                <w:sz w:val="24"/>
              </w:rPr>
              <w:t>人员实际情况，开展</w:t>
            </w:r>
            <w:r>
              <w:rPr>
                <w:sz w:val="24"/>
              </w:rPr>
              <w:t>戒毒</w:t>
            </w:r>
            <w:r>
              <w:rPr>
                <w:sz w:val="24"/>
              </w:rPr>
              <w:t>人员就业帮扶工作，建设戒毒康复人员就业安置基地，协助符合条件家庭困难</w:t>
            </w:r>
            <w:r>
              <w:rPr>
                <w:sz w:val="24"/>
              </w:rPr>
              <w:t>戒毒</w:t>
            </w:r>
            <w:r>
              <w:rPr>
                <w:sz w:val="24"/>
              </w:rPr>
              <w:t>人员申请低保救助、临时救助、医保救助等社会救助；</w:t>
            </w:r>
          </w:p>
          <w:p>
            <w:pPr>
              <w:pStyle w:val="null3"/>
              <w:ind w:firstLine="420"/>
            </w:pPr>
            <w:r>
              <w:rPr>
                <w:sz w:val="24"/>
              </w:rPr>
              <w:t>5.协助开展辖内禁毒预防教育。广泛开展多种形式的禁毒宣传教育工作，经常性组织开展禁毒宣传教育“六进”活动。对社区戒毒社区康复人员进行禁毒宣传、法制教育，帮助社区戒毒、康复人员戒除对毒品心理依赖，提高其识毒、拒毒、抗毒能力；</w:t>
            </w:r>
          </w:p>
          <w:p>
            <w:pPr>
              <w:pStyle w:val="null3"/>
              <w:ind w:firstLine="420"/>
            </w:pPr>
            <w:r>
              <w:rPr>
                <w:sz w:val="24"/>
              </w:rPr>
              <w:t>6.负责开展心理关系修复、家庭关系修复、社会关系修复等工作，增强</w:t>
            </w:r>
            <w:r>
              <w:rPr>
                <w:sz w:val="24"/>
              </w:rPr>
              <w:t>戒毒</w:t>
            </w:r>
            <w:r>
              <w:rPr>
                <w:sz w:val="24"/>
              </w:rPr>
              <w:t>人员对家庭的回归感，增进家庭成员对</w:t>
            </w:r>
            <w:r>
              <w:rPr>
                <w:sz w:val="24"/>
              </w:rPr>
              <w:t>戒毒</w:t>
            </w:r>
            <w:r>
              <w:rPr>
                <w:sz w:val="24"/>
              </w:rPr>
              <w:t>人员的接纳度；</w:t>
            </w:r>
          </w:p>
          <w:p>
            <w:pPr>
              <w:pStyle w:val="null3"/>
              <w:ind w:firstLine="420"/>
            </w:pPr>
            <w:r>
              <w:rPr>
                <w:sz w:val="24"/>
              </w:rPr>
              <w:t>7.按照国际上通行的社会工作理念、方法以团队协作的形式开展</w:t>
            </w:r>
            <w:r>
              <w:rPr>
                <w:sz w:val="24"/>
              </w:rPr>
              <w:t>戒毒</w:t>
            </w:r>
            <w:r>
              <w:rPr>
                <w:sz w:val="24"/>
              </w:rPr>
              <w:t>人员社区关爱等各类活动，把</w:t>
            </w:r>
            <w:r>
              <w:rPr>
                <w:sz w:val="24"/>
              </w:rPr>
              <w:t>戒毒</w:t>
            </w:r>
            <w:r>
              <w:rPr>
                <w:sz w:val="24"/>
              </w:rPr>
              <w:t>人员带入正常的、积极向上的人生轨道和创业群体，促其改变不良的社交圈，树立正确的人生观、就业观；</w:t>
            </w:r>
          </w:p>
          <w:p>
            <w:pPr>
              <w:pStyle w:val="null3"/>
              <w:ind w:firstLine="420"/>
            </w:pPr>
            <w:r>
              <w:rPr>
                <w:sz w:val="24"/>
              </w:rPr>
              <w:t>8.每月开展</w:t>
            </w:r>
            <w:r>
              <w:rPr>
                <w:sz w:val="24"/>
              </w:rPr>
              <w:t>戒毒</w:t>
            </w:r>
            <w:r>
              <w:rPr>
                <w:sz w:val="24"/>
              </w:rPr>
              <w:t>人员家访工作。</w:t>
            </w:r>
          </w:p>
        </w:tc>
      </w:tr>
      <w:tr>
        <w:tc>
          <w:tcPr>
            <w:tcW w:type="dxa" w:w="2076"/>
          </w:tcPr>
          <w:p/>
        </w:tc>
        <w:tc>
          <w:tcPr>
            <w:tcW w:type="dxa" w:w="415"/>
          </w:tcPr>
          <w:p>
            <w:pPr>
              <w:pStyle w:val="null3"/>
            </w:pPr>
            <w:r>
              <w:rPr/>
              <w:t>4</w:t>
            </w:r>
          </w:p>
        </w:tc>
        <w:tc>
          <w:tcPr>
            <w:tcW w:type="dxa" w:w="5814"/>
          </w:tcPr>
          <w:p>
            <w:pPr>
              <w:pStyle w:val="null3"/>
            </w:pPr>
            <w:r>
              <w:rPr>
                <w:sz w:val="24"/>
                <w:b/>
              </w:rPr>
              <w:t>四、服务目标</w:t>
            </w:r>
          </w:p>
          <w:p>
            <w:pPr>
              <w:pStyle w:val="null3"/>
              <w:ind w:firstLine="420"/>
            </w:pPr>
            <w:r>
              <w:rPr>
                <w:sz w:val="24"/>
              </w:rPr>
              <w:t>1.做到档案规范完整。对</w:t>
            </w:r>
            <w:r>
              <w:rPr>
                <w:sz w:val="24"/>
              </w:rPr>
              <w:t>戒毒</w:t>
            </w:r>
            <w:r>
              <w:rPr>
                <w:sz w:val="24"/>
              </w:rPr>
              <w:t>人员实行一人一档，协助定期毒品检测、见面谈话、帮扶措施、三个关系修复（心理修复、家庭关系修复、社会关系修复）等记录等完整清晰；</w:t>
            </w:r>
          </w:p>
          <w:p>
            <w:pPr>
              <w:pStyle w:val="null3"/>
              <w:ind w:firstLine="420"/>
            </w:pPr>
            <w:r>
              <w:rPr>
                <w:sz w:val="24"/>
              </w:rPr>
              <w:t>2.实行分级分类管理。按照《广州市社会面吸戒毒人员分级管控规定》，对辖内所有戒毒人员（包括本地户籍和外地户籍），根据其染毒情况、行为特征、处置状态、社会危害程度等，综合评定出极端、高、中和低4个风险级别；</w:t>
            </w:r>
          </w:p>
          <w:p>
            <w:pPr>
              <w:pStyle w:val="null3"/>
              <w:ind w:firstLine="420"/>
            </w:pPr>
            <w:r>
              <w:rPr>
                <w:sz w:val="24"/>
              </w:rPr>
              <w:t>3.社区戒毒社区康复执行率达到95%以上。严格落实对社区戒毒社区康复人员的出所衔接、签订协议、定期尿检、定期谈话等管理措施，报到率达到100%，执行率达到95%以上；</w:t>
            </w:r>
          </w:p>
          <w:p>
            <w:pPr>
              <w:pStyle w:val="null3"/>
              <w:ind w:firstLine="420"/>
            </w:pPr>
            <w:r>
              <w:rPr>
                <w:sz w:val="24"/>
              </w:rPr>
              <w:t>4.实行一人一策。根据每名</w:t>
            </w:r>
            <w:r>
              <w:rPr>
                <w:sz w:val="24"/>
              </w:rPr>
              <w:t>戒毒</w:t>
            </w:r>
            <w:r>
              <w:rPr>
                <w:sz w:val="24"/>
              </w:rPr>
              <w:t>人员心理、性格特点及与家庭之间存在的问题，组织开展心理关系、家庭关系、社会关系等综合评估，并制定针对性工作方案；</w:t>
            </w:r>
          </w:p>
          <w:p>
            <w:pPr>
              <w:pStyle w:val="null3"/>
              <w:ind w:firstLine="420"/>
            </w:pPr>
            <w:r>
              <w:rPr>
                <w:sz w:val="24"/>
              </w:rPr>
              <w:t>5.落实社会救助。对符合规定生活困难的社区戒毒、社区康复等人员，要及时落实低保救助、临时救助、医保救助等政策；</w:t>
            </w:r>
          </w:p>
          <w:p>
            <w:pPr>
              <w:pStyle w:val="null3"/>
              <w:ind w:firstLine="420"/>
            </w:pPr>
            <w:r>
              <w:rPr>
                <w:sz w:val="24"/>
              </w:rPr>
              <w:t>6.落实就业帮扶。根据戒毒康复人员的就业、创业需求，按照有关规定开展职业培训、职业介绍、就业贷款等服务工作，积极帮助社区戒毒社区康复人员解决生活困难。社区戒毒（康复）人员就业率达到60%以上；</w:t>
            </w:r>
          </w:p>
          <w:p>
            <w:pPr>
              <w:pStyle w:val="null3"/>
              <w:ind w:firstLine="420"/>
            </w:pPr>
            <w:r>
              <w:rPr>
                <w:sz w:val="24"/>
              </w:rPr>
              <w:t>7.本地户籍社戒社康执行巩固率达到80%，其他管控状态的</w:t>
            </w:r>
            <w:r>
              <w:rPr>
                <w:sz w:val="24"/>
              </w:rPr>
              <w:t>戒毒</w:t>
            </w:r>
            <w:r>
              <w:rPr>
                <w:sz w:val="24"/>
              </w:rPr>
              <w:t>人员复吸率少于3%；</w:t>
            </w:r>
          </w:p>
          <w:p>
            <w:pPr>
              <w:pStyle w:val="null3"/>
              <w:ind w:firstLine="420"/>
            </w:pPr>
            <w:r>
              <w:rPr>
                <w:sz w:val="24"/>
              </w:rPr>
              <w:t>8.广泛开展多种形式的禁毒宣传教育工作，制定年度禁毒宣传计划，经常性组织开展禁毒宣传教育活动。</w:t>
            </w:r>
          </w:p>
        </w:tc>
      </w:tr>
      <w:tr>
        <w:tc>
          <w:tcPr>
            <w:tcW w:type="dxa" w:w="2076"/>
          </w:tcPr>
          <w:p/>
        </w:tc>
        <w:tc>
          <w:tcPr>
            <w:tcW w:type="dxa" w:w="415"/>
          </w:tcPr>
          <w:p>
            <w:pPr>
              <w:pStyle w:val="null3"/>
            </w:pPr>
            <w:r>
              <w:rPr/>
              <w:t>5</w:t>
            </w:r>
          </w:p>
        </w:tc>
        <w:tc>
          <w:tcPr>
            <w:tcW w:type="dxa" w:w="5814"/>
          </w:tcPr>
          <w:p>
            <w:pPr>
              <w:pStyle w:val="null3"/>
              <w:jc w:val="both"/>
            </w:pPr>
            <w:r>
              <w:rPr>
                <w:sz w:val="24"/>
                <w:b/>
              </w:rPr>
              <w:t>五、工作指标</w:t>
            </w:r>
          </w:p>
          <w:tbl>
            <w:tblPr>
              <w:tblBorders>
                <w:top w:val="none" w:color="000000" w:sz="4"/>
                <w:left w:val="none" w:color="000000" w:sz="4"/>
                <w:bottom w:val="none" w:color="000000" w:sz="4"/>
                <w:right w:val="none" w:color="000000" w:sz="4"/>
                <w:insideH w:val="none"/>
                <w:insideV w:val="none"/>
              </w:tblBorders>
            </w:tblPr>
            <w:tblGrid>
              <w:gridCol w:w="598"/>
              <w:gridCol w:w="927"/>
              <w:gridCol w:w="1268"/>
              <w:gridCol w:w="1415"/>
              <w:gridCol w:w="1390"/>
            </w:tblGrid>
            <w:tr>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14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13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5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≥542人次</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542*8=4336</w:t>
                  </w:r>
                </w:p>
              </w:tc>
            </w:tr>
            <w:tr>
              <w:tc>
                <w:tcPr>
                  <w:tcW w:type="dxa" w:w="598"/>
                  <w:vMerge/>
                  <w:tcBorders>
                    <w:top w:val="none" w:color="000000" w:sz="4"/>
                    <w:left w:val="singl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≥271人次</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271*32=8672</w:t>
                  </w:r>
                </w:p>
              </w:tc>
            </w:tr>
            <w:tr>
              <w:tc>
                <w:tcPr>
                  <w:tcW w:type="dxa" w:w="598"/>
                  <w:vMerge/>
                  <w:tcBorders>
                    <w:top w:val="none" w:color="000000" w:sz="4"/>
                    <w:left w:val="singl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5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w:t>
                  </w:r>
                  <w:r>
                    <w:rPr>
                      <w:sz w:val="24"/>
                    </w:rPr>
                    <w:t>（家庭修复、心理矫治、适应性帮扶、关怀跟进）</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≥1次</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1*8=8</w:t>
                  </w:r>
                </w:p>
              </w:tc>
            </w:tr>
            <w:tr>
              <w:tc>
                <w:tcPr>
                  <w:tcW w:type="dxa" w:w="598"/>
                  <w:vMerge/>
                  <w:tcBorders>
                    <w:top w:val="none" w:color="000000" w:sz="4"/>
                    <w:left w:val="singl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81*48=3888</w:t>
                  </w:r>
                </w:p>
              </w:tc>
            </w:tr>
            <w:tr>
              <w:tc>
                <w:tcPr>
                  <w:tcW w:type="dxa" w:w="598"/>
                  <w:vMerge/>
                  <w:tcBorders>
                    <w:top w:val="none" w:color="000000" w:sz="4"/>
                    <w:left w:val="singl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w:t>
                  </w:r>
                  <w:r>
                    <w:rPr>
                      <w:sz w:val="24"/>
                    </w:rPr>
                    <w:t>个案</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2*48=96</w:t>
                  </w:r>
                </w:p>
              </w:tc>
            </w:tr>
            <w:tr>
              <w:tc>
                <w:tcPr>
                  <w:tcW w:type="dxa" w:w="598"/>
                  <w:vMerge/>
                  <w:tcBorders>
                    <w:top w:val="none" w:color="000000" w:sz="4"/>
                    <w:left w:val="singl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≥1560人次</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1560*1=1560</w:t>
                  </w:r>
                </w:p>
              </w:tc>
            </w:tr>
            <w:tr>
              <w:tc>
                <w:tcPr>
                  <w:tcW w:type="dxa" w:w="598"/>
                  <w:vMerge/>
                  <w:tcBorders>
                    <w:top w:val="none" w:color="000000" w:sz="4"/>
                    <w:left w:val="singl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≥1560人次</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1560*3=4680</w:t>
                  </w:r>
                </w:p>
              </w:tc>
            </w:tr>
            <w:tr>
              <w:tc>
                <w:tcPr>
                  <w:tcW w:type="dxa" w:w="5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9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12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w:t>
                  </w:r>
                  <w:r>
                    <w:rPr>
                      <w:sz w:val="24"/>
                    </w:rPr>
                    <w:t>活动</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≥12次</w:t>
                  </w:r>
                </w:p>
              </w:tc>
              <w:tc>
                <w:tcPr>
                  <w:tcW w:type="dxa" w:w="13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12*8=96</w:t>
                  </w:r>
                </w:p>
              </w:tc>
            </w:tr>
            <w:tr>
              <w:tc>
                <w:tcPr>
                  <w:tcW w:type="dxa" w:w="598"/>
                  <w:vMerge/>
                  <w:tcBorders>
                    <w:top w:val="none" w:color="000000" w:sz="4"/>
                    <w:left w:val="singl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1268"/>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≥50人/次</w:t>
                  </w:r>
                </w:p>
              </w:tc>
              <w:tc>
                <w:tcPr>
                  <w:tcW w:type="dxa" w:w="1390"/>
                  <w:vMerge/>
                  <w:tcBorders>
                    <w:top w:val="non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12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大型社区禁毒宣传活动</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≥3次</w:t>
                  </w:r>
                </w:p>
              </w:tc>
              <w:tc>
                <w:tcPr>
                  <w:tcW w:type="dxa" w:w="13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3*48=144</w:t>
                  </w:r>
                </w:p>
              </w:tc>
            </w:tr>
            <w:tr>
              <w:tc>
                <w:tcPr>
                  <w:tcW w:type="dxa" w:w="598"/>
                  <w:vMerge/>
                  <w:tcBorders>
                    <w:top w:val="none" w:color="000000" w:sz="4"/>
                    <w:left w:val="singl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1268"/>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≥400人次</w:t>
                  </w:r>
                </w:p>
              </w:tc>
              <w:tc>
                <w:tcPr>
                  <w:tcW w:type="dxa" w:w="1390"/>
                  <w:vMerge/>
                  <w:tcBorders>
                    <w:top w:val="non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≥4人</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4*48=192</w:t>
                  </w:r>
                </w:p>
              </w:tc>
            </w:tr>
            <w:tr>
              <w:tc>
                <w:tcPr>
                  <w:tcW w:type="dxa" w:w="5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9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社工专业能力提升</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≥4次</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4*8*13人=416</w:t>
                  </w:r>
                </w:p>
              </w:tc>
            </w:tr>
            <w:tr>
              <w:tc>
                <w:tcPr>
                  <w:tcW w:type="dxa" w:w="598"/>
                  <w:vMerge/>
                  <w:tcBorders>
                    <w:top w:val="none" w:color="000000" w:sz="4"/>
                    <w:left w:val="singl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≥42小时/人</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42*13人=546</w:t>
                  </w:r>
                </w:p>
              </w:tc>
            </w:tr>
            <w:tr>
              <w:tc>
                <w:tcPr>
                  <w:tcW w:type="dxa" w:w="4208"/>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24634</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“西北”片区外地户籍禁毒专业社工服务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一、项目概况</w:t>
            </w:r>
          </w:p>
          <w:p>
            <w:pPr>
              <w:pStyle w:val="null3"/>
              <w:ind w:firstLine="480"/>
            </w:pPr>
            <w:r>
              <w:rPr>
                <w:sz w:val="24"/>
              </w:rPr>
              <w:t>（一）服务内容：“西北”片区外地户籍禁毒专业社工服务；</w:t>
            </w:r>
          </w:p>
          <w:p>
            <w:pPr>
              <w:pStyle w:val="null3"/>
              <w:ind w:firstLine="480"/>
            </w:pPr>
            <w:r>
              <w:rPr>
                <w:sz w:val="24"/>
              </w:rPr>
              <w:t>（二）资金来源：市财政拨款。</w:t>
            </w:r>
          </w:p>
        </w:tc>
      </w:tr>
      <w:tr>
        <w:tc>
          <w:tcPr>
            <w:tcW w:type="dxa" w:w="2076"/>
          </w:tcPr>
          <w:p/>
        </w:tc>
        <w:tc>
          <w:tcPr>
            <w:tcW w:type="dxa" w:w="415"/>
          </w:tcPr>
          <w:p>
            <w:pPr>
              <w:pStyle w:val="null3"/>
            </w:pPr>
            <w:r>
              <w:rPr/>
              <w:t>2</w:t>
            </w:r>
          </w:p>
        </w:tc>
        <w:tc>
          <w:tcPr>
            <w:tcW w:type="dxa" w:w="5814"/>
          </w:tcPr>
          <w:p>
            <w:pPr>
              <w:pStyle w:val="null3"/>
            </w:pPr>
            <w:r>
              <w:rPr>
                <w:sz w:val="24"/>
                <w:b/>
              </w:rPr>
              <w:t>二、服务时间及服务对象</w:t>
            </w:r>
          </w:p>
          <w:p>
            <w:pPr>
              <w:pStyle w:val="null3"/>
              <w:ind w:firstLine="480"/>
            </w:pPr>
            <w:r>
              <w:rPr>
                <w:sz w:val="24"/>
              </w:rPr>
              <w:t>1.服务期限：自合同签订之日起一年；</w:t>
            </w:r>
          </w:p>
          <w:p>
            <w:pPr>
              <w:pStyle w:val="null3"/>
              <w:ind w:firstLine="480"/>
            </w:pPr>
            <w:r>
              <w:rPr>
                <w:sz w:val="24"/>
              </w:rPr>
              <w:t>2.服务时间：本项目一年的总服务时间应不低于每周5天，每天不少于8小时；</w:t>
            </w:r>
          </w:p>
          <w:p>
            <w:pPr>
              <w:pStyle w:val="null3"/>
              <w:ind w:firstLine="480"/>
            </w:pPr>
            <w:r>
              <w:rPr>
                <w:sz w:val="24"/>
              </w:rPr>
              <w:t>3.服务对象：为江高镇、人和镇辖内所有外地户籍</w:t>
            </w:r>
            <w:r>
              <w:rPr>
                <w:sz w:val="24"/>
              </w:rPr>
              <w:t>戒毒</w:t>
            </w:r>
            <w:r>
              <w:rPr>
                <w:sz w:val="24"/>
              </w:rPr>
              <w:t>人员。</w:t>
            </w:r>
          </w:p>
        </w:tc>
      </w:tr>
      <w:tr>
        <w:tc>
          <w:tcPr>
            <w:tcW w:type="dxa" w:w="2076"/>
          </w:tcPr>
          <w:p/>
        </w:tc>
        <w:tc>
          <w:tcPr>
            <w:tcW w:type="dxa" w:w="415"/>
          </w:tcPr>
          <w:p>
            <w:pPr>
              <w:pStyle w:val="null3"/>
            </w:pPr>
            <w:r>
              <w:rPr/>
              <w:t>3</w:t>
            </w:r>
          </w:p>
        </w:tc>
        <w:tc>
          <w:tcPr>
            <w:tcW w:type="dxa" w:w="5814"/>
          </w:tcPr>
          <w:p>
            <w:pPr>
              <w:pStyle w:val="null3"/>
              <w:jc w:val="left"/>
            </w:pPr>
            <w:r>
              <w:rPr>
                <w:sz w:val="24"/>
                <w:b/>
              </w:rPr>
              <w:t>三、项目内容</w:t>
            </w:r>
          </w:p>
          <w:p>
            <w:pPr>
              <w:pStyle w:val="null3"/>
              <w:ind w:firstLine="480"/>
              <w:jc w:val="left"/>
            </w:pPr>
            <w:r>
              <w:rPr>
                <w:sz w:val="24"/>
              </w:rPr>
              <w:t>1.参与入户调查，禁毒专干对</w:t>
            </w:r>
            <w:r>
              <w:rPr>
                <w:sz w:val="24"/>
              </w:rPr>
              <w:t>戒毒</w:t>
            </w:r>
            <w:r>
              <w:rPr>
                <w:sz w:val="24"/>
              </w:rPr>
              <w:t>人员进行分类分级工作，综合评定出极端、高、中和低4个风险级别，具体承担个案介入跟进，开展</w:t>
            </w:r>
            <w:r>
              <w:rPr>
                <w:sz w:val="24"/>
              </w:rPr>
              <w:t>戒毒</w:t>
            </w:r>
            <w:r>
              <w:rPr>
                <w:sz w:val="24"/>
              </w:rPr>
              <w:t>人员心理矫治工作和戒毒心理干预工作，预防肇事肇造事件发生；</w:t>
            </w:r>
          </w:p>
          <w:p>
            <w:pPr>
              <w:pStyle w:val="null3"/>
              <w:ind w:firstLine="480"/>
              <w:jc w:val="left"/>
            </w:pPr>
            <w:r>
              <w:rPr>
                <w:sz w:val="24"/>
              </w:rPr>
              <w:t>2.协助禁毒专职工作人员处置涉毒信息，协同做好辖内</w:t>
            </w:r>
            <w:r>
              <w:rPr>
                <w:sz w:val="24"/>
              </w:rPr>
              <w:t>戒毒</w:t>
            </w:r>
            <w:r>
              <w:rPr>
                <w:sz w:val="24"/>
              </w:rPr>
              <w:t>人员排查登记和日常管控；</w:t>
            </w:r>
          </w:p>
          <w:p>
            <w:pPr>
              <w:pStyle w:val="null3"/>
              <w:ind w:firstLine="480"/>
              <w:jc w:val="left"/>
            </w:pPr>
            <w:r>
              <w:rPr>
                <w:sz w:val="24"/>
              </w:rPr>
              <w:t>3.协助禁毒专职工作人员开展辖内社区戒毒、社区康复工作的具体执行，落实签订协议和监督履行协议，定期见面，协助尿检和毛发检测工作；</w:t>
            </w:r>
          </w:p>
          <w:p>
            <w:pPr>
              <w:pStyle w:val="null3"/>
              <w:ind w:firstLine="480"/>
              <w:jc w:val="left"/>
            </w:pPr>
            <w:r>
              <w:rPr>
                <w:sz w:val="24"/>
              </w:rPr>
              <w:t>4.每月开展</w:t>
            </w:r>
            <w:r>
              <w:rPr>
                <w:sz w:val="24"/>
              </w:rPr>
              <w:t>戒毒</w:t>
            </w:r>
            <w:r>
              <w:rPr>
                <w:sz w:val="24"/>
              </w:rPr>
              <w:t>人员家访、面谈、电访等工作，了解</w:t>
            </w:r>
            <w:r>
              <w:rPr>
                <w:sz w:val="24"/>
              </w:rPr>
              <w:t>戒毒</w:t>
            </w:r>
            <w:r>
              <w:rPr>
                <w:sz w:val="24"/>
              </w:rPr>
              <w:t>人员的动态和服务需求，与户籍地部门落实双向管控，建立沟通渠道；</w:t>
            </w:r>
          </w:p>
          <w:p>
            <w:pPr>
              <w:pStyle w:val="null3"/>
              <w:ind w:firstLine="480"/>
              <w:jc w:val="left"/>
            </w:pPr>
            <w:r>
              <w:rPr>
                <w:sz w:val="24"/>
              </w:rPr>
              <w:t>5.根据</w:t>
            </w:r>
            <w:r>
              <w:rPr>
                <w:sz w:val="24"/>
              </w:rPr>
              <w:t>戒毒</w:t>
            </w:r>
            <w:r>
              <w:rPr>
                <w:sz w:val="24"/>
              </w:rPr>
              <w:t>人员实际情况，开展</w:t>
            </w:r>
            <w:r>
              <w:rPr>
                <w:sz w:val="24"/>
              </w:rPr>
              <w:t>戒毒</w:t>
            </w:r>
            <w:r>
              <w:rPr>
                <w:sz w:val="24"/>
              </w:rPr>
              <w:t>人员就业帮扶工作，建设戒毒康复人员就业安置基地，协助符合家庭困难条件的</w:t>
            </w:r>
            <w:r>
              <w:rPr>
                <w:sz w:val="24"/>
              </w:rPr>
              <w:t>戒毒</w:t>
            </w:r>
            <w:r>
              <w:rPr>
                <w:sz w:val="24"/>
              </w:rPr>
              <w:t>人员申请低保救助、临时救助、医保救助等社会救助；</w:t>
            </w:r>
          </w:p>
          <w:p>
            <w:pPr>
              <w:pStyle w:val="null3"/>
              <w:ind w:firstLine="480"/>
              <w:jc w:val="left"/>
            </w:pPr>
            <w:r>
              <w:rPr>
                <w:sz w:val="24"/>
              </w:rPr>
              <w:t>6.对</w:t>
            </w:r>
            <w:r>
              <w:rPr>
                <w:sz w:val="24"/>
              </w:rPr>
              <w:t>戒毒</w:t>
            </w:r>
            <w:r>
              <w:rPr>
                <w:sz w:val="24"/>
              </w:rPr>
              <w:t>人员进行禁毒宣传、法制教育，帮助</w:t>
            </w:r>
            <w:r>
              <w:rPr>
                <w:sz w:val="24"/>
              </w:rPr>
              <w:t>戒毒</w:t>
            </w:r>
            <w:r>
              <w:rPr>
                <w:sz w:val="24"/>
              </w:rPr>
              <w:t>人员对毒品心理依赖，提供其识毒、拒毒、抗毒能力；</w:t>
            </w:r>
          </w:p>
          <w:p>
            <w:pPr>
              <w:pStyle w:val="null3"/>
              <w:ind w:firstLine="480"/>
              <w:jc w:val="left"/>
            </w:pPr>
            <w:r>
              <w:rPr>
                <w:sz w:val="24"/>
              </w:rPr>
              <w:t>7.负责开展心理关系修复、家庭关系修复、社会关系修复等工作，增强</w:t>
            </w:r>
            <w:r>
              <w:rPr>
                <w:sz w:val="24"/>
              </w:rPr>
              <w:t>戒毒</w:t>
            </w:r>
            <w:r>
              <w:rPr>
                <w:sz w:val="24"/>
              </w:rPr>
              <w:t>人员对家庭的回归感，增进家庭成员对</w:t>
            </w:r>
            <w:r>
              <w:rPr>
                <w:sz w:val="24"/>
              </w:rPr>
              <w:t>戒毒</w:t>
            </w:r>
            <w:r>
              <w:rPr>
                <w:sz w:val="24"/>
              </w:rPr>
              <w:t>人员的接纳度；</w:t>
            </w:r>
          </w:p>
          <w:p>
            <w:pPr>
              <w:pStyle w:val="null3"/>
              <w:ind w:firstLine="480"/>
              <w:jc w:val="left"/>
            </w:pPr>
            <w:r>
              <w:rPr>
                <w:sz w:val="24"/>
              </w:rPr>
              <w:t>8.按照国际上通行的社会工作理念、方法以团队协作的形式开展</w:t>
            </w:r>
            <w:r>
              <w:rPr>
                <w:sz w:val="24"/>
              </w:rPr>
              <w:t>戒毒</w:t>
            </w:r>
            <w:r>
              <w:rPr>
                <w:sz w:val="24"/>
              </w:rPr>
              <w:t>人员社区关爱等各类活动，把</w:t>
            </w:r>
            <w:r>
              <w:rPr>
                <w:sz w:val="24"/>
              </w:rPr>
              <w:t>戒毒</w:t>
            </w:r>
            <w:r>
              <w:rPr>
                <w:sz w:val="24"/>
              </w:rPr>
              <w:t>人员带入正常的、积极向上的人生轨道和创业群体，促其改变不良的社交圈，树立正确的人生观、就业观；</w:t>
            </w:r>
          </w:p>
          <w:p>
            <w:pPr>
              <w:pStyle w:val="null3"/>
              <w:ind w:firstLine="480"/>
              <w:jc w:val="left"/>
            </w:pPr>
            <w:r>
              <w:rPr>
                <w:sz w:val="24"/>
              </w:rPr>
              <w:t>9.协助开展辖区内禁毒预防教育。广泛开展多种形式的禁毒宣传教育工作，经常性组织开展禁毒宣传教育“六进”活动；</w:t>
            </w:r>
          </w:p>
          <w:p>
            <w:pPr>
              <w:pStyle w:val="null3"/>
              <w:ind w:firstLine="480"/>
            </w:pPr>
            <w:r>
              <w:rPr>
                <w:sz w:val="24"/>
              </w:rPr>
              <w:t>10.每月开展</w:t>
            </w:r>
            <w:r>
              <w:rPr>
                <w:sz w:val="24"/>
              </w:rPr>
              <w:t>戒毒</w:t>
            </w:r>
            <w:r>
              <w:rPr>
                <w:sz w:val="24"/>
              </w:rPr>
              <w:t>人员家访工作。</w:t>
            </w:r>
          </w:p>
        </w:tc>
      </w:tr>
      <w:tr>
        <w:tc>
          <w:tcPr>
            <w:tcW w:type="dxa" w:w="2076"/>
          </w:tcPr>
          <w:p/>
        </w:tc>
        <w:tc>
          <w:tcPr>
            <w:tcW w:type="dxa" w:w="415"/>
          </w:tcPr>
          <w:p>
            <w:pPr>
              <w:pStyle w:val="null3"/>
            </w:pPr>
            <w:r>
              <w:rPr/>
              <w:t>4</w:t>
            </w:r>
          </w:p>
        </w:tc>
        <w:tc>
          <w:tcPr>
            <w:tcW w:type="dxa" w:w="5814"/>
          </w:tcPr>
          <w:p>
            <w:pPr>
              <w:pStyle w:val="null3"/>
              <w:jc w:val="left"/>
            </w:pPr>
            <w:r>
              <w:rPr>
                <w:sz w:val="24"/>
                <w:b/>
              </w:rPr>
              <w:t>四、服务目标</w:t>
            </w:r>
          </w:p>
          <w:p>
            <w:pPr>
              <w:pStyle w:val="null3"/>
              <w:ind w:firstLine="480"/>
              <w:jc w:val="left"/>
            </w:pPr>
            <w:r>
              <w:rPr>
                <w:sz w:val="24"/>
              </w:rPr>
              <w:t>1.做到档案规范完整。对</w:t>
            </w:r>
            <w:r>
              <w:rPr>
                <w:sz w:val="24"/>
              </w:rPr>
              <w:t>戒毒</w:t>
            </w:r>
            <w:r>
              <w:rPr>
                <w:sz w:val="24"/>
              </w:rPr>
              <w:t>人员实行一人一档，协助定期毒品检测、见面谈话、帮扶措施、三个关系修复（心理修复、家庭关系修复、社会关系修复）等记录等完整清晰；</w:t>
            </w:r>
          </w:p>
          <w:p>
            <w:pPr>
              <w:pStyle w:val="null3"/>
              <w:ind w:firstLine="480"/>
              <w:jc w:val="left"/>
            </w:pPr>
            <w:r>
              <w:rPr>
                <w:sz w:val="24"/>
              </w:rPr>
              <w:t>2.实行分级分类管理。按照《广州市社会面吸戒毒人员分级管控规定》，对辖内外地户籍所有戒毒人员，根据其染毒情况、行为特征、处置状态、社会危害程度等，综合评定出极端、高、中和低4个风险级别；</w:t>
            </w:r>
          </w:p>
          <w:p>
            <w:pPr>
              <w:pStyle w:val="null3"/>
              <w:ind w:firstLine="480"/>
              <w:jc w:val="left"/>
            </w:pPr>
            <w:r>
              <w:rPr>
                <w:sz w:val="24"/>
              </w:rPr>
              <w:t>3.社区戒毒社区康复执行率达到95%以上。严格落实对社区戒毒社区康复人员的出所衔接、签订协议、定期尿检、定期谈话等管理措施，报到率达到100%，执行率达到95%以上；</w:t>
            </w:r>
          </w:p>
          <w:p>
            <w:pPr>
              <w:pStyle w:val="null3"/>
              <w:ind w:firstLine="480"/>
              <w:jc w:val="left"/>
            </w:pPr>
            <w:r>
              <w:rPr>
                <w:sz w:val="24"/>
              </w:rPr>
              <w:t>4.实行一人一策。根据每名</w:t>
            </w:r>
            <w:r>
              <w:rPr>
                <w:sz w:val="24"/>
              </w:rPr>
              <w:t>戒毒</w:t>
            </w:r>
            <w:r>
              <w:rPr>
                <w:sz w:val="24"/>
              </w:rPr>
              <w:t>人员心理、性格特点及与家庭之间存在的问题，组织开展心理关系、家庭关系、社会关系等综合评估，并制定针对性工作方案；</w:t>
            </w:r>
          </w:p>
          <w:p>
            <w:pPr>
              <w:pStyle w:val="null3"/>
              <w:ind w:firstLine="480"/>
              <w:jc w:val="left"/>
            </w:pPr>
            <w:r>
              <w:rPr>
                <w:sz w:val="24"/>
              </w:rPr>
              <w:t>5.落实社会救助。对符合规定生活困难的社区戒毒、社区康复等人员，要及时落实低保救助、临时救助、医保救助等政策；</w:t>
            </w:r>
          </w:p>
          <w:p>
            <w:pPr>
              <w:pStyle w:val="null3"/>
              <w:ind w:firstLine="480"/>
              <w:jc w:val="left"/>
            </w:pPr>
            <w:r>
              <w:rPr>
                <w:sz w:val="24"/>
              </w:rPr>
              <w:t>6.落实就业帮扶。根据戒毒康复人员的就业、创业需求，按照有关规定开展职业培训、职业介绍、就业贷款等服务工作，积极帮助社区戒毒社区康复人员解决生活困难；</w:t>
            </w:r>
          </w:p>
          <w:p>
            <w:pPr>
              <w:pStyle w:val="null3"/>
              <w:ind w:firstLine="480"/>
              <w:jc w:val="left"/>
            </w:pPr>
            <w:r>
              <w:rPr>
                <w:sz w:val="24"/>
              </w:rPr>
              <w:t>7.提高外市户籍戒毒率。对已掌握的仍在本地居住的外市</w:t>
            </w:r>
            <w:r>
              <w:rPr>
                <w:sz w:val="24"/>
              </w:rPr>
              <w:t>戒毒</w:t>
            </w:r>
            <w:r>
              <w:rPr>
                <w:sz w:val="24"/>
              </w:rPr>
              <w:t>人员复吸率少于15%；</w:t>
            </w:r>
          </w:p>
          <w:p>
            <w:pPr>
              <w:pStyle w:val="null3"/>
              <w:ind w:firstLine="480"/>
              <w:jc w:val="left"/>
            </w:pPr>
            <w:r>
              <w:rPr>
                <w:sz w:val="24"/>
              </w:rPr>
              <w:t>8.广泛开展多种形式的禁毒宣传教育工作，制定年度禁毒宣传计划，经常性组织开展禁毒宣传教育活动。</w:t>
            </w:r>
          </w:p>
        </w:tc>
      </w:tr>
      <w:tr>
        <w:tc>
          <w:tcPr>
            <w:tcW w:type="dxa" w:w="2076"/>
          </w:tcPr>
          <w:p/>
        </w:tc>
        <w:tc>
          <w:tcPr>
            <w:tcW w:type="dxa" w:w="415"/>
          </w:tcPr>
          <w:p>
            <w:pPr>
              <w:pStyle w:val="null3"/>
            </w:pPr>
            <w:r>
              <w:rPr/>
              <w:t>5</w:t>
            </w:r>
          </w:p>
        </w:tc>
        <w:tc>
          <w:tcPr>
            <w:tcW w:type="dxa" w:w="5814"/>
          </w:tcPr>
          <w:p>
            <w:pPr>
              <w:pStyle w:val="null3"/>
              <w:jc w:val="both"/>
            </w:pPr>
            <w:r>
              <w:rPr>
                <w:sz w:val="24"/>
                <w:b/>
              </w:rPr>
              <w:t>五、工作指标</w:t>
            </w:r>
          </w:p>
          <w:tbl>
            <w:tblPr>
              <w:tblBorders>
                <w:top w:val="none" w:color="000000" w:sz="4"/>
                <w:left w:val="none" w:color="000000" w:sz="4"/>
                <w:bottom w:val="none" w:color="000000" w:sz="4"/>
                <w:right w:val="none" w:color="000000" w:sz="4"/>
                <w:insideH w:val="none"/>
                <w:insideV w:val="none"/>
              </w:tblBorders>
            </w:tblPr>
            <w:tblGrid>
              <w:gridCol w:w="627"/>
              <w:gridCol w:w="923"/>
              <w:gridCol w:w="1479"/>
              <w:gridCol w:w="1337"/>
              <w:gridCol w:w="1231"/>
            </w:tblGrid>
            <w:tr>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14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13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12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300*2=600</w:t>
                  </w: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外市户籍戒毒人员</w:t>
                  </w:r>
                  <w:r>
                    <w:rPr>
                      <w:sz w:val="24"/>
                    </w:rPr>
                    <w:t>排查</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400*3=1200</w:t>
                  </w:r>
                </w:p>
              </w:tc>
            </w:tr>
            <w:tr>
              <w:tc>
                <w:tcPr>
                  <w:tcW w:type="dxa" w:w="627"/>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≥303人次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303*8=2424</w:t>
                  </w:r>
                </w:p>
              </w:tc>
            </w:tr>
            <w:tr>
              <w:tc>
                <w:tcPr>
                  <w:tcW w:type="dxa" w:w="627"/>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≥50人次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150*32=4800</w:t>
                  </w:r>
                </w:p>
              </w:tc>
            </w:tr>
            <w:tr>
              <w:tc>
                <w:tcPr>
                  <w:tcW w:type="dxa" w:w="627"/>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9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w:t>
                  </w:r>
                  <w:r>
                    <w:rPr>
                      <w:sz w:val="24"/>
                    </w:rPr>
                    <w:t>（家庭修复、心理矫治、适应性帮扶、关怀跟进）</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1*28=28</w:t>
                  </w:r>
                </w:p>
              </w:tc>
            </w:tr>
            <w:tr>
              <w:tc>
                <w:tcPr>
                  <w:tcW w:type="dxa" w:w="627"/>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≥12个</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12*48=576</w:t>
                  </w:r>
                </w:p>
              </w:tc>
            </w:tr>
            <w:tr>
              <w:tc>
                <w:tcPr>
                  <w:tcW w:type="dxa" w:w="627"/>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w:t>
                  </w:r>
                  <w:r>
                    <w:rPr>
                      <w:sz w:val="24"/>
                    </w:rPr>
                    <w:t>个案</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1*48=48</w:t>
                  </w:r>
                </w:p>
              </w:tc>
            </w:tr>
            <w:tr>
              <w:tc>
                <w:tcPr>
                  <w:tcW w:type="dxa" w:w="627"/>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≥540人次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540*1=540</w:t>
                  </w:r>
                </w:p>
              </w:tc>
            </w:tr>
            <w:tr>
              <w:tc>
                <w:tcPr>
                  <w:tcW w:type="dxa" w:w="627"/>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≥156人次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156*3=468</w:t>
                  </w: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9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14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w:t>
                  </w:r>
                  <w:r>
                    <w:rPr>
                      <w:sz w:val="24"/>
                    </w:rPr>
                    <w:t>活动</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≥12次</w:t>
                  </w:r>
                </w:p>
              </w:tc>
              <w:tc>
                <w:tcPr>
                  <w:tcW w:type="dxa" w:w="12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12*8=96</w:t>
                  </w:r>
                </w:p>
              </w:tc>
            </w:tr>
            <w:tr>
              <w:tc>
                <w:tcPr>
                  <w:tcW w:type="dxa" w:w="627"/>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1479"/>
                  <w:vMerge/>
                  <w:tcBorders>
                    <w:top w:val="none" w:color="000000" w:sz="4"/>
                    <w:left w:val="none" w:color="000000" w:sz="4"/>
                    <w:bottom w:val="single" w:color="000000" w:sz="4"/>
                    <w:right w:val="single" w:color="000000" w:sz="4"/>
                  </w:tcBorders>
                </w:tcP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≥50人/次</w:t>
                  </w:r>
                </w:p>
              </w:tc>
              <w:tc>
                <w:tcPr>
                  <w:tcW w:type="dxa" w:w="1231"/>
                  <w:vMerge/>
                  <w:tcBorders>
                    <w:top w:val="none" w:color="000000" w:sz="4"/>
                    <w:left w:val="none" w:color="000000" w:sz="4"/>
                    <w:bottom w:val="single" w:color="000000" w:sz="4"/>
                    <w:right w:val="single" w:color="000000" w:sz="4"/>
                  </w:tcBorders>
                </w:tcPr>
                <w:p/>
              </w:tc>
            </w:tr>
            <w:tr>
              <w:tc>
                <w:tcPr>
                  <w:tcW w:type="dxa" w:w="627"/>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14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大型社区禁毒宣传活动</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≥6次</w:t>
                  </w:r>
                </w:p>
              </w:tc>
              <w:tc>
                <w:tcPr>
                  <w:tcW w:type="dxa" w:w="12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6*48=288</w:t>
                  </w:r>
                </w:p>
              </w:tc>
            </w:tr>
            <w:tr>
              <w:tc>
                <w:tcPr>
                  <w:tcW w:type="dxa" w:w="627"/>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1479"/>
                  <w:vMerge/>
                  <w:tcBorders>
                    <w:top w:val="none" w:color="000000" w:sz="4"/>
                    <w:left w:val="none" w:color="000000" w:sz="4"/>
                    <w:bottom w:val="single" w:color="000000" w:sz="4"/>
                    <w:right w:val="single" w:color="000000" w:sz="4"/>
                  </w:tcBorders>
                </w:tcP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≥400人次</w:t>
                  </w:r>
                </w:p>
              </w:tc>
              <w:tc>
                <w:tcPr>
                  <w:tcW w:type="dxa" w:w="1231"/>
                  <w:vMerge/>
                  <w:tcBorders>
                    <w:top w:val="none" w:color="000000" w:sz="4"/>
                    <w:left w:val="none" w:color="000000" w:sz="4"/>
                    <w:bottom w:val="single" w:color="000000" w:sz="4"/>
                    <w:right w:val="single" w:color="000000" w:sz="4"/>
                  </w:tcBorders>
                </w:tc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社区调研</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项目周期内服务对象</w:t>
                  </w:r>
                  <w:r>
                    <w:rPr>
                      <w:sz w:val="24"/>
                    </w:rPr>
                    <w:t>需求调研工作</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1*256=256</w:t>
                  </w: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9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社工专业能力提升</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≥2人</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2*48=96</w:t>
                  </w:r>
                </w:p>
              </w:tc>
            </w:tr>
            <w:tr>
              <w:tc>
                <w:tcPr>
                  <w:tcW w:type="dxa" w:w="627"/>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2*8*6人=96</w:t>
                  </w:r>
                </w:p>
              </w:tc>
            </w:tr>
            <w:tr>
              <w:tc>
                <w:tcPr>
                  <w:tcW w:type="dxa" w:w="627"/>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≥16小时/人</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16*6人=96</w:t>
                  </w:r>
                </w:p>
              </w:tc>
            </w:tr>
            <w:tr>
              <w:tc>
                <w:tcPr>
                  <w:tcW w:type="dxa" w:w="4366"/>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11612</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采购包5（禁毒专业社工第三方评估服务）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第1期为(预付款)：支付比例60%，本项目合同签订生效之日起5个工作日内，由采购人支付年度合作协议总价的60%。</w:t>
            </w:r>
          </w:p>
          <w:p>
            <w:pPr>
              <w:pStyle w:val="null3"/>
            </w:pPr>
            <w:r>
              <w:rPr/>
              <w:t>第2期为(尾款)：支付比例40%，提交末期评估报告后15个工作日内，由采购人支付年度合作协议总价的40%。 注：（一）本项目经费为额定经费，含人员工资福利、专业支持、后勤保障、绩效评估以及其他因项目开展而产生的综合费用。 （二）本合同的每笔款项的支付均以人民币方式支付，支付的所需文件、时间和金额如下： 中标人请携带以下材料办理支付手续： 1、中标通知书； 2、采购合同； 3、验收报告（加盖采购人公章）； 4、正式发票。 （三）因采购人使用的是财政资金，采购人在前款规定的付款时间为向相关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1期：项目验收要求依据采购人相关验收程序制订验收标准，由采购人及中标人双方共同验收，验收工作以评估报告为验收依据。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一、其他要求，（一）投标人应有良好的社会信用。 （二）投标人应有能力举办相关培训工作，能提供不少于200平方米的场地。 （三）投标人应有承办政府购买评估或培训项目的能力，能提供相关证明。 （四）中标人必须在中标后保证评估专家、评估队伍符合本需求所规定的资质要求并向采购人提交名单和相关材料证明，由采购人予以核对，名单必须与投标时投标文件中的人员相对一致。 （五）中标人在服务期内评估专家发生各种事故，所造成一切后果及损失，由中标人承担责任和负责赔偿。 （六）中标人为本项目提供服务的人员，须符合相关法律法规规定的用工标准要求。 （七）投标人根据需求内容，提供“对项目需求的理解程度”包括①对项目内容及要求的理解；②对采购需求的重点难点的分析；根据具体工作内容提供“评估组织实施方案”包括①实施项目人力投入；②工作组织流程及项目工作计划；③技术服务方案；提供“评估工作目标及质量保证措施方案”包括①评估工作目标；②评估工作标准及要求；③质量保证评估制度；④质量保证流程，及提供“机构组织架构及管理制度” 包括①机构服务理念；②规范及标准；③管理制度。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禁毒专业社工第三方评估服务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w:t>
            </w:r>
          </w:p>
        </w:tc>
        <w:tc>
          <w:tcPr>
            <w:tcW w:type="dxa" w:w="933"/>
          </w:tcPr>
          <w:p>
            <w:pPr>
              <w:pStyle w:val="null3"/>
              <w:jc w:val="right"/>
            </w:pPr>
            <w:r>
              <w:rPr/>
              <w:t>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禁毒专业社工第三方评估服务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一、项目概况</w:t>
            </w:r>
          </w:p>
          <w:p>
            <w:pPr>
              <w:pStyle w:val="null3"/>
              <w:ind w:firstLine="420"/>
            </w:pPr>
            <w:r>
              <w:rPr>
                <w:sz w:val="24"/>
              </w:rPr>
              <w:t>（一）采购包名称：禁毒专业社工第三方评估服务；</w:t>
            </w:r>
          </w:p>
          <w:p>
            <w:pPr>
              <w:pStyle w:val="null3"/>
              <w:ind w:firstLine="420"/>
            </w:pPr>
            <w:r>
              <w:rPr>
                <w:sz w:val="24"/>
              </w:rPr>
              <w:t>（二）最高限价：200,000.00元；</w:t>
            </w:r>
          </w:p>
          <w:p>
            <w:pPr>
              <w:pStyle w:val="null3"/>
              <w:ind w:firstLine="420"/>
              <w:jc w:val="both"/>
            </w:pPr>
            <w:r>
              <w:rPr>
                <w:sz w:val="24"/>
              </w:rPr>
              <w:t>（三）资金来源：财政拨款。</w:t>
            </w:r>
          </w:p>
        </w:tc>
      </w:tr>
      <w:tr>
        <w:tc>
          <w:tcPr>
            <w:tcW w:type="dxa" w:w="2076"/>
          </w:tcPr>
          <w:p/>
        </w:tc>
        <w:tc>
          <w:tcPr>
            <w:tcW w:type="dxa" w:w="415"/>
          </w:tcPr>
          <w:p>
            <w:pPr>
              <w:pStyle w:val="null3"/>
            </w:pPr>
            <w:r>
              <w:rPr/>
              <w:t>2</w:t>
            </w:r>
          </w:p>
        </w:tc>
        <w:tc>
          <w:tcPr>
            <w:tcW w:type="dxa" w:w="5814"/>
          </w:tcPr>
          <w:p>
            <w:pPr>
              <w:pStyle w:val="null3"/>
            </w:pPr>
            <w:r>
              <w:rPr>
                <w:sz w:val="24"/>
                <w:b/>
              </w:rPr>
              <w:t>二、服务期限及项目主要内容</w:t>
            </w:r>
          </w:p>
          <w:p>
            <w:pPr>
              <w:pStyle w:val="null3"/>
              <w:ind w:firstLine="420"/>
            </w:pPr>
            <w:r>
              <w:rPr>
                <w:sz w:val="24"/>
              </w:rPr>
              <w:t>1.服务期限：自合同签订之日起一年；</w:t>
            </w:r>
          </w:p>
          <w:p>
            <w:pPr>
              <w:pStyle w:val="null3"/>
              <w:ind w:firstLine="420"/>
              <w:jc w:val="both"/>
            </w:pPr>
            <w:r>
              <w:rPr>
                <w:sz w:val="24"/>
              </w:rPr>
              <w:t>2.项目主要内容：为本项目确定的采购包01-采购包04的第三方评估机构对白云区本地户籍及外地户籍戒毒人员进行的禁毒专业社工服务的运营及101名社工工作成效进行过程监督及评估，并形成相应报告。</w:t>
            </w:r>
          </w:p>
        </w:tc>
      </w:tr>
      <w:tr>
        <w:tc>
          <w:tcPr>
            <w:tcW w:type="dxa" w:w="2076"/>
          </w:tcPr>
          <w:p/>
        </w:tc>
        <w:tc>
          <w:tcPr>
            <w:tcW w:type="dxa" w:w="415"/>
          </w:tcPr>
          <w:p>
            <w:pPr>
              <w:pStyle w:val="null3"/>
            </w:pPr>
            <w:r>
              <w:rPr/>
              <w:t>3</w:t>
            </w:r>
          </w:p>
        </w:tc>
        <w:tc>
          <w:tcPr>
            <w:tcW w:type="dxa" w:w="5814"/>
          </w:tcPr>
          <w:p>
            <w:pPr>
              <w:pStyle w:val="null3"/>
            </w:pPr>
            <w:r>
              <w:rPr>
                <w:sz w:val="24"/>
                <w:b/>
              </w:rPr>
              <w:t>三、具体工作内容</w:t>
            </w:r>
          </w:p>
          <w:p>
            <w:pPr>
              <w:pStyle w:val="null3"/>
              <w:ind w:firstLine="420"/>
            </w:pPr>
            <w:r>
              <w:rPr>
                <w:sz w:val="24"/>
              </w:rPr>
              <w:t>（一）标准制定。按照相关要求、各方意见及相关评估经验制定本年度的评估标准。</w:t>
            </w:r>
          </w:p>
          <w:p>
            <w:pPr>
              <w:pStyle w:val="null3"/>
              <w:ind w:firstLine="420"/>
            </w:pPr>
            <w:r>
              <w:rPr>
                <w:sz w:val="24"/>
              </w:rPr>
              <w:t>（二）培训支持。一是举办1场评估培训。以集中培训的方式对项目进行评估培训，提升项目对评估工作的认识，消除对评估工作的疑问，配合评估工作开展，提升评估工作效果。二是举办2场专业培训，根据评估发现的问题对站点进行专业培训，提升站点的专业能力。</w:t>
            </w:r>
          </w:p>
          <w:p>
            <w:pPr>
              <w:pStyle w:val="null3"/>
              <w:ind w:firstLine="420"/>
            </w:pPr>
            <w:r>
              <w:rPr>
                <w:sz w:val="24"/>
              </w:rPr>
              <w:t>（三）过程监督。对各个项目进行3次的过程监督工作，监督项目工作情况，指导项目工作开展，发展项目工作问题，并分三季度向采购人书面汇报具体情况，给出工作建议。</w:t>
            </w:r>
          </w:p>
          <w:p>
            <w:pPr>
              <w:pStyle w:val="null3"/>
              <w:ind w:firstLine="420"/>
            </w:pPr>
            <w:r>
              <w:rPr>
                <w:sz w:val="24"/>
              </w:rPr>
              <w:t>（四）开展末期评估。根据项目协议期限与工作开展的实际情况对4个片区禁毒社会工作服务项目末期进行实地评估工作。</w:t>
            </w:r>
          </w:p>
          <w:p>
            <w:pPr>
              <w:pStyle w:val="null3"/>
              <w:ind w:firstLine="420"/>
            </w:pPr>
            <w:r>
              <w:rPr>
                <w:sz w:val="24"/>
              </w:rPr>
              <w:t>（五）撰写报告。在完成末期评估后10个工作日内容完成评估报告初稿撰写、评估反馈及定稿寄送等工作，出具正式末期评估报告。</w:t>
            </w:r>
          </w:p>
          <w:p>
            <w:pPr>
              <w:pStyle w:val="null3"/>
              <w:ind w:firstLine="420"/>
            </w:pPr>
            <w:r>
              <w:rPr>
                <w:sz w:val="24"/>
              </w:rPr>
              <w:t>（六）整改督导。如项目发现严重偏离既定目标与任务的情况，评估机构应督导承办方进行整改工作，并将整改情况报送到采购人。</w:t>
            </w:r>
          </w:p>
          <w:p>
            <w:pPr>
              <w:pStyle w:val="null3"/>
              <w:ind w:firstLine="420"/>
              <w:jc w:val="both"/>
            </w:pPr>
            <w:r>
              <w:rPr>
                <w:sz w:val="24"/>
              </w:rPr>
              <w:t>（七）建言献策。为下一步的工作开展提供专业建议，帮助项目逐步完善与提高。</w:t>
            </w:r>
          </w:p>
        </w:tc>
      </w:tr>
      <w:tr>
        <w:tc>
          <w:tcPr>
            <w:tcW w:type="dxa" w:w="2076"/>
          </w:tcPr>
          <w:p/>
        </w:tc>
        <w:tc>
          <w:tcPr>
            <w:tcW w:type="dxa" w:w="415"/>
          </w:tcPr>
          <w:p>
            <w:pPr>
              <w:pStyle w:val="null3"/>
            </w:pPr>
            <w:r>
              <w:rPr/>
              <w:t>4</w:t>
            </w:r>
          </w:p>
        </w:tc>
        <w:tc>
          <w:tcPr>
            <w:tcW w:type="dxa" w:w="5814"/>
          </w:tcPr>
          <w:p>
            <w:pPr>
              <w:pStyle w:val="null3"/>
            </w:pPr>
            <w:r>
              <w:rPr>
                <w:sz w:val="24"/>
                <w:b/>
              </w:rPr>
              <w:t>四、工作要求</w:t>
            </w:r>
          </w:p>
          <w:p>
            <w:pPr>
              <w:pStyle w:val="null3"/>
              <w:ind w:firstLine="420"/>
            </w:pPr>
            <w:r>
              <w:rPr>
                <w:sz w:val="24"/>
              </w:rPr>
              <w:t>（一）评估团队情况。其中项目负责人一名，须从事社会工作服务满5年或以上，具有社会工作师（中级）或以上职业水平职称的人员或从事社会工作专业教学、研究工作满4年或以上的高校教师的人员，中标人还需根据项目需要，组织不少于3名有丰富经验的评估专家，须从事社会工作服务满5年或以上，具有社会工作师（中级）或以上职业水平职称的人员或从事社会工作专业教学、研究工作满4年或以上的高校教师的人员，对项目进行专业评估，并配备不少于1名的财务评估专家，对项目财务进行评估。</w:t>
            </w:r>
          </w:p>
          <w:p>
            <w:pPr>
              <w:pStyle w:val="null3"/>
              <w:ind w:firstLine="420"/>
            </w:pPr>
            <w:r>
              <w:rPr>
                <w:sz w:val="24"/>
              </w:rPr>
              <w:t>（二）评估安排。按照相关协议要求对项目进行评估，评估时间从合同签订生效起开始，期限为一年。</w:t>
            </w:r>
          </w:p>
          <w:p>
            <w:pPr>
              <w:pStyle w:val="null3"/>
              <w:ind w:firstLine="420"/>
            </w:pPr>
            <w:r>
              <w:rPr>
                <w:sz w:val="24"/>
              </w:rPr>
              <w:t>（三）评估形式。本次评估包括听取介绍、各方访谈、实地观察和查阅资料等四个部分：</w:t>
            </w:r>
          </w:p>
          <w:p>
            <w:pPr>
              <w:pStyle w:val="null3"/>
              <w:ind w:firstLine="420"/>
            </w:pPr>
            <w:r>
              <w:rPr>
                <w:sz w:val="24"/>
              </w:rPr>
              <w:t>1、听取介绍。由项目负责人介绍中心的运营及服务情况、各项指标完成情况。</w:t>
            </w:r>
          </w:p>
          <w:p>
            <w:pPr>
              <w:pStyle w:val="null3"/>
              <w:ind w:firstLine="420"/>
            </w:pPr>
            <w:r>
              <w:rPr>
                <w:sz w:val="24"/>
              </w:rPr>
              <w:t>2、各方访谈。一是采购人访谈，评委与采购人相关负责人单独进行访谈，了解采购人对项目的支持与评价情况；二是社工访谈，主要与承办机构管理人员、前线社工进行访谈；三是满意度访谈，主要对服务对象及合作方进行访谈。</w:t>
            </w:r>
          </w:p>
          <w:p>
            <w:pPr>
              <w:pStyle w:val="null3"/>
              <w:ind w:firstLine="420"/>
            </w:pPr>
            <w:r>
              <w:rPr>
                <w:sz w:val="24"/>
              </w:rPr>
              <w:t>3、实地观察。主要针对项目硬件建设情况方面进行观察，以评估其设施开展专业服务的适宜性。</w:t>
            </w:r>
          </w:p>
          <w:p>
            <w:pPr>
              <w:pStyle w:val="null3"/>
              <w:ind w:firstLine="420"/>
            </w:pPr>
            <w:r>
              <w:rPr>
                <w:sz w:val="24"/>
              </w:rPr>
              <w:t>4、查阅资料。查阅项目管理及专业服务记录等方面的资料。</w:t>
            </w:r>
          </w:p>
          <w:p>
            <w:pPr>
              <w:pStyle w:val="null3"/>
              <w:ind w:firstLine="420"/>
              <w:jc w:val="both"/>
            </w:pPr>
            <w:r>
              <w:rPr>
                <w:sz w:val="24"/>
              </w:rPr>
              <w:t>（四）评估流程。评估流程主要包括评估准备、评估实施与评估反馈三大部分，具体流程按各项目实际情况另行通知。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广州市公安局白云区分局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r>
              <w:rPr/>
              <w:t>采购包5：保证金人民币：0.00元整。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定标顺序为采购包01至采购包05，采购包01-采购包05不得兼中，根据定标顺序每个投标人最多只能被确定为1个采购包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（1）以各采购包的预算金额作为收费的计算基数；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北”片区本地及外地户籍禁毒专业社工服务)：综合评分法,是指投标文件满足招标文件全部实质性要求，且按照评审因素的量化指标评审得分最高的投标人为中标候选人的评标方法。（最低报价不是中标的唯一依据。）</w:t>
      </w:r>
    </w:p>
    <w:p>
      <w:pPr>
        <w:pStyle w:val="null3"/>
      </w:pPr>
      <w:r>
        <w:rPr/>
        <w:t>采购包2(“西南”片区本地及外地户籍禁毒专业社工服务)：综合评分法,是指投标文件满足招标文件全部实质性要求，且按照评审因素的量化指标评审得分最高的投标人为中标候选人的评标方法。（最低报价不是中标的唯一依据。）</w:t>
      </w:r>
    </w:p>
    <w:p>
      <w:pPr>
        <w:pStyle w:val="null3"/>
      </w:pPr>
      <w:r>
        <w:rPr/>
        <w:t>采购包3(“东南”片区本地及外地户籍禁毒专业社工服务)：综合评分法,是指投标文件满足招标文件全部实质性要求，且按照评审因素的量化指标评审得分最高的投标人为中标候选人的评标方法。（最低报价不是中标的唯一依据。）</w:t>
      </w:r>
    </w:p>
    <w:p>
      <w:pPr>
        <w:pStyle w:val="null3"/>
      </w:pPr>
      <w:r>
        <w:rPr/>
        <w:t>采购包4(“西北”片区本地及外地户籍禁毒专业社工服务)：综合评分法,是指投标文件满足招标文件全部实质性要求，且按照评审因素的量化指标评审得分最高的投标人为中标候选人的评标方法。（最低报价不是中标的唯一依据。）</w:t>
      </w:r>
    </w:p>
    <w:p>
      <w:pPr>
        <w:pStyle w:val="null3"/>
      </w:pPr>
      <w:r>
        <w:rPr/>
        <w:t>采购包5(禁毒专业社工第三方评估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采购包1（“东北”片区本地及外地户籍禁毒专业社工服务）：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采购包2（“西南”片区本地及外地户籍禁毒专业社工服务）：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采购包3（“东南”片区本地及外地户籍禁毒专业社工服务）：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采购包4（“西北”片区本地及外地户籍禁毒专业社工服务）：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采购包5（禁毒专业社工第三方评估服务）：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采购包1（“东北”片区本地及外地户籍禁毒专业社工服务）：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本项目不属于专门面向中小企业采购的项目</w:t>
            </w:r>
          </w:p>
        </w:tc>
        <w:tc>
          <w:tcPr>
            <w:tcW w:type="dxa" w:w="4238"/>
          </w:tcPr>
          <w:p>
            <w:pPr>
              <w:pStyle w:val="null3"/>
            </w:pP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（2）本项目所属行业：其他未列明行业。</w:t>
            </w:r>
          </w:p>
        </w:tc>
      </w:tr>
    </w:tbl>
    <w:p>
      <w:pPr>
        <w:pStyle w:val="null3"/>
      </w:pPr>
      <w:r>
        <w:rPr/>
        <w:t>采购包2（“西南”片区本地及外地户籍禁毒专业社工服务）：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本项目不属于专门面向中小企业采购的项目</w:t>
            </w:r>
          </w:p>
        </w:tc>
        <w:tc>
          <w:tcPr>
            <w:tcW w:type="dxa" w:w="4238"/>
          </w:tcPr>
          <w:p>
            <w:pPr>
              <w:pStyle w:val="null3"/>
            </w:pP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（2）本项目所属行业：其他未列明行业。</w:t>
            </w:r>
          </w:p>
        </w:tc>
      </w:tr>
    </w:tbl>
    <w:p>
      <w:pPr>
        <w:pStyle w:val="null3"/>
      </w:pPr>
      <w:r>
        <w:rPr/>
        <w:t>采购包3（“东南”片区本地及外地户籍禁毒专业社工服务）：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本项目不属于专门面向中小企业采购的项目</w:t>
            </w:r>
          </w:p>
        </w:tc>
        <w:tc>
          <w:tcPr>
            <w:tcW w:type="dxa" w:w="4238"/>
          </w:tcPr>
          <w:p>
            <w:pPr>
              <w:pStyle w:val="null3"/>
            </w:pP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（2）本项目所属行业：其他未列明行业。</w:t>
            </w:r>
          </w:p>
        </w:tc>
      </w:tr>
    </w:tbl>
    <w:p>
      <w:pPr>
        <w:pStyle w:val="null3"/>
      </w:pPr>
      <w:r>
        <w:rPr/>
        <w:t>采购包4（“西北”片区本地及外地户籍禁毒专业社工服务）：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本项目不属于专门面向中小企业采购的项目</w:t>
            </w:r>
          </w:p>
        </w:tc>
        <w:tc>
          <w:tcPr>
            <w:tcW w:type="dxa" w:w="4238"/>
          </w:tcPr>
          <w:p>
            <w:pPr>
              <w:pStyle w:val="null3"/>
            </w:pP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（2）本项目所属行业：其他未列明行业。</w:t>
            </w:r>
          </w:p>
        </w:tc>
      </w:tr>
    </w:tbl>
    <w:p>
      <w:pPr>
        <w:pStyle w:val="null3"/>
      </w:pPr>
      <w:r>
        <w:rPr/>
        <w:t>采购包5（禁毒专业社工第三方评估服务）：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本项目不属于专门面向中小企业采购的项目</w:t>
            </w:r>
          </w:p>
        </w:tc>
        <w:tc>
          <w:tcPr>
            <w:tcW w:type="dxa" w:w="4238"/>
          </w:tcPr>
          <w:p>
            <w:pPr>
              <w:pStyle w:val="null3"/>
            </w:pP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（2）本项目所属行业：其他未列明行业。</w:t>
            </w:r>
          </w:p>
        </w:tc>
      </w:tr>
    </w:tbl>
    <w:p>
      <w:pPr>
        <w:pStyle w:val="null3"/>
        <w:ind w:firstLine="480"/>
      </w:pPr>
      <w:r>
        <w:rPr/>
        <w:t>表二符合性审查表：</w:t>
      </w:r>
    </w:p>
    <w:p>
      <w:pPr>
        <w:pStyle w:val="null3"/>
      </w:pPr>
      <w:r>
        <w:rPr/>
        <w:t>采购包1（“东北”片区本地及外地户籍禁毒专业社工服务）：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采购包2（“西南”片区本地及外地户籍禁毒专业社工服务）：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采购包3（“东南”片区本地及外地户籍禁毒专业社工服务）：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采购包4（“西北”片区本地及外地户籍禁毒专业社工服务）：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采购包5（禁毒专业社工第三方评估服务）：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采购包1(“东北”片区本地及外地户籍禁毒专业社工服务):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采购人需求响应程度（★号条款除外） (3.0分)</w:t>
            </w:r>
          </w:p>
        </w:tc>
        <w:tc>
          <w:tcPr>
            <w:tcW w:type="dxa" w:w="5076"/>
          </w:tcPr>
          <w:p>
            <w:pPr>
              <w:pStyle w:val="null3"/>
              <w:jc w:val="left"/>
            </w:pPr>
            <w:r>
              <w:rPr/>
              <w:t>（1）投标人完全响应采购人需求：3分； （2）1-2个条款不响应采购人需求：2分； （3）3-5个条款不响应采购人需求：1分； （4）6个或以上条款不响应采购人需求：0分。</w:t>
            </w:r>
          </w:p>
        </w:tc>
      </w:tr>
      <w:tr>
        <w:tc>
          <w:tcPr>
            <w:tcW w:type="dxa" w:w="922"/>
            <w:gridSpan w:val="2"/>
            <w:vMerge/>
          </w:tcPr>
          <w:p/>
        </w:tc>
        <w:tc>
          <w:tcPr>
            <w:tcW w:type="dxa" w:w="2307"/>
          </w:tcPr>
          <w:p>
            <w:pPr>
              <w:pStyle w:val="null3"/>
              <w:jc w:val="left"/>
            </w:pPr>
            <w:r>
              <w:rPr/>
              <w:t>服务方案1 (1.0分)</w:t>
            </w:r>
          </w:p>
        </w:tc>
        <w:tc>
          <w:tcPr>
            <w:tcW w:type="dxa" w:w="5076"/>
          </w:tcPr>
          <w:p>
            <w:pPr>
              <w:pStyle w:val="null3"/>
              <w:jc w:val="left"/>
            </w:pPr>
            <w:r>
              <w:rPr/>
              <w:t>根据投标人针对采购需求采购包1的附表一、附表二中的“三、项目内容；四、服务目标；五、工作指标” 的内容提供“服务方案”（包括①服务需求；②服务理念或模式；③服务目标、服务流程；④跟踪服务、服务承诺、服务策略），提供的内容包含上述4小项内容要求的，得1分，无完整提供此项及服务方案2不得分。</w:t>
            </w:r>
          </w:p>
        </w:tc>
      </w:tr>
      <w:tr>
        <w:tc>
          <w:tcPr>
            <w:tcW w:type="dxa" w:w="922"/>
            <w:gridSpan w:val="2"/>
            <w:vMerge/>
          </w:tcPr>
          <w:p/>
        </w:tc>
        <w:tc>
          <w:tcPr>
            <w:tcW w:type="dxa" w:w="2307"/>
          </w:tcPr>
          <w:p>
            <w:pPr>
              <w:pStyle w:val="null3"/>
              <w:jc w:val="left"/>
            </w:pPr>
            <w:r>
              <w:rPr/>
              <w:t>服务方案2 (7.0分)</w:t>
            </w:r>
          </w:p>
        </w:tc>
        <w:tc>
          <w:tcPr>
            <w:tcW w:type="dxa" w:w="5076"/>
          </w:tcPr>
          <w:p>
            <w:pPr>
              <w:pStyle w:val="null3"/>
              <w:jc w:val="left"/>
            </w:pPr>
            <w:r>
              <w:rPr/>
              <w:t>在符合“服务方案1”的基础上，对投标人提供的服务方案进行详细评审： （1）服务方案内容详细，内容契合项目特点，服务专业性有利于项目的实施，完全满足且优于采购需求的，得7分； （2）服务方案内容简单，内容较契合项目特点，服务专业性能确保项目的实施，满足采购需求的，得4分； （3）服务方案内容不符合项目情况，内容不太契合项目特点，部分内容能确保项目的实施，部分满足采购需求的，得2分； （4）未提供或其他情况，不得分。</w:t>
            </w:r>
          </w:p>
        </w:tc>
      </w:tr>
      <w:tr>
        <w:tc>
          <w:tcPr>
            <w:tcW w:type="dxa" w:w="922"/>
            <w:gridSpan w:val="2"/>
            <w:vMerge/>
          </w:tcPr>
          <w:p/>
        </w:tc>
        <w:tc>
          <w:tcPr>
            <w:tcW w:type="dxa" w:w="2307"/>
          </w:tcPr>
          <w:p>
            <w:pPr>
              <w:pStyle w:val="null3"/>
              <w:jc w:val="left"/>
            </w:pPr>
            <w:r>
              <w:rPr/>
              <w:t>对戒毒人员及其家庭层面的实施方案1 (1.0分)</w:t>
            </w:r>
          </w:p>
        </w:tc>
        <w:tc>
          <w:tcPr>
            <w:tcW w:type="dxa" w:w="5076"/>
          </w:tcPr>
          <w:p>
            <w:pPr>
              <w:pStyle w:val="null3"/>
              <w:jc w:val="left"/>
            </w:pPr>
            <w:r>
              <w:rPr/>
              <w:t>根据投标人针对采购需求采购包1的附表一、附表二中的“三、项目内容；四、服务目标；五、工作指标” 的内容提供“对戒毒人员及其家庭层面的实施方案”（包括①家庭层面的服务；②家庭关系修复，恢复其家庭功能；③改善家庭生活质量），提供的内容包含上述3小项内容要求的，得1分，无完整提供此项及对戒毒人员及其家庭层面的实施方案2不得分。</w:t>
            </w:r>
          </w:p>
        </w:tc>
      </w:tr>
      <w:tr>
        <w:tc>
          <w:tcPr>
            <w:tcW w:type="dxa" w:w="922"/>
            <w:gridSpan w:val="2"/>
            <w:vMerge/>
          </w:tcPr>
          <w:p/>
        </w:tc>
        <w:tc>
          <w:tcPr>
            <w:tcW w:type="dxa" w:w="2307"/>
          </w:tcPr>
          <w:p>
            <w:pPr>
              <w:pStyle w:val="null3"/>
              <w:jc w:val="left"/>
            </w:pPr>
            <w:r>
              <w:rPr/>
              <w:t>对戒毒人员及其家庭层面的实施方案2 (7.0分)</w:t>
            </w:r>
          </w:p>
        </w:tc>
        <w:tc>
          <w:tcPr>
            <w:tcW w:type="dxa" w:w="5076"/>
          </w:tcPr>
          <w:p>
            <w:pPr>
              <w:pStyle w:val="null3"/>
              <w:jc w:val="left"/>
            </w:pPr>
            <w:r>
              <w:rPr/>
              <w:t>在符合“对戒毒人员及其家庭层面的实施方案1”的基础上，对投标人提供的实施方案进行详细评审： （1）实施方案内容详细、方案考虑全面细致，方案利于项目的实施，完全满足且优于采购需求的，得7分； （2）实施方案内容较详细，方案考虑较全面细致，方案能确保项目的实施，满足采购需求的，得4分； （3）实施方案内容简单，方案考虑不够全面，部分内容能确保项目的实施，部分满足采购需求的，得2分； （4）未提供或其他情况，不得分。</w:t>
            </w:r>
          </w:p>
        </w:tc>
      </w:tr>
      <w:tr>
        <w:tc>
          <w:tcPr>
            <w:tcW w:type="dxa" w:w="922"/>
            <w:gridSpan w:val="2"/>
            <w:vMerge/>
          </w:tcPr>
          <w:p/>
        </w:tc>
        <w:tc>
          <w:tcPr>
            <w:tcW w:type="dxa" w:w="2307"/>
          </w:tcPr>
          <w:p>
            <w:pPr>
              <w:pStyle w:val="null3"/>
              <w:jc w:val="left"/>
            </w:pPr>
            <w:r>
              <w:rPr/>
              <w:t>机构组织架构及管理制度1 (1.0分)</w:t>
            </w:r>
          </w:p>
        </w:tc>
        <w:tc>
          <w:tcPr>
            <w:tcW w:type="dxa" w:w="5076"/>
          </w:tcPr>
          <w:p>
            <w:pPr>
              <w:pStyle w:val="null3"/>
              <w:jc w:val="left"/>
            </w:pPr>
            <w:r>
              <w:rPr/>
              <w:t>投标人根据本采购包采购需求的内容提供“机构组织架构及管理制度”（包括①机构服务理念；②规范及标准；③管理制度）提供的内容包含上述3小项内容要求的，得1分，无完整提供此项及机构组织架构及管理制度2不得分。</w:t>
            </w:r>
          </w:p>
        </w:tc>
      </w:tr>
      <w:tr>
        <w:tc>
          <w:tcPr>
            <w:tcW w:type="dxa" w:w="922"/>
            <w:gridSpan w:val="2"/>
            <w:vMerge/>
          </w:tcPr>
          <w:p/>
        </w:tc>
        <w:tc>
          <w:tcPr>
            <w:tcW w:type="dxa" w:w="2307"/>
          </w:tcPr>
          <w:p>
            <w:pPr>
              <w:pStyle w:val="null3"/>
              <w:jc w:val="left"/>
            </w:pPr>
            <w:r>
              <w:rPr/>
              <w:t>机构组织架构及管理制度2 (6.0分)</w:t>
            </w:r>
          </w:p>
        </w:tc>
        <w:tc>
          <w:tcPr>
            <w:tcW w:type="dxa" w:w="5076"/>
          </w:tcPr>
          <w:p>
            <w:pPr>
              <w:pStyle w:val="null3"/>
              <w:jc w:val="left"/>
            </w:pPr>
            <w:r>
              <w:rPr/>
              <w:t>在符合“机构组织架构及管理制度1”的基础上，对投标人提供的机构组织架构及管理制度进行详细评审： （1）机构组织架构及管理制度完整，具有齐备完善的机构服务理念，管理制度、管理服务运作流程详尽，服务管理各项质量指标明确具体，切合项目实际，完全满足且优于采购需求的，得6分； （2）机构组织架构及管理制度完整，机构服务理念，管理制度、管理服务运作流程详细，服务管理各项质量指标较明确，满足项目实际，满足采购需求的，得3分； （3）机构组织架构及管理制度不完整，机构服务理念，管理制度、管理服务运作流程简单，服务管理各项质量指标不够明确，部分满足采购需求的，得1分； （4）未提供管理运作制度，得0分。</w:t>
            </w:r>
          </w:p>
        </w:tc>
      </w:tr>
      <w:tr>
        <w:tc>
          <w:tcPr>
            <w:tcW w:type="dxa" w:w="922"/>
            <w:gridSpan w:val="2"/>
            <w:vMerge/>
          </w:tcPr>
          <w:p/>
        </w:tc>
        <w:tc>
          <w:tcPr>
            <w:tcW w:type="dxa" w:w="2307"/>
          </w:tcPr>
          <w:p>
            <w:pPr>
              <w:pStyle w:val="null3"/>
              <w:jc w:val="left"/>
            </w:pPr>
            <w:r>
              <w:rPr/>
              <w:t>服务团队督导、培训方案1 (1.0分)</w:t>
            </w:r>
          </w:p>
        </w:tc>
        <w:tc>
          <w:tcPr>
            <w:tcW w:type="dxa" w:w="5076"/>
          </w:tcPr>
          <w:p>
            <w:pPr>
              <w:pStyle w:val="null3"/>
              <w:jc w:val="left"/>
            </w:pPr>
            <w:r>
              <w:rPr/>
              <w:t>投标人根据本采购包采购需求的内容提供“服务团队督导、培训方案”（包括①培训内容；②督导、培训方案及标准；③培训计划）提供的内容包含上述3小项内容要求的，得1分，无完整提供此项及服务团队督导、培训方案2不得分。</w:t>
            </w:r>
          </w:p>
        </w:tc>
      </w:tr>
      <w:tr>
        <w:tc>
          <w:tcPr>
            <w:tcW w:type="dxa" w:w="922"/>
            <w:gridSpan w:val="2"/>
            <w:vMerge/>
          </w:tcPr>
          <w:p/>
        </w:tc>
        <w:tc>
          <w:tcPr>
            <w:tcW w:type="dxa" w:w="2307"/>
          </w:tcPr>
          <w:p>
            <w:pPr>
              <w:pStyle w:val="null3"/>
              <w:jc w:val="left"/>
            </w:pPr>
            <w:r>
              <w:rPr/>
              <w:t>服务团队督导、培训方案2 (4.0分)</w:t>
            </w:r>
          </w:p>
        </w:tc>
        <w:tc>
          <w:tcPr>
            <w:tcW w:type="dxa" w:w="5076"/>
          </w:tcPr>
          <w:p>
            <w:pPr>
              <w:pStyle w:val="null3"/>
              <w:jc w:val="left"/>
            </w:pPr>
            <w:r>
              <w:rPr/>
              <w:t>在符合“服务团队督导、培训方案1”的基础上，对投标人提供的服务团队督导、培训方案进行详细评审： （1）服务团队督导、培训方案完整，培训内容禁毒元素详细，督导、培训方案有利于项目的实施，指导性程度高，完全满足且优于采购需求的，得4分； （2）服务团队督导、培训方案完整，培训内容有禁毒元素，督导、培训方案能确保项目的实施，具有指导性，满足采购需求的，得2分； （3）服务团队督导、培训方案不完整，培训内容无禁毒元素，督导、培训方案方案不能切合实际，部分满足采购需求的，得1分； （4）未提供服务团队督导、培训方案，得0分。</w:t>
            </w:r>
          </w:p>
        </w:tc>
      </w:tr>
      <w:tr>
        <w:tc>
          <w:tcPr>
            <w:tcW w:type="dxa" w:w="922"/>
            <w:gridSpan w:val="2"/>
            <w:vMerge/>
          </w:tcPr>
          <w:p/>
        </w:tc>
        <w:tc>
          <w:tcPr>
            <w:tcW w:type="dxa" w:w="2307"/>
          </w:tcPr>
          <w:p>
            <w:pPr>
              <w:pStyle w:val="null3"/>
              <w:jc w:val="left"/>
            </w:pPr>
            <w:r>
              <w:rPr/>
              <w:t>投标人履约能力 (2.0分)</w:t>
            </w:r>
          </w:p>
        </w:tc>
        <w:tc>
          <w:tcPr>
            <w:tcW w:type="dxa" w:w="5076"/>
          </w:tcPr>
          <w:p>
            <w:pPr>
              <w:pStyle w:val="null3"/>
              <w:jc w:val="left"/>
            </w:pPr>
            <w:r>
              <w:rPr/>
              <w:t>投标人具有在项目服务期限内与相关康复专业医疗机构签订合作协议的，得2分，无不得分。 注：须提供协议复印件加盖公章。</w:t>
            </w:r>
          </w:p>
        </w:tc>
      </w:tr>
      <w:tr>
        <w:tc>
          <w:tcPr>
            <w:tcW w:type="dxa" w:w="922"/>
            <w:gridSpan w:val="2"/>
            <w:vMerge/>
          </w:tcPr>
          <w:p/>
        </w:tc>
        <w:tc>
          <w:tcPr>
            <w:tcW w:type="dxa" w:w="2307"/>
          </w:tcPr>
          <w:p>
            <w:pPr>
              <w:pStyle w:val="null3"/>
              <w:jc w:val="left"/>
            </w:pPr>
            <w:r>
              <w:rPr/>
              <w:t>调研报告情况1 (2.0分)</w:t>
            </w:r>
          </w:p>
        </w:tc>
        <w:tc>
          <w:tcPr>
            <w:tcW w:type="dxa" w:w="5076"/>
          </w:tcPr>
          <w:p>
            <w:pPr>
              <w:pStyle w:val="null3"/>
              <w:jc w:val="left"/>
            </w:pPr>
            <w:r>
              <w:rPr/>
              <w:t>投标人开展过戒毒人员或毒情调研，并能提供得到政府部门证明的调研报告：有提供得2分，无不得分。</w:t>
            </w:r>
          </w:p>
        </w:tc>
      </w:tr>
      <w:tr>
        <w:tc>
          <w:tcPr>
            <w:tcW w:type="dxa" w:w="922"/>
            <w:gridSpan w:val="2"/>
            <w:vMerge/>
          </w:tcPr>
          <w:p/>
        </w:tc>
        <w:tc>
          <w:tcPr>
            <w:tcW w:type="dxa" w:w="2307"/>
          </w:tcPr>
          <w:p>
            <w:pPr>
              <w:pStyle w:val="null3"/>
              <w:jc w:val="left"/>
            </w:pPr>
            <w:r>
              <w:rPr/>
              <w:t>调研报告情况2 (5.0分)</w:t>
            </w:r>
          </w:p>
        </w:tc>
        <w:tc>
          <w:tcPr>
            <w:tcW w:type="dxa" w:w="5076"/>
          </w:tcPr>
          <w:p>
            <w:pPr>
              <w:pStyle w:val="null3"/>
              <w:jc w:val="left"/>
            </w:pPr>
            <w:r>
              <w:rPr/>
              <w:t>根据投标人提供的调研报告内容，进行评审： （1）有需求调研报告，且结构完整，内容详细契合项目特点，完全满足且优于采购需求的，得5分； （2）有需求调研报告，且结构完整，内容较详细较契合项目特点，满足采购需求的，得3分； （3）有需求调研报告，但结构不够完整，内容简单，不太契合项目特点，部分满足采购需求的，得1分； （4）无提供需求调研报告，得0分。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投标人业绩能力 (5.0分)</w:t>
            </w:r>
          </w:p>
        </w:tc>
        <w:tc>
          <w:tcPr>
            <w:tcW w:type="dxa" w:w="5076"/>
          </w:tcPr>
          <w:p>
            <w:pPr>
              <w:pStyle w:val="null3"/>
              <w:jc w:val="left"/>
            </w:pPr>
            <w:r>
              <w:rPr/>
              <w:t>自2022年1月1日至今投标人完成同类服务业绩情况（含社矫、戒毒、心理类项目），每提供一个得1分，最高得5分。 注：须提供项目合同复印件或政府部门出具的证明文件，否则不得分。</w:t>
            </w:r>
          </w:p>
        </w:tc>
      </w:tr>
      <w:tr>
        <w:tc>
          <w:tcPr>
            <w:tcW w:type="dxa" w:w="922"/>
            <w:gridSpan w:val="2"/>
            <w:vMerge/>
          </w:tcPr>
          <w:p/>
        </w:tc>
        <w:tc>
          <w:tcPr>
            <w:tcW w:type="dxa" w:w="2307"/>
          </w:tcPr>
          <w:p>
            <w:pPr>
              <w:pStyle w:val="null3"/>
              <w:jc w:val="left"/>
            </w:pPr>
            <w:r>
              <w:rPr/>
              <w:t>评估情况 (3.0分)</w:t>
            </w:r>
          </w:p>
        </w:tc>
        <w:tc>
          <w:tcPr>
            <w:tcW w:type="dxa" w:w="5076"/>
          </w:tcPr>
          <w:p>
            <w:pPr>
              <w:pStyle w:val="null3"/>
              <w:jc w:val="left"/>
            </w:pPr>
            <w:r>
              <w:rPr/>
              <w:t>投标人符合上述要求的2022年1月1日以来同类服务项目末期服务评估情况： 末期服务评估获得优秀等级的，每个得1.5分；末期服务评估获得良好等级的，每个得1分；末期服务评估获得“合格”的，每个得0.5分。其他不得分，本项累计最高得3分。 注：提供有资质的第三方评估机构出具的评估报告复印件，无评估结果证明资料不得分。</w:t>
            </w:r>
          </w:p>
        </w:tc>
      </w:tr>
      <w:tr>
        <w:tc>
          <w:tcPr>
            <w:tcW w:type="dxa" w:w="922"/>
            <w:gridSpan w:val="2"/>
            <w:vMerge/>
          </w:tcPr>
          <w:p/>
        </w:tc>
        <w:tc>
          <w:tcPr>
            <w:tcW w:type="dxa" w:w="2307"/>
          </w:tcPr>
          <w:p>
            <w:pPr>
              <w:pStyle w:val="null3"/>
              <w:jc w:val="left"/>
            </w:pPr>
            <w:r>
              <w:rPr/>
              <w:t>拟投入本项目的督导 (4.0分)</w:t>
            </w:r>
          </w:p>
        </w:tc>
        <w:tc>
          <w:tcPr>
            <w:tcW w:type="dxa" w:w="5076"/>
          </w:tcPr>
          <w:p>
            <w:pPr>
              <w:pStyle w:val="null3"/>
              <w:jc w:val="left"/>
            </w:pPr>
            <w:r>
              <w:rPr/>
              <w:t>项目配备专家督导人员： 1、具有督导结业证或培训学习证明的，每人得1分；最高2分；无不得分。 2、具有从事禁毒社会工作3年或以上服务经验，或具备5年或以上的社会工作服务经验的，每人得1分；最高2分；无不得分。 注：以上须提供督导结业证或培训学习证明及督导聘用合同及工作经验证明材料，缺任一项材料不得分。</w:t>
            </w:r>
          </w:p>
        </w:tc>
      </w:tr>
      <w:tr>
        <w:tc>
          <w:tcPr>
            <w:tcW w:type="dxa" w:w="922"/>
            <w:gridSpan w:val="2"/>
            <w:vMerge/>
          </w:tcPr>
          <w:p/>
        </w:tc>
        <w:tc>
          <w:tcPr>
            <w:tcW w:type="dxa" w:w="2307"/>
          </w:tcPr>
          <w:p>
            <w:pPr>
              <w:pStyle w:val="null3"/>
              <w:jc w:val="left"/>
            </w:pPr>
            <w:r>
              <w:rPr/>
              <w:t>项目中心主任情况 (4.0分)</w:t>
            </w:r>
          </w:p>
        </w:tc>
        <w:tc>
          <w:tcPr>
            <w:tcW w:type="dxa" w:w="5076"/>
          </w:tcPr>
          <w:p>
            <w:pPr>
              <w:pStyle w:val="null3"/>
              <w:jc w:val="left"/>
            </w:pPr>
            <w:r>
              <w:rPr/>
              <w:t>投标人拟配备项目中心主任要求： （1）从事社会工作服务7年或以上的经验（或5年（含）以上禁毒工作经验）的，每人得1分；最高2分；无不得分。 （2）取得社会工作师（中级）或以上职业水平证书的，每人得1分；最高2分；无不得分。 注：须提供上述人员社会工作师资格证、工作经验证明（以社保证明或劳动合同或项目合同或由原合同服务单位出具的证明材料为准）、身份证和外部证明材料（如加盖政府有关部门印章在本项目投标截止日之前六个月内任意一个月的《投保单》或《社会保险参保人员证明》，或单位代缴个人所得税税单或劳动合同等，否则无效。</w:t>
            </w:r>
          </w:p>
        </w:tc>
      </w:tr>
      <w:tr>
        <w:tc>
          <w:tcPr>
            <w:tcW w:type="dxa" w:w="922"/>
            <w:gridSpan w:val="2"/>
            <w:vMerge/>
          </w:tcPr>
          <w:p/>
        </w:tc>
        <w:tc>
          <w:tcPr>
            <w:tcW w:type="dxa" w:w="2307"/>
          </w:tcPr>
          <w:p>
            <w:pPr>
              <w:pStyle w:val="null3"/>
              <w:jc w:val="left"/>
            </w:pPr>
            <w:r>
              <w:rPr/>
              <w:t>项目主管情况 (4.0分)</w:t>
            </w:r>
          </w:p>
        </w:tc>
        <w:tc>
          <w:tcPr>
            <w:tcW w:type="dxa" w:w="5076"/>
          </w:tcPr>
          <w:p>
            <w:pPr>
              <w:pStyle w:val="null3"/>
              <w:jc w:val="left"/>
            </w:pPr>
            <w:r>
              <w:rPr/>
              <w:t>投标人拟配备项目主管要求： （1）取得社会工作师（中级）或以上职业水平证书的，每人得1分；最高2分；无不得分。 （2）从事社会工作服务7年或以上的经验（或5年（含）以上禁毒工作经验）的，每人得1分；最高2分；无不得分。 注：须提供上述人员社会工作师资格证、工作经验证明（以社保证明或劳动合同或项目合同或由原合同服务单位出具的证明材料为准）、身份证和外部证明材料（如加盖政府有关部门印章在本项目投标截止日之前六个月内任意一个月的《投保单》或《社会保险参保人员证明》，或单位代缴个人所得税税单或劳动合同等，否则无效。</w:t>
            </w:r>
          </w:p>
        </w:tc>
      </w:tr>
      <w:tr>
        <w:tc>
          <w:tcPr>
            <w:tcW w:type="dxa" w:w="922"/>
            <w:gridSpan w:val="2"/>
            <w:vMerge/>
          </w:tcPr>
          <w:p/>
        </w:tc>
        <w:tc>
          <w:tcPr>
            <w:tcW w:type="dxa" w:w="2307"/>
          </w:tcPr>
          <w:p>
            <w:pPr>
              <w:pStyle w:val="null3"/>
              <w:jc w:val="left"/>
            </w:pPr>
            <w:r>
              <w:rPr/>
              <w:t>拟投入本项目的服务团队 (5.0分)</w:t>
            </w:r>
          </w:p>
        </w:tc>
        <w:tc>
          <w:tcPr>
            <w:tcW w:type="dxa" w:w="5076"/>
          </w:tcPr>
          <w:p>
            <w:pPr>
              <w:pStyle w:val="null3"/>
              <w:jc w:val="left"/>
            </w:pPr>
            <w:r>
              <w:rPr/>
              <w:t>根据投标人提供社工人员数量（除项目中心主任、项目主管）进行评审： （1）投标人承诺为本项目配备全职社工服务团队不少于26名，得1分。（须提供承诺函，格式自拟，否则无效。） （2）服务团队中具有4名社会工作师（中级）或以上职业水平证或具有7年（含）以上社工工作经验（或5年（含）以上禁毒工作经验）得2分；其他或无不得分。 （3）服务团队中具有22名助理社会工作师或以上职业水平证书，得2分；其他或无不得分。 注：①一人有多证不累计得分； ②须提供上述人员社会工作师资格证、工作经验证明（以社保证明或劳动合同或项目合同或由原合同服务单位出具的证明材料为准）、身份证和外部证明材料（如加盖政府有关部门印章在本项目投标截止日之前六个月内任意一个月的《投保单》或《社会保险参保人员证明》，或单位代缴个人所得税税单或劳动合同等，否则无效。</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采购包2(“西南”片区本地及外地户籍禁毒专业社工服务):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采购人需求响应程度（★号条款除外） (3.0分)</w:t>
            </w:r>
          </w:p>
        </w:tc>
        <w:tc>
          <w:tcPr>
            <w:tcW w:type="dxa" w:w="5076"/>
          </w:tcPr>
          <w:p>
            <w:pPr>
              <w:pStyle w:val="null3"/>
              <w:jc w:val="left"/>
            </w:pPr>
            <w:r>
              <w:rPr/>
              <w:t>（1）投标人完全响应采购人需求：3分； （2）1-2个条款不响应采购人需求：2分； （3）3-5个条款不响应采购人需求：1分； （4）6个或以上条款不响应采购人需求：0分。</w:t>
            </w:r>
          </w:p>
        </w:tc>
      </w:tr>
      <w:tr>
        <w:tc>
          <w:tcPr>
            <w:tcW w:type="dxa" w:w="922"/>
            <w:gridSpan w:val="2"/>
            <w:vMerge/>
          </w:tcPr>
          <w:p/>
        </w:tc>
        <w:tc>
          <w:tcPr>
            <w:tcW w:type="dxa" w:w="2307"/>
          </w:tcPr>
          <w:p>
            <w:pPr>
              <w:pStyle w:val="null3"/>
              <w:jc w:val="left"/>
            </w:pPr>
            <w:r>
              <w:rPr/>
              <w:t>服务方案1 (1.0分)</w:t>
            </w:r>
          </w:p>
        </w:tc>
        <w:tc>
          <w:tcPr>
            <w:tcW w:type="dxa" w:w="5076"/>
          </w:tcPr>
          <w:p>
            <w:pPr>
              <w:pStyle w:val="null3"/>
              <w:jc w:val="left"/>
            </w:pPr>
            <w:r>
              <w:rPr/>
              <w:t>根据投标人针对采购需求采购包2的附表一、附表二中的“三、项目内容；四、服务目标；五、工作指标” 的内容提供“服务方案”（包括①服务需求；②服务理念或模式；③服务目标、服务流程；④跟踪服务、服务承诺、服务策略），提供的内容包含上述4小项内容要求的，得1分，无完整提供此项及服务方案2不得分。</w:t>
            </w:r>
          </w:p>
        </w:tc>
      </w:tr>
      <w:tr>
        <w:tc>
          <w:tcPr>
            <w:tcW w:type="dxa" w:w="922"/>
            <w:gridSpan w:val="2"/>
            <w:vMerge/>
          </w:tcPr>
          <w:p/>
        </w:tc>
        <w:tc>
          <w:tcPr>
            <w:tcW w:type="dxa" w:w="2307"/>
          </w:tcPr>
          <w:p>
            <w:pPr>
              <w:pStyle w:val="null3"/>
              <w:jc w:val="left"/>
            </w:pPr>
            <w:r>
              <w:rPr/>
              <w:t>服务方案2 (7.0分)</w:t>
            </w:r>
          </w:p>
        </w:tc>
        <w:tc>
          <w:tcPr>
            <w:tcW w:type="dxa" w:w="5076"/>
          </w:tcPr>
          <w:p>
            <w:pPr>
              <w:pStyle w:val="null3"/>
              <w:jc w:val="left"/>
            </w:pPr>
            <w:r>
              <w:rPr/>
              <w:t>在符合“服务方案1”的基础上，对投标人提供的服务方案进行详细评审： （1）服务方案内容详细，内容契合项目特点，服务专业性有利于项目的实施，完全满足且优于采购需求的，得7分； （2）服务方案内容简单，内容较契合项目特点，服务专业性能确保项目的实施，满足采购需求的，得4分； （3）服务方案内容不符合项目情况，内容不太契合项目特点，部分内容能确保项目的实施，部分满足采购需求的，得2分； （4）未提供或其他情况，不得分。</w:t>
            </w:r>
          </w:p>
        </w:tc>
      </w:tr>
      <w:tr>
        <w:tc>
          <w:tcPr>
            <w:tcW w:type="dxa" w:w="922"/>
            <w:gridSpan w:val="2"/>
            <w:vMerge/>
          </w:tcPr>
          <w:p/>
        </w:tc>
        <w:tc>
          <w:tcPr>
            <w:tcW w:type="dxa" w:w="2307"/>
          </w:tcPr>
          <w:p>
            <w:pPr>
              <w:pStyle w:val="null3"/>
              <w:jc w:val="left"/>
            </w:pPr>
            <w:r>
              <w:rPr/>
              <w:t>对戒毒人员及其家庭层面的实施方案1 (1.0分)</w:t>
            </w:r>
          </w:p>
        </w:tc>
        <w:tc>
          <w:tcPr>
            <w:tcW w:type="dxa" w:w="5076"/>
          </w:tcPr>
          <w:p>
            <w:pPr>
              <w:pStyle w:val="null3"/>
              <w:jc w:val="left"/>
            </w:pPr>
            <w:r>
              <w:rPr/>
              <w:t>根据投标人针对采购需求采购包2的附表一、附表二中的“三、项目内容；四、服务目标；五、工作指标” 的内容提供“对戒毒人员及其家庭层面的实施方案”（包括①家庭层面的服务；②家庭关系修复，恢复其家庭功能；③改善家庭生活质量），提供的内容包含上述3小项内容要求的，得1分，无完整提供此项及对戒毒人员及其家庭层面的实施方案2不得分。</w:t>
            </w:r>
          </w:p>
        </w:tc>
      </w:tr>
      <w:tr>
        <w:tc>
          <w:tcPr>
            <w:tcW w:type="dxa" w:w="922"/>
            <w:gridSpan w:val="2"/>
            <w:vMerge/>
          </w:tcPr>
          <w:p/>
        </w:tc>
        <w:tc>
          <w:tcPr>
            <w:tcW w:type="dxa" w:w="2307"/>
          </w:tcPr>
          <w:p>
            <w:pPr>
              <w:pStyle w:val="null3"/>
              <w:jc w:val="left"/>
            </w:pPr>
            <w:r>
              <w:rPr/>
              <w:t>对戒毒人员及其家庭层面的实施方案2 (7.0分)</w:t>
            </w:r>
          </w:p>
        </w:tc>
        <w:tc>
          <w:tcPr>
            <w:tcW w:type="dxa" w:w="5076"/>
          </w:tcPr>
          <w:p>
            <w:pPr>
              <w:pStyle w:val="null3"/>
              <w:jc w:val="left"/>
            </w:pPr>
            <w:r>
              <w:rPr/>
              <w:t>在符合“对戒毒人员及其家庭层面的实施方案1”的基础上，对投标人提供的实施方案进行详细评审： （1）实施方案内容详细、方案考虑全面细致，方案利于项目的实施，完全满足且优于采购需求的，得7分； （2）实施方案内容较详细，方案考虑较全面细致，方案能确保项目的实施，满足采购需求的，得4分； （3）实施方案内容简单，方案考虑不够全面，部分内容能确保项目的实施，部分满足采购需求的，得2分； （4）未提供或其他情况，不得分。</w:t>
            </w:r>
          </w:p>
        </w:tc>
      </w:tr>
      <w:tr>
        <w:tc>
          <w:tcPr>
            <w:tcW w:type="dxa" w:w="922"/>
            <w:gridSpan w:val="2"/>
            <w:vMerge/>
          </w:tcPr>
          <w:p/>
        </w:tc>
        <w:tc>
          <w:tcPr>
            <w:tcW w:type="dxa" w:w="2307"/>
          </w:tcPr>
          <w:p>
            <w:pPr>
              <w:pStyle w:val="null3"/>
              <w:jc w:val="left"/>
            </w:pPr>
            <w:r>
              <w:rPr/>
              <w:t>机构组织架构及管理制度1 (1.0分)</w:t>
            </w:r>
          </w:p>
        </w:tc>
        <w:tc>
          <w:tcPr>
            <w:tcW w:type="dxa" w:w="5076"/>
          </w:tcPr>
          <w:p>
            <w:pPr>
              <w:pStyle w:val="null3"/>
              <w:jc w:val="left"/>
            </w:pPr>
            <w:r>
              <w:rPr/>
              <w:t>投标人根据本采购包采购需求的内容提供“机构组织架构及管理制度”（包括①机构服务理念；②规范及标准；③管理制度）提供的内容包含上述3小项内容要求的，得1分，无完整提供此项及机构组织架构及管理制度2不得分。</w:t>
            </w:r>
          </w:p>
        </w:tc>
      </w:tr>
      <w:tr>
        <w:tc>
          <w:tcPr>
            <w:tcW w:type="dxa" w:w="922"/>
            <w:gridSpan w:val="2"/>
            <w:vMerge/>
          </w:tcPr>
          <w:p/>
        </w:tc>
        <w:tc>
          <w:tcPr>
            <w:tcW w:type="dxa" w:w="2307"/>
          </w:tcPr>
          <w:p>
            <w:pPr>
              <w:pStyle w:val="null3"/>
              <w:jc w:val="left"/>
            </w:pPr>
            <w:r>
              <w:rPr/>
              <w:t>机构组织架构及管理制度2 (6.0分)</w:t>
            </w:r>
          </w:p>
        </w:tc>
        <w:tc>
          <w:tcPr>
            <w:tcW w:type="dxa" w:w="5076"/>
          </w:tcPr>
          <w:p>
            <w:pPr>
              <w:pStyle w:val="null3"/>
              <w:jc w:val="left"/>
            </w:pPr>
            <w:r>
              <w:rPr/>
              <w:t>在符合“机构组织架构及管理制度1”的基础上，对投标人提供的机构组织架构及管理制度进行详细评审： （1）机构组织架构及管理制度完整，具有齐备完善的机构服务理念，管理制度、管理服务运作流程详尽，服务管理各项质量指标明确具体，切合项目实际，完全满足且优于采购需求的，得6分； （2）机构组织架构及管理制度完整，机构服务理念，管理制度、管理服务运作流程详细，服务管理各项质量指标较明确，满足项目实际，满足采购需求的，得3分； （3）机构组织架构及管理制度不完整，机构服务理念，管理制度、管理服务运作流程简单，服务管理各项质量指标不够明确，部分满足采购需求的，得1分； （4）未提供管理运作制度，得0分。</w:t>
            </w:r>
          </w:p>
        </w:tc>
      </w:tr>
      <w:tr>
        <w:tc>
          <w:tcPr>
            <w:tcW w:type="dxa" w:w="922"/>
            <w:gridSpan w:val="2"/>
            <w:vMerge/>
          </w:tcPr>
          <w:p/>
        </w:tc>
        <w:tc>
          <w:tcPr>
            <w:tcW w:type="dxa" w:w="2307"/>
          </w:tcPr>
          <w:p>
            <w:pPr>
              <w:pStyle w:val="null3"/>
              <w:jc w:val="left"/>
            </w:pPr>
            <w:r>
              <w:rPr/>
              <w:t>服务团队督导、培训方案1 (1.0分)</w:t>
            </w:r>
          </w:p>
        </w:tc>
        <w:tc>
          <w:tcPr>
            <w:tcW w:type="dxa" w:w="5076"/>
          </w:tcPr>
          <w:p>
            <w:pPr>
              <w:pStyle w:val="null3"/>
              <w:jc w:val="left"/>
            </w:pPr>
            <w:r>
              <w:rPr/>
              <w:t>投标人根据本采购包采购需求的内容提供“服务团队督导、培训方案”（包括①培训内容；②督导、培训方案及标准；③培训计划）提供的内容包含上述3小项内容要求的，得1分，无完整提供此项及服务团队督导、培训方案2不得分。</w:t>
            </w:r>
          </w:p>
        </w:tc>
      </w:tr>
      <w:tr>
        <w:tc>
          <w:tcPr>
            <w:tcW w:type="dxa" w:w="922"/>
            <w:gridSpan w:val="2"/>
            <w:vMerge/>
          </w:tcPr>
          <w:p/>
        </w:tc>
        <w:tc>
          <w:tcPr>
            <w:tcW w:type="dxa" w:w="2307"/>
          </w:tcPr>
          <w:p>
            <w:pPr>
              <w:pStyle w:val="null3"/>
              <w:jc w:val="left"/>
            </w:pPr>
            <w:r>
              <w:rPr/>
              <w:t>服务团队督导、培训方案2 (4.0分)</w:t>
            </w:r>
          </w:p>
        </w:tc>
        <w:tc>
          <w:tcPr>
            <w:tcW w:type="dxa" w:w="5076"/>
          </w:tcPr>
          <w:p>
            <w:pPr>
              <w:pStyle w:val="null3"/>
              <w:jc w:val="left"/>
            </w:pPr>
            <w:r>
              <w:rPr/>
              <w:t>在符合“服务团队督导、培训方案1”的基础上，对投标人提供的服务团队督导、培训方案进行详细评审： （1）服务团队督导、培训方案完整，培训内容禁毒元素详细，督导、培训方案有利于项目的实施，指导性程度高，完全满足且优于采购需求的，得4分； （2）服务团队督导、培训方案完整，培训内容有禁毒元素，督导、培训方案能确保项目的实施，具有指导性，满足采购需求的，得2分； （3）服务团队督导、培训方案不完整，培训内容无禁毒元素，督导、培训方案方案不能切合实际，部分满足采购需求的，得1分； （4）未提供服务团队督导、培训方案，得0分。</w:t>
            </w:r>
          </w:p>
        </w:tc>
      </w:tr>
      <w:tr>
        <w:tc>
          <w:tcPr>
            <w:tcW w:type="dxa" w:w="922"/>
            <w:gridSpan w:val="2"/>
            <w:vMerge/>
          </w:tcPr>
          <w:p/>
        </w:tc>
        <w:tc>
          <w:tcPr>
            <w:tcW w:type="dxa" w:w="2307"/>
          </w:tcPr>
          <w:p>
            <w:pPr>
              <w:pStyle w:val="null3"/>
              <w:jc w:val="left"/>
            </w:pPr>
            <w:r>
              <w:rPr/>
              <w:t>投标人履约能力 (2.0分)</w:t>
            </w:r>
          </w:p>
        </w:tc>
        <w:tc>
          <w:tcPr>
            <w:tcW w:type="dxa" w:w="5076"/>
          </w:tcPr>
          <w:p>
            <w:pPr>
              <w:pStyle w:val="null3"/>
              <w:jc w:val="left"/>
            </w:pPr>
            <w:r>
              <w:rPr/>
              <w:t>投标人具有在项目服务期限内与相关康复专业医疗机构签订合作协议的，得2分，无不得分。 注：须提供协议复印件加盖公章。</w:t>
            </w:r>
          </w:p>
        </w:tc>
      </w:tr>
      <w:tr>
        <w:tc>
          <w:tcPr>
            <w:tcW w:type="dxa" w:w="922"/>
            <w:gridSpan w:val="2"/>
            <w:vMerge/>
          </w:tcPr>
          <w:p/>
        </w:tc>
        <w:tc>
          <w:tcPr>
            <w:tcW w:type="dxa" w:w="2307"/>
          </w:tcPr>
          <w:p>
            <w:pPr>
              <w:pStyle w:val="null3"/>
              <w:jc w:val="left"/>
            </w:pPr>
            <w:r>
              <w:rPr/>
              <w:t>调研报告情况1 (2.0分)</w:t>
            </w:r>
          </w:p>
        </w:tc>
        <w:tc>
          <w:tcPr>
            <w:tcW w:type="dxa" w:w="5076"/>
          </w:tcPr>
          <w:p>
            <w:pPr>
              <w:pStyle w:val="null3"/>
              <w:jc w:val="left"/>
            </w:pPr>
            <w:r>
              <w:rPr/>
              <w:t>投标人开展过戒毒人员或毒情调研，并能提供得到政府部门证明的调研报告：有提供得2分，无不得分。</w:t>
            </w:r>
          </w:p>
        </w:tc>
      </w:tr>
      <w:tr>
        <w:tc>
          <w:tcPr>
            <w:tcW w:type="dxa" w:w="922"/>
            <w:gridSpan w:val="2"/>
            <w:vMerge/>
          </w:tcPr>
          <w:p/>
        </w:tc>
        <w:tc>
          <w:tcPr>
            <w:tcW w:type="dxa" w:w="2307"/>
          </w:tcPr>
          <w:p>
            <w:pPr>
              <w:pStyle w:val="null3"/>
              <w:jc w:val="left"/>
            </w:pPr>
            <w:r>
              <w:rPr/>
              <w:t>调研报告情况2 (5.0分)</w:t>
            </w:r>
          </w:p>
        </w:tc>
        <w:tc>
          <w:tcPr>
            <w:tcW w:type="dxa" w:w="5076"/>
          </w:tcPr>
          <w:p>
            <w:pPr>
              <w:pStyle w:val="null3"/>
              <w:jc w:val="left"/>
            </w:pPr>
            <w:r>
              <w:rPr/>
              <w:t>根据投标人提供的调研报告内容，进行评审： （1）有需求调研报告，且结构完整，内容详细契合项目特点，完全满足且优于采购需求的，得5分； （2）有需求调研报告，且结构完整，内容较详细较契合项目特点，满足采购需求的，得3分； （3）有需求调研报告，但结构不够完整，内容简单，不太契合项目特点，部分满足采购需求的，得1分； （4）无提供需求调研报告，得0分。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投标人业绩能力 (5.0分)</w:t>
            </w:r>
          </w:p>
        </w:tc>
        <w:tc>
          <w:tcPr>
            <w:tcW w:type="dxa" w:w="5076"/>
          </w:tcPr>
          <w:p>
            <w:pPr>
              <w:pStyle w:val="null3"/>
              <w:jc w:val="left"/>
            </w:pPr>
            <w:r>
              <w:rPr/>
              <w:t>自2022年1月1日至今投标人完成同类服务业绩情况（含社矫、戒毒、心理类项目），每提供一个得1分，最高得5分。 注：须提供项目合同复印件或政府部门出具的证明文件，否则不得分。</w:t>
            </w:r>
          </w:p>
        </w:tc>
      </w:tr>
      <w:tr>
        <w:tc>
          <w:tcPr>
            <w:tcW w:type="dxa" w:w="922"/>
            <w:gridSpan w:val="2"/>
            <w:vMerge/>
          </w:tcPr>
          <w:p/>
        </w:tc>
        <w:tc>
          <w:tcPr>
            <w:tcW w:type="dxa" w:w="2307"/>
          </w:tcPr>
          <w:p>
            <w:pPr>
              <w:pStyle w:val="null3"/>
              <w:jc w:val="left"/>
            </w:pPr>
            <w:r>
              <w:rPr/>
              <w:t>评估情况 (3.0分)</w:t>
            </w:r>
          </w:p>
        </w:tc>
        <w:tc>
          <w:tcPr>
            <w:tcW w:type="dxa" w:w="5076"/>
          </w:tcPr>
          <w:p>
            <w:pPr>
              <w:pStyle w:val="null3"/>
              <w:jc w:val="left"/>
            </w:pPr>
            <w:r>
              <w:rPr/>
              <w:t>投标人符合上述要求的2022年1月1日以来同类服务项目末期服务评估情况： 末期服务评估获得优秀等级的，每个得1.5分；末期服务评估获得良好等级的，每个得1分；末期服务评估获得“合格”的，每个得0.5分。其他不得分，本项累计最高得3分。 注：提供有资质的第三方评估机构出具的评估报告复印件，无评估结果证明资料不得分。</w:t>
            </w:r>
          </w:p>
        </w:tc>
      </w:tr>
      <w:tr>
        <w:tc>
          <w:tcPr>
            <w:tcW w:type="dxa" w:w="922"/>
            <w:gridSpan w:val="2"/>
            <w:vMerge/>
          </w:tcPr>
          <w:p/>
        </w:tc>
        <w:tc>
          <w:tcPr>
            <w:tcW w:type="dxa" w:w="2307"/>
          </w:tcPr>
          <w:p>
            <w:pPr>
              <w:pStyle w:val="null3"/>
              <w:jc w:val="left"/>
            </w:pPr>
            <w:r>
              <w:rPr/>
              <w:t>拟投入本项目的督导 (4.0分)</w:t>
            </w:r>
          </w:p>
        </w:tc>
        <w:tc>
          <w:tcPr>
            <w:tcW w:type="dxa" w:w="5076"/>
          </w:tcPr>
          <w:p>
            <w:pPr>
              <w:pStyle w:val="null3"/>
              <w:jc w:val="left"/>
            </w:pPr>
            <w:r>
              <w:rPr/>
              <w:t>项目配备专家督导人员： 1、具有督导结业证或培训学习证明的，每人得1分；最高2分；无不得分。 2、具有从事禁毒社会工作3年或以上服务经验，或具备5年或以上的社会工作服务经验的，每人得1分；最高2分；无不得分。 注：以上须提供督导结业证或培训学习证明及督导聘用合同及工作经验证明材料，缺任一项材料不得分。</w:t>
            </w:r>
          </w:p>
        </w:tc>
      </w:tr>
      <w:tr>
        <w:tc>
          <w:tcPr>
            <w:tcW w:type="dxa" w:w="922"/>
            <w:gridSpan w:val="2"/>
            <w:vMerge/>
          </w:tcPr>
          <w:p/>
        </w:tc>
        <w:tc>
          <w:tcPr>
            <w:tcW w:type="dxa" w:w="2307"/>
          </w:tcPr>
          <w:p>
            <w:pPr>
              <w:pStyle w:val="null3"/>
              <w:jc w:val="left"/>
            </w:pPr>
            <w:r>
              <w:rPr/>
              <w:t>项目中心主任情况 (4.0分)</w:t>
            </w:r>
          </w:p>
        </w:tc>
        <w:tc>
          <w:tcPr>
            <w:tcW w:type="dxa" w:w="5076"/>
          </w:tcPr>
          <w:p>
            <w:pPr>
              <w:pStyle w:val="null3"/>
              <w:jc w:val="left"/>
            </w:pPr>
            <w:r>
              <w:rPr/>
              <w:t>投标人拟配备项目中心主任要求： （1）从事社会工作服务7年或以上的经验（或5年（含）以上禁毒工作经验）的，每人得1分；最高2分；无不得分。 （2）取得社会工作师（中级）或以上职业水平证书的，每人得1分；最高2分；无不得分。 注：须提供上述人员社会工作师资格证、工作经验证明（以社保证明或劳动合同或项目合同或由原合同服务单位出具的证明材料为准）、身份证和外部证明材料（如加盖政府有关部门印章在本项目投标截止日之前六个月内任意一个月的《投保单》或《社会保险参保人员证明》，或单位代缴个人所得税税单或劳动合同等，否则无效。</w:t>
            </w:r>
          </w:p>
        </w:tc>
      </w:tr>
      <w:tr>
        <w:tc>
          <w:tcPr>
            <w:tcW w:type="dxa" w:w="922"/>
            <w:gridSpan w:val="2"/>
            <w:vMerge/>
          </w:tcPr>
          <w:p/>
        </w:tc>
        <w:tc>
          <w:tcPr>
            <w:tcW w:type="dxa" w:w="2307"/>
          </w:tcPr>
          <w:p>
            <w:pPr>
              <w:pStyle w:val="null3"/>
              <w:jc w:val="left"/>
            </w:pPr>
            <w:r>
              <w:rPr/>
              <w:t>项目主管情况 (4.0分)</w:t>
            </w:r>
          </w:p>
        </w:tc>
        <w:tc>
          <w:tcPr>
            <w:tcW w:type="dxa" w:w="5076"/>
          </w:tcPr>
          <w:p>
            <w:pPr>
              <w:pStyle w:val="null3"/>
              <w:jc w:val="left"/>
            </w:pPr>
            <w:r>
              <w:rPr/>
              <w:t>投标人拟配备项目主管要求： （1）取得社会工作师（中级）或以上职业水平证书的，每人得1分；最高2分；无不得分。 （2）从事社会工作服务7年或以上的经验（或5年（含）以上禁毒工作经验）的，每人得1分；最高2分；无不得分。 注：须提供上述人员社会工作师资格证、工作经验证明（以社保证明或劳动合同或项目合同或由原合同服务单位出具的证明材料为准）、身份证和外部证明材料（如加盖政府有关部门印章在本项目投标截止日之前六个月内任意一个月的《投保单》或《社会保险参保人员证明》，或单位代缴个人所得税税单或劳动合同等，否则无效。</w:t>
            </w:r>
          </w:p>
        </w:tc>
      </w:tr>
      <w:tr>
        <w:tc>
          <w:tcPr>
            <w:tcW w:type="dxa" w:w="922"/>
            <w:gridSpan w:val="2"/>
            <w:vMerge/>
          </w:tcPr>
          <w:p/>
        </w:tc>
        <w:tc>
          <w:tcPr>
            <w:tcW w:type="dxa" w:w="2307"/>
          </w:tcPr>
          <w:p>
            <w:pPr>
              <w:pStyle w:val="null3"/>
              <w:jc w:val="left"/>
            </w:pPr>
            <w:r>
              <w:rPr/>
              <w:t>拟投入本项目的服务团队 (5.0分)</w:t>
            </w:r>
          </w:p>
        </w:tc>
        <w:tc>
          <w:tcPr>
            <w:tcW w:type="dxa" w:w="5076"/>
          </w:tcPr>
          <w:p>
            <w:pPr>
              <w:pStyle w:val="null3"/>
              <w:jc w:val="left"/>
            </w:pPr>
            <w:r>
              <w:rPr/>
              <w:t>根据投标人提供社工人员数量（除项目中心主任、项目主管）进行评审： （1）投标人承诺为本项目配备全职社工服务团队不少于26名，得1分。（须提供承诺函，格式自拟，否则无效。） （2）服务团队中具有4名社会工作师（中级）或以上职业水平证或具有7年（含）以上社工工作经验（或5年（含）以上禁毒工作经验）得2分；其他或无不得分。 （3）服务团队中具有22名助理社会工作师或以上职业水平证书的，得2分；其他或无不得分。 注：①一人有多证不累计得分；②须提供上述人员社会工作师资格证、工作经验证明（以社保证明或劳动合同或项目合同或由原合同服务单位出具的证明材料为准）、身份证和外部证明材料（如加盖政府有关部门印章在本项目投标截止日之前六个月内任意一个月的《投保单》或《社会保险参保人员证明》，或单位代缴个人所得税税单或劳动合同等，否则无效。</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采购包3(“东南”片区本地及外地户籍禁毒专业社工服务):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采购人需求响应程度（★号条款除外） (3.0分)</w:t>
            </w:r>
          </w:p>
        </w:tc>
        <w:tc>
          <w:tcPr>
            <w:tcW w:type="dxa" w:w="5076"/>
          </w:tcPr>
          <w:p>
            <w:pPr>
              <w:pStyle w:val="null3"/>
              <w:jc w:val="left"/>
            </w:pPr>
            <w:r>
              <w:rPr/>
              <w:t>（1）投标人完全响应采购人需求：3分； （2）1-2个条款不响应采购人需求：2分； （3）3-5个条款不响应采购人需求：1分； （4）6个或以上条款不响应采购人需求：0分。</w:t>
            </w:r>
          </w:p>
        </w:tc>
      </w:tr>
      <w:tr>
        <w:tc>
          <w:tcPr>
            <w:tcW w:type="dxa" w:w="922"/>
            <w:gridSpan w:val="2"/>
            <w:vMerge/>
          </w:tcPr>
          <w:p/>
        </w:tc>
        <w:tc>
          <w:tcPr>
            <w:tcW w:type="dxa" w:w="2307"/>
          </w:tcPr>
          <w:p>
            <w:pPr>
              <w:pStyle w:val="null3"/>
              <w:jc w:val="left"/>
            </w:pPr>
            <w:r>
              <w:rPr/>
              <w:t>服务方案1 (1.0分)</w:t>
            </w:r>
          </w:p>
        </w:tc>
        <w:tc>
          <w:tcPr>
            <w:tcW w:type="dxa" w:w="5076"/>
          </w:tcPr>
          <w:p>
            <w:pPr>
              <w:pStyle w:val="null3"/>
              <w:jc w:val="left"/>
            </w:pPr>
            <w:r>
              <w:rPr/>
              <w:t>根据投标人针对采购需求采购包3的附表一、附表二中的“三、项目内容；四、服务目标；五、工作指标” 的内容提供“服务方案”（包括①服务需求；②服务理念或模式；③服务目标、服务流程；④跟踪服务、服务承诺、服务策略），提供的内容包含上述4小项内容要求的，得1分，无完整提供此项及服务方案2不得分。</w:t>
            </w:r>
          </w:p>
        </w:tc>
      </w:tr>
      <w:tr>
        <w:tc>
          <w:tcPr>
            <w:tcW w:type="dxa" w:w="922"/>
            <w:gridSpan w:val="2"/>
            <w:vMerge/>
          </w:tcPr>
          <w:p/>
        </w:tc>
        <w:tc>
          <w:tcPr>
            <w:tcW w:type="dxa" w:w="2307"/>
          </w:tcPr>
          <w:p>
            <w:pPr>
              <w:pStyle w:val="null3"/>
              <w:jc w:val="left"/>
            </w:pPr>
            <w:r>
              <w:rPr/>
              <w:t>服务方案2 (7.0分)</w:t>
            </w:r>
          </w:p>
        </w:tc>
        <w:tc>
          <w:tcPr>
            <w:tcW w:type="dxa" w:w="5076"/>
          </w:tcPr>
          <w:p>
            <w:pPr>
              <w:pStyle w:val="null3"/>
              <w:jc w:val="left"/>
            </w:pPr>
            <w:r>
              <w:rPr/>
              <w:t>在符合“服务方案1”的基础上，对投标人提供的服务方案进行详细评审： （1）服务方案内容详细，内容契合项目特点，服务专业性有利于项目的实施，完全满足且优于采购需求的，得7分； （2）服务方案内容简单，内容较契合项目特点，服务专业性能确保项目的实施，满足采购需求的，得4分； （3）服务方案内容不符合项目情况，内容不太契合项目特点，部分内容能确保项目的实施，部分满足采购需求的，得2分； （4）未提供或其他情况，不得分。</w:t>
            </w:r>
          </w:p>
        </w:tc>
      </w:tr>
      <w:tr>
        <w:tc>
          <w:tcPr>
            <w:tcW w:type="dxa" w:w="922"/>
            <w:gridSpan w:val="2"/>
            <w:vMerge/>
          </w:tcPr>
          <w:p/>
        </w:tc>
        <w:tc>
          <w:tcPr>
            <w:tcW w:type="dxa" w:w="2307"/>
          </w:tcPr>
          <w:p>
            <w:pPr>
              <w:pStyle w:val="null3"/>
              <w:jc w:val="left"/>
            </w:pPr>
            <w:r>
              <w:rPr/>
              <w:t>对戒毒人员及其家庭层面的实施方案1 (1.0分)</w:t>
            </w:r>
          </w:p>
        </w:tc>
        <w:tc>
          <w:tcPr>
            <w:tcW w:type="dxa" w:w="5076"/>
          </w:tcPr>
          <w:p>
            <w:pPr>
              <w:pStyle w:val="null3"/>
              <w:jc w:val="left"/>
            </w:pPr>
            <w:r>
              <w:rPr/>
              <w:t>根据投标人针对采购需求采购包3的附表一、附表二中的“三、项目内容；四、服务目标；五、工作指标” 的内容提供“对戒毒人员及其家庭层面的实施方案”（包括①家庭层面的服务；②家庭关系修复，恢复其家庭功能；③改善家庭生活质量），提供的内容包含上述3小项内容要求的，得1分，无完整提供此项及对戒毒人员及其家庭层面的实施方案2不得分。</w:t>
            </w:r>
          </w:p>
        </w:tc>
      </w:tr>
      <w:tr>
        <w:tc>
          <w:tcPr>
            <w:tcW w:type="dxa" w:w="922"/>
            <w:gridSpan w:val="2"/>
            <w:vMerge/>
          </w:tcPr>
          <w:p/>
        </w:tc>
        <w:tc>
          <w:tcPr>
            <w:tcW w:type="dxa" w:w="2307"/>
          </w:tcPr>
          <w:p>
            <w:pPr>
              <w:pStyle w:val="null3"/>
              <w:jc w:val="left"/>
            </w:pPr>
            <w:r>
              <w:rPr/>
              <w:t>对戒毒人员及其家庭层面的实施方案2 (7.0分)</w:t>
            </w:r>
          </w:p>
        </w:tc>
        <w:tc>
          <w:tcPr>
            <w:tcW w:type="dxa" w:w="5076"/>
          </w:tcPr>
          <w:p>
            <w:pPr>
              <w:pStyle w:val="null3"/>
              <w:jc w:val="left"/>
            </w:pPr>
            <w:r>
              <w:rPr/>
              <w:t>在符合“对戒毒人员及其家庭层面的实施方案1”的基础上，对投标人提供的实施方案进行详细评审： （1）实施方案内容详细、方案考虑全面细致，方案利于项目的实施，完全满足且优于采购需求的，得7分； （2）实施方案内容较详细，方案考虑较全面细致，方案能确保项目的实施，满足采购需求的，得4分； （3）实施方案内容简单，方案考虑不够全面，部分内容能确保项目的实施，部分满足采购需求的，得2分； （4）未提供或其他情况，不得分。</w:t>
            </w:r>
          </w:p>
        </w:tc>
      </w:tr>
      <w:tr>
        <w:tc>
          <w:tcPr>
            <w:tcW w:type="dxa" w:w="922"/>
            <w:gridSpan w:val="2"/>
            <w:vMerge/>
          </w:tcPr>
          <w:p/>
        </w:tc>
        <w:tc>
          <w:tcPr>
            <w:tcW w:type="dxa" w:w="2307"/>
          </w:tcPr>
          <w:p>
            <w:pPr>
              <w:pStyle w:val="null3"/>
              <w:jc w:val="left"/>
            </w:pPr>
            <w:r>
              <w:rPr/>
              <w:t>机构组织架构及管理制度1 (1.0分)</w:t>
            </w:r>
          </w:p>
        </w:tc>
        <w:tc>
          <w:tcPr>
            <w:tcW w:type="dxa" w:w="5076"/>
          </w:tcPr>
          <w:p>
            <w:pPr>
              <w:pStyle w:val="null3"/>
              <w:jc w:val="left"/>
            </w:pPr>
            <w:r>
              <w:rPr/>
              <w:t>投标人根据本采购包采购需求的内容提供“机构组织架构及管理制度”（包括①机构服务理念；②规范及标准；③管理制度）提供的内容包含上述3小项内容要求的，得1分，无完整提供此项及机构组织架构及管理制度2不得分。</w:t>
            </w:r>
          </w:p>
        </w:tc>
      </w:tr>
      <w:tr>
        <w:tc>
          <w:tcPr>
            <w:tcW w:type="dxa" w:w="922"/>
            <w:gridSpan w:val="2"/>
            <w:vMerge/>
          </w:tcPr>
          <w:p/>
        </w:tc>
        <w:tc>
          <w:tcPr>
            <w:tcW w:type="dxa" w:w="2307"/>
          </w:tcPr>
          <w:p>
            <w:pPr>
              <w:pStyle w:val="null3"/>
              <w:jc w:val="left"/>
            </w:pPr>
            <w:r>
              <w:rPr/>
              <w:t>机构组织架构及管理制度2 (6.0分)</w:t>
            </w:r>
          </w:p>
        </w:tc>
        <w:tc>
          <w:tcPr>
            <w:tcW w:type="dxa" w:w="5076"/>
          </w:tcPr>
          <w:p>
            <w:pPr>
              <w:pStyle w:val="null3"/>
              <w:jc w:val="left"/>
            </w:pPr>
            <w:r>
              <w:rPr/>
              <w:t>在符合“机构组织架构及管理制度1”的基础上，对投标人提供的机构组织架构及管理制度进行详细评审： （1）机构组织架构及管理制度完整，具有齐备完善的机构服务理念，管理制度、管理服务运作流程详尽，服务管理各项质量指标明确具体，切合项目实际，完全满足且优于采购需求的，得6分； （2）机构组织架构及管理制度完整，机构服务理念，管理制度、管理服务运作流程详细，服务管理各项质量指标较明确，满足项目实际，满足采购需求的，得3分； （3）机构组织架构及管理制度不完整，机构服务理念，管理制度、管理服务运作流程简单，服务管理各项质量指标不够明确，部分满足采购需求的，得1分； （4）未提供管理运作制度，得0分。</w:t>
            </w:r>
          </w:p>
        </w:tc>
      </w:tr>
      <w:tr>
        <w:tc>
          <w:tcPr>
            <w:tcW w:type="dxa" w:w="922"/>
            <w:gridSpan w:val="2"/>
            <w:vMerge/>
          </w:tcPr>
          <w:p/>
        </w:tc>
        <w:tc>
          <w:tcPr>
            <w:tcW w:type="dxa" w:w="2307"/>
          </w:tcPr>
          <w:p>
            <w:pPr>
              <w:pStyle w:val="null3"/>
              <w:jc w:val="left"/>
            </w:pPr>
            <w:r>
              <w:rPr/>
              <w:t>服务团队督导、培训方案1 (1.0分)</w:t>
            </w:r>
          </w:p>
        </w:tc>
        <w:tc>
          <w:tcPr>
            <w:tcW w:type="dxa" w:w="5076"/>
          </w:tcPr>
          <w:p>
            <w:pPr>
              <w:pStyle w:val="null3"/>
              <w:jc w:val="left"/>
            </w:pPr>
            <w:r>
              <w:rPr/>
              <w:t>投标人根据本采购包采购需求的内容提供“服务团队督导、培训方案”（包括①培训内容；②督导、培训方案及标准；③培训计划）提供的内容包含上述3小项内容要求的，得1分，无完整提供此项及服务团队督导、培训方案2不得分。</w:t>
            </w:r>
          </w:p>
        </w:tc>
      </w:tr>
      <w:tr>
        <w:tc>
          <w:tcPr>
            <w:tcW w:type="dxa" w:w="922"/>
            <w:gridSpan w:val="2"/>
            <w:vMerge/>
          </w:tcPr>
          <w:p/>
        </w:tc>
        <w:tc>
          <w:tcPr>
            <w:tcW w:type="dxa" w:w="2307"/>
          </w:tcPr>
          <w:p>
            <w:pPr>
              <w:pStyle w:val="null3"/>
              <w:jc w:val="left"/>
            </w:pPr>
            <w:r>
              <w:rPr/>
              <w:t>服务团队督导、培训方案2 (4.0分)</w:t>
            </w:r>
          </w:p>
        </w:tc>
        <w:tc>
          <w:tcPr>
            <w:tcW w:type="dxa" w:w="5076"/>
          </w:tcPr>
          <w:p>
            <w:pPr>
              <w:pStyle w:val="null3"/>
              <w:jc w:val="left"/>
            </w:pPr>
            <w:r>
              <w:rPr/>
              <w:t>在符合“服务团队督导、培训方案1”的基础上，对投标人提供的服务团队督导、培训方案进行详细评审： （1）服务团队督导、培训方案完整，培训内容禁毒元素详细，督导、培训方案有利于项目的实施，指导性程度高，完全满足且优于采购需求的，得4分； （2）服务团队督导、培训方案完整，培训内容有禁毒元素，督导、培训方案能确保项目的实施，具有指导性，满足采购需求的，得2分； （3）服务团队督导、培训方案不完整，培训内容无禁毒元素，督导、培训方案方案不能切合实际，部分满足采购需求的，得1分； （4）未提供服务团队督导、培训方案，得0分。</w:t>
            </w:r>
          </w:p>
        </w:tc>
      </w:tr>
      <w:tr>
        <w:tc>
          <w:tcPr>
            <w:tcW w:type="dxa" w:w="922"/>
            <w:gridSpan w:val="2"/>
            <w:vMerge/>
          </w:tcPr>
          <w:p/>
        </w:tc>
        <w:tc>
          <w:tcPr>
            <w:tcW w:type="dxa" w:w="2307"/>
          </w:tcPr>
          <w:p>
            <w:pPr>
              <w:pStyle w:val="null3"/>
              <w:jc w:val="left"/>
            </w:pPr>
            <w:r>
              <w:rPr/>
              <w:t>投标人履约能力 (2.0分)</w:t>
            </w:r>
          </w:p>
        </w:tc>
        <w:tc>
          <w:tcPr>
            <w:tcW w:type="dxa" w:w="5076"/>
          </w:tcPr>
          <w:p>
            <w:pPr>
              <w:pStyle w:val="null3"/>
              <w:jc w:val="left"/>
            </w:pPr>
            <w:r>
              <w:rPr/>
              <w:t>投标人具有在项目服务期限内与相关康复专业医疗机构签订合作协议的，得2分，无不得分。 注：须提供协议复印件加盖公章。</w:t>
            </w:r>
          </w:p>
        </w:tc>
      </w:tr>
      <w:tr>
        <w:tc>
          <w:tcPr>
            <w:tcW w:type="dxa" w:w="922"/>
            <w:gridSpan w:val="2"/>
            <w:vMerge/>
          </w:tcPr>
          <w:p/>
        </w:tc>
        <w:tc>
          <w:tcPr>
            <w:tcW w:type="dxa" w:w="2307"/>
          </w:tcPr>
          <w:p>
            <w:pPr>
              <w:pStyle w:val="null3"/>
              <w:jc w:val="left"/>
            </w:pPr>
            <w:r>
              <w:rPr/>
              <w:t>调研报告情况1 (2.0分)</w:t>
            </w:r>
          </w:p>
        </w:tc>
        <w:tc>
          <w:tcPr>
            <w:tcW w:type="dxa" w:w="5076"/>
          </w:tcPr>
          <w:p>
            <w:pPr>
              <w:pStyle w:val="null3"/>
              <w:jc w:val="left"/>
            </w:pPr>
            <w:r>
              <w:rPr/>
              <w:t>投标人开展过戒毒人员或毒情调研，并能提供得到政府部门证明的调研报告：有提供得2分，无不得分。</w:t>
            </w:r>
          </w:p>
        </w:tc>
      </w:tr>
      <w:tr>
        <w:tc>
          <w:tcPr>
            <w:tcW w:type="dxa" w:w="922"/>
            <w:gridSpan w:val="2"/>
            <w:vMerge/>
          </w:tcPr>
          <w:p/>
        </w:tc>
        <w:tc>
          <w:tcPr>
            <w:tcW w:type="dxa" w:w="2307"/>
          </w:tcPr>
          <w:p>
            <w:pPr>
              <w:pStyle w:val="null3"/>
              <w:jc w:val="left"/>
            </w:pPr>
            <w:r>
              <w:rPr/>
              <w:t>调研报告情况2 (5.0分)</w:t>
            </w:r>
          </w:p>
        </w:tc>
        <w:tc>
          <w:tcPr>
            <w:tcW w:type="dxa" w:w="5076"/>
          </w:tcPr>
          <w:p>
            <w:pPr>
              <w:pStyle w:val="null3"/>
              <w:jc w:val="left"/>
            </w:pPr>
            <w:r>
              <w:rPr/>
              <w:t>根据投标人提供的调研报告内容，进行评审： （1）有需求调研报告，且结构完整，内容详细契合项目特点，完全满足且优于采购需求的，得5分； （2）有需求调研报告，且结构完整，内容较详细较契合项目特点，满足采购需求的，得3分； （3）有需求调研报告，但结构不够完整，内容简单，不太契合项目特点，部分满足采购需求的，得1分； （4）无提供需求调研报告，得0分。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投标人业绩能力 (5.0分)</w:t>
            </w:r>
          </w:p>
        </w:tc>
        <w:tc>
          <w:tcPr>
            <w:tcW w:type="dxa" w:w="5076"/>
          </w:tcPr>
          <w:p>
            <w:pPr>
              <w:pStyle w:val="null3"/>
              <w:jc w:val="left"/>
            </w:pPr>
            <w:r>
              <w:rPr/>
              <w:t>自2022年1月1日至今投标人完成同类服务业绩情况（含社矫、戒毒、心理类项目），每提供一个得1分，最高得5分。 注：须提供项目合同复印件或政府部门出具的证明文件，否则不得分。</w:t>
            </w:r>
          </w:p>
        </w:tc>
      </w:tr>
      <w:tr>
        <w:tc>
          <w:tcPr>
            <w:tcW w:type="dxa" w:w="922"/>
            <w:gridSpan w:val="2"/>
            <w:vMerge/>
          </w:tcPr>
          <w:p/>
        </w:tc>
        <w:tc>
          <w:tcPr>
            <w:tcW w:type="dxa" w:w="2307"/>
          </w:tcPr>
          <w:p>
            <w:pPr>
              <w:pStyle w:val="null3"/>
              <w:jc w:val="left"/>
            </w:pPr>
            <w:r>
              <w:rPr/>
              <w:t>评估情况 (3.0分)</w:t>
            </w:r>
          </w:p>
        </w:tc>
        <w:tc>
          <w:tcPr>
            <w:tcW w:type="dxa" w:w="5076"/>
          </w:tcPr>
          <w:p>
            <w:pPr>
              <w:pStyle w:val="null3"/>
              <w:jc w:val="left"/>
            </w:pPr>
            <w:r>
              <w:rPr/>
              <w:t>投标人符合上述要求的2022年1月1日以来同类服务项目末期服务评估情况： 末期服务评估获得优秀等级的，每个得1.5分；末期服务评估获得良好等级的，每个得1分；末期服务评估获得“合格”的，每个得0.5分。其他不得分，本项累计最高得3分。 注：提供有资质的第三方评估机构出具的评估报告复印件，无评估结果证明资料不得分。</w:t>
            </w:r>
          </w:p>
        </w:tc>
      </w:tr>
      <w:tr>
        <w:tc>
          <w:tcPr>
            <w:tcW w:type="dxa" w:w="922"/>
            <w:gridSpan w:val="2"/>
            <w:vMerge/>
          </w:tcPr>
          <w:p/>
        </w:tc>
        <w:tc>
          <w:tcPr>
            <w:tcW w:type="dxa" w:w="2307"/>
          </w:tcPr>
          <w:p>
            <w:pPr>
              <w:pStyle w:val="null3"/>
              <w:jc w:val="left"/>
            </w:pPr>
            <w:r>
              <w:rPr/>
              <w:t>拟投入本项目的督导 (4.0分)</w:t>
            </w:r>
          </w:p>
        </w:tc>
        <w:tc>
          <w:tcPr>
            <w:tcW w:type="dxa" w:w="5076"/>
          </w:tcPr>
          <w:p>
            <w:pPr>
              <w:pStyle w:val="null3"/>
              <w:jc w:val="left"/>
            </w:pPr>
            <w:r>
              <w:rPr/>
              <w:t>项目配备专家督导人员： 1、具有督导结业证或培训学习证明的，每人得1分；最高2分；无不得分。 2、具有从事禁毒社会工作3年或以上服务经验，或具备5年或以上的社会工作服务经验的，每人得1分；最高2分；无不得分。 注：以上须提供督导结业证或培训学习证明及督导聘用合同及工作经验证明材料，缺任一项材料不得分。</w:t>
            </w:r>
          </w:p>
        </w:tc>
      </w:tr>
      <w:tr>
        <w:tc>
          <w:tcPr>
            <w:tcW w:type="dxa" w:w="922"/>
            <w:gridSpan w:val="2"/>
            <w:vMerge/>
          </w:tcPr>
          <w:p/>
        </w:tc>
        <w:tc>
          <w:tcPr>
            <w:tcW w:type="dxa" w:w="2307"/>
          </w:tcPr>
          <w:p>
            <w:pPr>
              <w:pStyle w:val="null3"/>
              <w:jc w:val="left"/>
            </w:pPr>
            <w:r>
              <w:rPr/>
              <w:t>项目中心主任情况 (4.0分)</w:t>
            </w:r>
          </w:p>
        </w:tc>
        <w:tc>
          <w:tcPr>
            <w:tcW w:type="dxa" w:w="5076"/>
          </w:tcPr>
          <w:p>
            <w:pPr>
              <w:pStyle w:val="null3"/>
              <w:jc w:val="left"/>
            </w:pPr>
            <w:r>
              <w:rPr/>
              <w:t>投标人拟配备项目中心主任要求： （1）从事社会工作服务7年或以上的经验（或5年（含）以上禁毒工作经验）的，每人得1分；最高2分；无不得分。 （2）取得社会工作师（中级）或以上职业水平证书的，每人得1分；最高2分；无不得分。 注：须提供上述人员社会工作师资格证、工作经验证明（以社保证明或劳动合同或项目合同或由原合同服务单位出具的证明材料为准）、身份证和外部证明材料（如加盖政府有关部门印章在本项目投标截止日之前六个月内任意一个月的《投保单》或《社会保险参保人员证明》，或单位代缴个人所得税税单或劳动合同等，否则无效。</w:t>
            </w:r>
          </w:p>
        </w:tc>
      </w:tr>
      <w:tr>
        <w:tc>
          <w:tcPr>
            <w:tcW w:type="dxa" w:w="922"/>
            <w:gridSpan w:val="2"/>
            <w:vMerge/>
          </w:tcPr>
          <w:p/>
        </w:tc>
        <w:tc>
          <w:tcPr>
            <w:tcW w:type="dxa" w:w="2307"/>
          </w:tcPr>
          <w:p>
            <w:pPr>
              <w:pStyle w:val="null3"/>
              <w:jc w:val="left"/>
            </w:pPr>
            <w:r>
              <w:rPr/>
              <w:t>项目主管情况 (4.0分)</w:t>
            </w:r>
          </w:p>
        </w:tc>
        <w:tc>
          <w:tcPr>
            <w:tcW w:type="dxa" w:w="5076"/>
          </w:tcPr>
          <w:p>
            <w:pPr>
              <w:pStyle w:val="null3"/>
              <w:jc w:val="left"/>
            </w:pPr>
            <w:r>
              <w:rPr/>
              <w:t>投标人拟配备项目主管要求： （1）取得社会工作师（中级）或以上职业水平证书的，每人得1分；最高2分；无不得分。 （2）从事社会工作服务7年或以上的经验（或5年（含）以上禁毒工作经验）的，每人得1分；最高2分；无不得分。 注：须提供上述人员社会工作师资格证、工作经验证明（以社保证明或劳动合同或项目合同或由原合同服务单位出具的证明材料为准）、身份证和外部证明材料（如加盖政府有关部门印章在本项目投标截止日之前六个月内任意一个月的《投保单》或《社会保险参保人员证明》，或单位代缴个人所得税税单或劳动合同等，否则无效。</w:t>
            </w:r>
          </w:p>
        </w:tc>
      </w:tr>
      <w:tr>
        <w:tc>
          <w:tcPr>
            <w:tcW w:type="dxa" w:w="922"/>
            <w:gridSpan w:val="2"/>
            <w:vMerge/>
          </w:tcPr>
          <w:p/>
        </w:tc>
        <w:tc>
          <w:tcPr>
            <w:tcW w:type="dxa" w:w="2307"/>
          </w:tcPr>
          <w:p>
            <w:pPr>
              <w:pStyle w:val="null3"/>
              <w:jc w:val="left"/>
            </w:pPr>
            <w:r>
              <w:rPr/>
              <w:t>拟投入本项目的服务团队 (5.0分)</w:t>
            </w:r>
          </w:p>
        </w:tc>
        <w:tc>
          <w:tcPr>
            <w:tcW w:type="dxa" w:w="5076"/>
          </w:tcPr>
          <w:p>
            <w:pPr>
              <w:pStyle w:val="null3"/>
              <w:jc w:val="left"/>
            </w:pPr>
            <w:r>
              <w:rPr/>
              <w:t>根据投标人提供社工人员数量（除项目中心主任、项目主管）进行评审： （1）投标人承诺为本项目配备全职社工服务团队不少于18名，得1分。（须提供承诺函，格式自拟，否则无效。） （2）服务团队中具有2名社会工作师（中级）或以上职业水平证或具有7年（含）以上社工工作经验（或5年（含）以上禁毒工作经验）得2分；其他或无不得分。 （3）服务团队中具有16名助理社会工作师或以上职业水平证书的，得2分；其他或无不得分。 注：①一人有多证不累计得分； ②须提供上述人员社会工作师资格证、工作经验证明（以社保证明或劳动合同或项目合同或由原合同服务单位出具的证明材料为准）、身份证和外部证明材料（如加盖政府有关部门印章在本项目投标截止日之前六个月内任意一个月的《投保单》或《社会保险参保人员证明》，或单位代缴个人所得税税单或劳动合同等，否则无效。</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采购包4(“西北”片区本地及外地户籍禁毒专业社工服务):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采购人需求响应程度（★号条款除外） (3.0分)</w:t>
            </w:r>
          </w:p>
        </w:tc>
        <w:tc>
          <w:tcPr>
            <w:tcW w:type="dxa" w:w="5076"/>
          </w:tcPr>
          <w:p>
            <w:pPr>
              <w:pStyle w:val="null3"/>
              <w:jc w:val="left"/>
            </w:pPr>
            <w:r>
              <w:rPr/>
              <w:t>（1）投标人完全响应采购人需求：3分； （2）1-2个条款不响应采购人需求：2分； （3）3-5个条款不响应采购人需求：1分； （4）6个或以上条款不响应采购人需求：0分。</w:t>
            </w:r>
          </w:p>
        </w:tc>
      </w:tr>
      <w:tr>
        <w:tc>
          <w:tcPr>
            <w:tcW w:type="dxa" w:w="922"/>
            <w:gridSpan w:val="2"/>
            <w:vMerge/>
          </w:tcPr>
          <w:p/>
        </w:tc>
        <w:tc>
          <w:tcPr>
            <w:tcW w:type="dxa" w:w="2307"/>
          </w:tcPr>
          <w:p>
            <w:pPr>
              <w:pStyle w:val="null3"/>
              <w:jc w:val="left"/>
            </w:pPr>
            <w:r>
              <w:rPr/>
              <w:t>服务方案1 (1.0分)</w:t>
            </w:r>
          </w:p>
        </w:tc>
        <w:tc>
          <w:tcPr>
            <w:tcW w:type="dxa" w:w="5076"/>
          </w:tcPr>
          <w:p>
            <w:pPr>
              <w:pStyle w:val="null3"/>
              <w:jc w:val="left"/>
            </w:pPr>
            <w:r>
              <w:rPr/>
              <w:t>根据投标人针对采购需求采购包4的附表一、附表二中的“三、项目内容；四、服务目标；五、工作指标” 的内容提供“服务方案”（包括①服务需求；②服务理念或模式；③服务目标、服务流程；④跟踪服务、服务承诺、服务策略），提供的内容包含上述4小项内容要求的，得1分，无完整提供此项及服务方案2不得分。</w:t>
            </w:r>
          </w:p>
        </w:tc>
      </w:tr>
      <w:tr>
        <w:tc>
          <w:tcPr>
            <w:tcW w:type="dxa" w:w="922"/>
            <w:gridSpan w:val="2"/>
            <w:vMerge/>
          </w:tcPr>
          <w:p/>
        </w:tc>
        <w:tc>
          <w:tcPr>
            <w:tcW w:type="dxa" w:w="2307"/>
          </w:tcPr>
          <w:p>
            <w:pPr>
              <w:pStyle w:val="null3"/>
              <w:jc w:val="left"/>
            </w:pPr>
            <w:r>
              <w:rPr/>
              <w:t>服务方案2 (7.0分)</w:t>
            </w:r>
          </w:p>
        </w:tc>
        <w:tc>
          <w:tcPr>
            <w:tcW w:type="dxa" w:w="5076"/>
          </w:tcPr>
          <w:p>
            <w:pPr>
              <w:pStyle w:val="null3"/>
              <w:jc w:val="left"/>
            </w:pPr>
            <w:r>
              <w:rPr/>
              <w:t>在符合“服务方案1”的基础上，对投标人提供的服务方案进行详细评审： （1）服务方案内容详细，内容契合项目特点，服务专业性有利于项目的实施，完全满足且优于采购需求的，得7分； （2）服务方案内容简单，内容较契合项目特点，服务专业性能确保项目的实施，满足采购需求的，得4分； （3）服务方案内容不符合项目情况，内容不太契合项目特点，部分内容能确保项目的实施，部分满足采购需求的，得2分； （4）未提供或其他情况，不得分。</w:t>
            </w:r>
          </w:p>
        </w:tc>
      </w:tr>
      <w:tr>
        <w:tc>
          <w:tcPr>
            <w:tcW w:type="dxa" w:w="922"/>
            <w:gridSpan w:val="2"/>
            <w:vMerge/>
          </w:tcPr>
          <w:p/>
        </w:tc>
        <w:tc>
          <w:tcPr>
            <w:tcW w:type="dxa" w:w="2307"/>
          </w:tcPr>
          <w:p>
            <w:pPr>
              <w:pStyle w:val="null3"/>
              <w:jc w:val="left"/>
            </w:pPr>
            <w:r>
              <w:rPr/>
              <w:t>对戒毒人员及其家庭层面的实施方案1 (1.0分)</w:t>
            </w:r>
          </w:p>
        </w:tc>
        <w:tc>
          <w:tcPr>
            <w:tcW w:type="dxa" w:w="5076"/>
          </w:tcPr>
          <w:p>
            <w:pPr>
              <w:pStyle w:val="null3"/>
              <w:jc w:val="left"/>
            </w:pPr>
            <w:r>
              <w:rPr/>
              <w:t>根据投标人针对采购需求采购包4的附表一、附表二中的“三、项目内容；四、服务目标；五、工作指标” 的内容提供“对戒毒人员及其家庭层面的实施方案”（包括①家庭层面的服务；②家庭关系修复，恢复其家庭功能；③改善家庭生活质量），提供的内容包含上述3小项内容要求的，得1分，无完整提供此项及对戒毒人员及其家庭层面的实施方案2不得分。</w:t>
            </w:r>
          </w:p>
        </w:tc>
      </w:tr>
      <w:tr>
        <w:tc>
          <w:tcPr>
            <w:tcW w:type="dxa" w:w="922"/>
            <w:gridSpan w:val="2"/>
            <w:vMerge/>
          </w:tcPr>
          <w:p/>
        </w:tc>
        <w:tc>
          <w:tcPr>
            <w:tcW w:type="dxa" w:w="2307"/>
          </w:tcPr>
          <w:p>
            <w:pPr>
              <w:pStyle w:val="null3"/>
              <w:jc w:val="left"/>
            </w:pPr>
            <w:r>
              <w:rPr/>
              <w:t>对戒毒人员及其家庭层面的实施方案2 (7.0分)</w:t>
            </w:r>
          </w:p>
        </w:tc>
        <w:tc>
          <w:tcPr>
            <w:tcW w:type="dxa" w:w="5076"/>
          </w:tcPr>
          <w:p>
            <w:pPr>
              <w:pStyle w:val="null3"/>
              <w:jc w:val="left"/>
            </w:pPr>
            <w:r>
              <w:rPr/>
              <w:t>在符合“对戒毒人员及其家庭层面的实施方案1”的基础上，对投标人提供的实施方案进行详细评审： （1）实施方案内容详细、方案考虑全面细致，方案利于项目的实施，完全满足且优于采购需求的，得7分； （2）实施方案内容较详细，方案考虑较全面细致，方案能确保项目的实施，满足采购需求的，得4分； （3）实施方案内容简单，方案考虑不够全面，部分内容能确保项目的实施，部分满足采购需求的，得2分； （4）未提供或其他情况，不得分。</w:t>
            </w:r>
          </w:p>
        </w:tc>
      </w:tr>
      <w:tr>
        <w:tc>
          <w:tcPr>
            <w:tcW w:type="dxa" w:w="922"/>
            <w:gridSpan w:val="2"/>
            <w:vMerge/>
          </w:tcPr>
          <w:p/>
        </w:tc>
        <w:tc>
          <w:tcPr>
            <w:tcW w:type="dxa" w:w="2307"/>
          </w:tcPr>
          <w:p>
            <w:pPr>
              <w:pStyle w:val="null3"/>
              <w:jc w:val="left"/>
            </w:pPr>
            <w:r>
              <w:rPr/>
              <w:t>机构组织架构及管理制度1 (1.0分)</w:t>
            </w:r>
          </w:p>
        </w:tc>
        <w:tc>
          <w:tcPr>
            <w:tcW w:type="dxa" w:w="5076"/>
          </w:tcPr>
          <w:p>
            <w:pPr>
              <w:pStyle w:val="null3"/>
              <w:jc w:val="left"/>
            </w:pPr>
            <w:r>
              <w:rPr/>
              <w:t>投标人根据本采购包采购需求的内容提供“机构组织架构及管理制度”（包括①机构服务理念；②规范及标准；③管理制度）提供的内容包含上述3小项内容要求的，得1分，无完整提供此项及机构组织架构及管理制度2不得分。</w:t>
            </w:r>
          </w:p>
        </w:tc>
      </w:tr>
      <w:tr>
        <w:tc>
          <w:tcPr>
            <w:tcW w:type="dxa" w:w="922"/>
            <w:gridSpan w:val="2"/>
            <w:vMerge/>
          </w:tcPr>
          <w:p/>
        </w:tc>
        <w:tc>
          <w:tcPr>
            <w:tcW w:type="dxa" w:w="2307"/>
          </w:tcPr>
          <w:p>
            <w:pPr>
              <w:pStyle w:val="null3"/>
              <w:jc w:val="left"/>
            </w:pPr>
            <w:r>
              <w:rPr/>
              <w:t>机构组织架构及管理制度2 (6.0分)</w:t>
            </w:r>
          </w:p>
        </w:tc>
        <w:tc>
          <w:tcPr>
            <w:tcW w:type="dxa" w:w="5076"/>
          </w:tcPr>
          <w:p>
            <w:pPr>
              <w:pStyle w:val="null3"/>
              <w:jc w:val="left"/>
            </w:pPr>
            <w:r>
              <w:rPr/>
              <w:t>在符合“机构组织架构及管理制度1”的基础上，对投标人提供的机构组织架构及管理制度进行详细评审： （1）机构组织架构及管理制度完整，具有齐备完善的机构服务理念，管理制度、管理服务运作流程详尽，服务管理各项质量指标明确具体，切合项目实际，完全满足且优于采购需求的，得6分； （2）机构组织架构及管理制度完整，机构服务理念，管理制度、管理服务运作流程详细，服务管理各项质量指标较明确，满足项目实际，满足采购需求的，得3分； （3）机构组织架构及管理制度不完整，机构服务理念，管理制度、管理服务运作流程简单，服务管理各项质量指标不够明确，部分满足采购需求的，得1分； （4）未提供管理运作制度，得0分。</w:t>
            </w:r>
          </w:p>
        </w:tc>
      </w:tr>
      <w:tr>
        <w:tc>
          <w:tcPr>
            <w:tcW w:type="dxa" w:w="922"/>
            <w:gridSpan w:val="2"/>
            <w:vMerge/>
          </w:tcPr>
          <w:p/>
        </w:tc>
        <w:tc>
          <w:tcPr>
            <w:tcW w:type="dxa" w:w="2307"/>
          </w:tcPr>
          <w:p>
            <w:pPr>
              <w:pStyle w:val="null3"/>
              <w:jc w:val="left"/>
            </w:pPr>
            <w:r>
              <w:rPr/>
              <w:t>服务团队督导、培训方案1 (1.0分)</w:t>
            </w:r>
          </w:p>
        </w:tc>
        <w:tc>
          <w:tcPr>
            <w:tcW w:type="dxa" w:w="5076"/>
          </w:tcPr>
          <w:p>
            <w:pPr>
              <w:pStyle w:val="null3"/>
              <w:jc w:val="left"/>
            </w:pPr>
            <w:r>
              <w:rPr/>
              <w:t>投标人根据本采购包采购需求的内容提供“服务团队督导、培训方案”（包括①培训内容；②督导、培训方案及标准；③培训计划）提供的内容包含上述3小项内容要求的，得1分，无完整提供此项及服务团队督导、培训方案2不得分。</w:t>
            </w:r>
          </w:p>
        </w:tc>
      </w:tr>
      <w:tr>
        <w:tc>
          <w:tcPr>
            <w:tcW w:type="dxa" w:w="922"/>
            <w:gridSpan w:val="2"/>
            <w:vMerge/>
          </w:tcPr>
          <w:p/>
        </w:tc>
        <w:tc>
          <w:tcPr>
            <w:tcW w:type="dxa" w:w="2307"/>
          </w:tcPr>
          <w:p>
            <w:pPr>
              <w:pStyle w:val="null3"/>
              <w:jc w:val="left"/>
            </w:pPr>
            <w:r>
              <w:rPr/>
              <w:t>服务团队督导、培训方案2 (4.0分)</w:t>
            </w:r>
          </w:p>
        </w:tc>
        <w:tc>
          <w:tcPr>
            <w:tcW w:type="dxa" w:w="5076"/>
          </w:tcPr>
          <w:p>
            <w:pPr>
              <w:pStyle w:val="null3"/>
              <w:jc w:val="left"/>
            </w:pPr>
            <w:r>
              <w:rPr/>
              <w:t>在符合“服务团队督导、培训方案1”的基础上，对投标人提供的服务团队督导、培训方案进行详细评审： （1）服务团队督导、培训方案完整，培训内容禁毒元素详细，督导、培训方案有利于项目的实施，指导性程度高，完全满足且优于采购需求的，得4分； （2）服务团队督导、培训方案完整，培训内容有禁毒元素，督导、培训方案能确保项目的实施，具有指导性，满足采购需求的，得2分； （3）服务团队督导、培训方案不完整，培训内容无禁毒元素，督导、培训方案方案不能切合实际，部分满足采购需求的，得1分； （4）未提供服务团队督导、培训方案，得0分。</w:t>
            </w:r>
          </w:p>
        </w:tc>
      </w:tr>
      <w:tr>
        <w:tc>
          <w:tcPr>
            <w:tcW w:type="dxa" w:w="922"/>
            <w:gridSpan w:val="2"/>
            <w:vMerge/>
          </w:tcPr>
          <w:p/>
        </w:tc>
        <w:tc>
          <w:tcPr>
            <w:tcW w:type="dxa" w:w="2307"/>
          </w:tcPr>
          <w:p>
            <w:pPr>
              <w:pStyle w:val="null3"/>
              <w:jc w:val="left"/>
            </w:pPr>
            <w:r>
              <w:rPr/>
              <w:t>投标人履约能力 (2.0分)</w:t>
            </w:r>
          </w:p>
        </w:tc>
        <w:tc>
          <w:tcPr>
            <w:tcW w:type="dxa" w:w="5076"/>
          </w:tcPr>
          <w:p>
            <w:pPr>
              <w:pStyle w:val="null3"/>
              <w:jc w:val="left"/>
            </w:pPr>
            <w:r>
              <w:rPr/>
              <w:t>投标人具有在项目服务期限内与相关康复专业医疗机构签订合作协议的，得2分，无不得分。 注：须提供协议复印件加盖公章。</w:t>
            </w:r>
          </w:p>
        </w:tc>
      </w:tr>
      <w:tr>
        <w:tc>
          <w:tcPr>
            <w:tcW w:type="dxa" w:w="922"/>
            <w:gridSpan w:val="2"/>
            <w:vMerge/>
          </w:tcPr>
          <w:p/>
        </w:tc>
        <w:tc>
          <w:tcPr>
            <w:tcW w:type="dxa" w:w="2307"/>
          </w:tcPr>
          <w:p>
            <w:pPr>
              <w:pStyle w:val="null3"/>
              <w:jc w:val="left"/>
            </w:pPr>
            <w:r>
              <w:rPr/>
              <w:t>调研报告情况1 (2.0分)</w:t>
            </w:r>
          </w:p>
        </w:tc>
        <w:tc>
          <w:tcPr>
            <w:tcW w:type="dxa" w:w="5076"/>
          </w:tcPr>
          <w:p>
            <w:pPr>
              <w:pStyle w:val="null3"/>
              <w:jc w:val="left"/>
            </w:pPr>
            <w:r>
              <w:rPr/>
              <w:t>投标人开展过戒毒人员或毒情调研，并能提供得到政府部门证明的调研报告：有提供得2分，无不得分。</w:t>
            </w:r>
          </w:p>
        </w:tc>
      </w:tr>
      <w:tr>
        <w:tc>
          <w:tcPr>
            <w:tcW w:type="dxa" w:w="922"/>
            <w:gridSpan w:val="2"/>
            <w:vMerge/>
          </w:tcPr>
          <w:p/>
        </w:tc>
        <w:tc>
          <w:tcPr>
            <w:tcW w:type="dxa" w:w="2307"/>
          </w:tcPr>
          <w:p>
            <w:pPr>
              <w:pStyle w:val="null3"/>
              <w:jc w:val="left"/>
            </w:pPr>
            <w:r>
              <w:rPr/>
              <w:t>调研报告情况2 (5.0分)</w:t>
            </w:r>
          </w:p>
        </w:tc>
        <w:tc>
          <w:tcPr>
            <w:tcW w:type="dxa" w:w="5076"/>
          </w:tcPr>
          <w:p>
            <w:pPr>
              <w:pStyle w:val="null3"/>
              <w:jc w:val="left"/>
            </w:pPr>
            <w:r>
              <w:rPr/>
              <w:t>根据投标人提供的调研报告内容，进行评审： （1）有需求调研报告，且结构完整，内容详细契合项目特点，完全满足且优于采购需求的，得5分； （2）有需求调研报告，且结构完整，内容较详细较契合项目特点，满足采购需求的，得3分； （3）有需求调研报告，但结构不够完整，内容简单，不太契合项目特点，部分满足采购需求的，得1分； （4）无提供需求调研报告，得0分。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投标人业绩能力 (5.0分)</w:t>
            </w:r>
          </w:p>
        </w:tc>
        <w:tc>
          <w:tcPr>
            <w:tcW w:type="dxa" w:w="5076"/>
          </w:tcPr>
          <w:p>
            <w:pPr>
              <w:pStyle w:val="null3"/>
              <w:jc w:val="left"/>
            </w:pPr>
            <w:r>
              <w:rPr/>
              <w:t>自2022年1月1日至今投标人完成同类服务业绩情况（含社矫、戒毒、心理类项目），每提供一个得1分，最高得5分。 注：须提供项目合同复印件或政府部门出具的证明文件，否则不得分。</w:t>
            </w:r>
          </w:p>
        </w:tc>
      </w:tr>
      <w:tr>
        <w:tc>
          <w:tcPr>
            <w:tcW w:type="dxa" w:w="922"/>
            <w:gridSpan w:val="2"/>
            <w:vMerge/>
          </w:tcPr>
          <w:p/>
        </w:tc>
        <w:tc>
          <w:tcPr>
            <w:tcW w:type="dxa" w:w="2307"/>
          </w:tcPr>
          <w:p>
            <w:pPr>
              <w:pStyle w:val="null3"/>
              <w:jc w:val="left"/>
            </w:pPr>
            <w:r>
              <w:rPr/>
              <w:t>评估情况 (3.0分)</w:t>
            </w:r>
          </w:p>
        </w:tc>
        <w:tc>
          <w:tcPr>
            <w:tcW w:type="dxa" w:w="5076"/>
          </w:tcPr>
          <w:p>
            <w:pPr>
              <w:pStyle w:val="null3"/>
              <w:jc w:val="left"/>
            </w:pPr>
            <w:r>
              <w:rPr/>
              <w:t>投标人符合上述要求的2022年1月1日以来同类服务项目末期服务评估情况： 末期服务评估获得优秀等级的，每个得1.5分； 末期服务评估获得良好等级的，每个得1分； 末期服务评估获得“合格”的，每个得0.5分。 其他不得分，本项累计最高得3分。 注：提供有资质的第三方评估机构出具的评估报告复印件，无评估结果证明资料不得分。</w:t>
            </w:r>
          </w:p>
        </w:tc>
      </w:tr>
      <w:tr>
        <w:tc>
          <w:tcPr>
            <w:tcW w:type="dxa" w:w="922"/>
            <w:gridSpan w:val="2"/>
            <w:vMerge/>
          </w:tcPr>
          <w:p/>
        </w:tc>
        <w:tc>
          <w:tcPr>
            <w:tcW w:type="dxa" w:w="2307"/>
          </w:tcPr>
          <w:p>
            <w:pPr>
              <w:pStyle w:val="null3"/>
              <w:jc w:val="left"/>
            </w:pPr>
            <w:r>
              <w:rPr/>
              <w:t>拟投入本项目的督导 (4.0分)</w:t>
            </w:r>
          </w:p>
        </w:tc>
        <w:tc>
          <w:tcPr>
            <w:tcW w:type="dxa" w:w="5076"/>
          </w:tcPr>
          <w:p>
            <w:pPr>
              <w:pStyle w:val="null3"/>
              <w:jc w:val="left"/>
            </w:pPr>
            <w:r>
              <w:rPr/>
              <w:t>项目配备专家督导人员： 1、具有督导结业证或培训学习证明的，每人得1分；最高2分；无不得分。 2、具有从事禁毒社会工作3年或以上服务经验，或具备5年或以上的社会工作服务经验的，每人得1分；最高2分；无不得分。 注：以上须提供督导结业证或培训学习证明及督导聘用合同及工作经验证明材料，缺任一项材料不得分。</w:t>
            </w:r>
          </w:p>
        </w:tc>
      </w:tr>
      <w:tr>
        <w:tc>
          <w:tcPr>
            <w:tcW w:type="dxa" w:w="922"/>
            <w:gridSpan w:val="2"/>
            <w:vMerge/>
          </w:tcPr>
          <w:p/>
        </w:tc>
        <w:tc>
          <w:tcPr>
            <w:tcW w:type="dxa" w:w="2307"/>
          </w:tcPr>
          <w:p>
            <w:pPr>
              <w:pStyle w:val="null3"/>
              <w:jc w:val="left"/>
            </w:pPr>
            <w:r>
              <w:rPr/>
              <w:t>项目中心主任情况 (4.0分)</w:t>
            </w:r>
          </w:p>
        </w:tc>
        <w:tc>
          <w:tcPr>
            <w:tcW w:type="dxa" w:w="5076"/>
          </w:tcPr>
          <w:p>
            <w:pPr>
              <w:pStyle w:val="null3"/>
              <w:jc w:val="left"/>
            </w:pPr>
            <w:r>
              <w:rPr/>
              <w:t>投标人拟配备项目中心主任要求： （1）从事社会工作服务7年或以上的经验（或5年（含）以上禁毒工作经验）的，每人得1分；最高2分；无不得分。 （2）取得社会工作师（中级）或以上职业水平证书的，每人得1分；最高2分；无不得分。 注：须提供上述人员社会工作师资格证、工作经验证明（以社保证明或劳动合同或项目合同或由原合同服务单位出具的证明材料为准）、身份证和外部证明材料（如加盖政府有关部门印章在本项目投标截止日之前六个月内任意一个月的《投保单》或《社会保险参保人员证明》，或单位代缴个人所得税税单或劳动合同等，否则无效。</w:t>
            </w:r>
          </w:p>
        </w:tc>
      </w:tr>
      <w:tr>
        <w:tc>
          <w:tcPr>
            <w:tcW w:type="dxa" w:w="922"/>
            <w:gridSpan w:val="2"/>
            <w:vMerge/>
          </w:tcPr>
          <w:p/>
        </w:tc>
        <w:tc>
          <w:tcPr>
            <w:tcW w:type="dxa" w:w="2307"/>
          </w:tcPr>
          <w:p>
            <w:pPr>
              <w:pStyle w:val="null3"/>
              <w:jc w:val="left"/>
            </w:pPr>
            <w:r>
              <w:rPr/>
              <w:t>项目主管情况 (4.0分)</w:t>
            </w:r>
          </w:p>
        </w:tc>
        <w:tc>
          <w:tcPr>
            <w:tcW w:type="dxa" w:w="5076"/>
          </w:tcPr>
          <w:p>
            <w:pPr>
              <w:pStyle w:val="null3"/>
              <w:jc w:val="left"/>
            </w:pPr>
            <w:r>
              <w:rPr/>
              <w:t>投标人拟配备项目主管要求： （1）取得社会工作师（中级）或以上职业水平证书的，每人得1分；最高2分；无不得分。 （2）从事社会工作服务7年或以上的经验（或5年（含）以上禁毒工作经验）的，每人得1分；最高2分；无不得分。 注：须提供上述人员社会工作师资格证、工作经验证明（以社保证明或劳动合同或项目合同或由原合同服务单位出具的证明材料为准）、身份证和外部证明材料（如加盖政府有关部门印章在本项目投标截止日之前六个月内任意一个月的《投保单》或《社会保险参保人员证明》，或单位代缴个人所得税税单或劳动合同等，否则无效。</w:t>
            </w:r>
          </w:p>
        </w:tc>
      </w:tr>
      <w:tr>
        <w:tc>
          <w:tcPr>
            <w:tcW w:type="dxa" w:w="922"/>
            <w:gridSpan w:val="2"/>
            <w:vMerge/>
          </w:tcPr>
          <w:p/>
        </w:tc>
        <w:tc>
          <w:tcPr>
            <w:tcW w:type="dxa" w:w="2307"/>
          </w:tcPr>
          <w:p>
            <w:pPr>
              <w:pStyle w:val="null3"/>
              <w:jc w:val="left"/>
            </w:pPr>
            <w:r>
              <w:rPr/>
              <w:t>拟投入本项目的服务团队 (5.0分)</w:t>
            </w:r>
          </w:p>
        </w:tc>
        <w:tc>
          <w:tcPr>
            <w:tcW w:type="dxa" w:w="5076"/>
          </w:tcPr>
          <w:p>
            <w:pPr>
              <w:pStyle w:val="null3"/>
              <w:jc w:val="left"/>
            </w:pPr>
            <w:r>
              <w:rPr/>
              <w:t>根据投标人提供社工人员数量（除项目中心主任、项目主管）进行评审： （1）投标人承诺为本项目配备全职社工服务团队不少于15名，得1分。（须提供承诺函，格式自拟，否则无效。） （2）服务团队中具有2名社会工作师（中级）或以上职业水平证或具有7年（含）以上社工工作经验（或5年（含）以上禁毒工作经验）得2分；其他或无不得分。 （3）服务团队中具有13名助理社会工作师或以上职业水平证书的，得2分；其他或无不得分。 注：①一人有多证不累计得分； ②须提供上述人员社会工作师资格证、工作经验证明（以社保证明或劳动合同或项目合同或由原合同服务单位出具的证明材料为准）、身份证和外部证明材料（如加盖政府有关部门印章在本项目投标截止日之前六个月内任意一个月的《投保单》或《社会保险参保人员证明》，或单位代缴个人所得税税单或劳动合同等，否则无效。</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采购包5(禁毒专业社工第三方评估服务):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采购人需求的响应程度 （★号条款除外） (6.0分)</w:t>
            </w:r>
          </w:p>
        </w:tc>
        <w:tc>
          <w:tcPr>
            <w:tcW w:type="dxa" w:w="5076"/>
          </w:tcPr>
          <w:p>
            <w:pPr>
              <w:pStyle w:val="null3"/>
              <w:jc w:val="left"/>
            </w:pPr>
            <w:r>
              <w:rPr/>
              <w:t>（1）投标人完全响应采购人需求：6分； （2）1-2个条款不响应采购人需求：3分； （3）3-5个条款不响应采购人需求：1分； （4）6个或以上条款不响应采购人需求：0分。</w:t>
            </w:r>
          </w:p>
        </w:tc>
      </w:tr>
      <w:tr>
        <w:tc>
          <w:tcPr>
            <w:tcW w:type="dxa" w:w="922"/>
            <w:gridSpan w:val="2"/>
            <w:vMerge/>
          </w:tcPr>
          <w:p/>
        </w:tc>
        <w:tc>
          <w:tcPr>
            <w:tcW w:type="dxa" w:w="2307"/>
          </w:tcPr>
          <w:p>
            <w:pPr>
              <w:pStyle w:val="null3"/>
              <w:jc w:val="left"/>
            </w:pPr>
            <w:r>
              <w:rPr/>
              <w:t>对项目需求的理解程度1 (1.0分)</w:t>
            </w:r>
          </w:p>
        </w:tc>
        <w:tc>
          <w:tcPr>
            <w:tcW w:type="dxa" w:w="5076"/>
          </w:tcPr>
          <w:p>
            <w:pPr>
              <w:pStyle w:val="null3"/>
              <w:jc w:val="left"/>
            </w:pPr>
            <w:r>
              <w:rPr/>
              <w:t>投标人根据本采购包采购需求的内容提供“对项目需求的理解程度” 包括①对项目内容及要求的理解；②对采购需求的重点难点的分析），提供的内容包含上述2小项内容要求的，得1分，无完整提供此项及对项目需求的理解程度2不得分。</w:t>
            </w:r>
          </w:p>
        </w:tc>
      </w:tr>
      <w:tr>
        <w:tc>
          <w:tcPr>
            <w:tcW w:type="dxa" w:w="922"/>
            <w:gridSpan w:val="2"/>
            <w:vMerge/>
          </w:tcPr>
          <w:p/>
        </w:tc>
        <w:tc>
          <w:tcPr>
            <w:tcW w:type="dxa" w:w="2307"/>
          </w:tcPr>
          <w:p>
            <w:pPr>
              <w:pStyle w:val="null3"/>
              <w:jc w:val="left"/>
            </w:pPr>
            <w:r>
              <w:rPr/>
              <w:t>对项目需求的理解程度2 (7.0分)</w:t>
            </w:r>
          </w:p>
        </w:tc>
        <w:tc>
          <w:tcPr>
            <w:tcW w:type="dxa" w:w="5076"/>
          </w:tcPr>
          <w:p>
            <w:pPr>
              <w:pStyle w:val="null3"/>
              <w:jc w:val="left"/>
            </w:pPr>
            <w:r>
              <w:rPr/>
              <w:t>在符合“对项目需求的理解程度1”的基础上，对投标人提供的对项目需求的理解程度进行详细评审： （1）投标人制定的对项目需求的理解程度完整，内容详细、重点难点的分析有利于项目的实施，完全满足且优于采购需求的，得7分； （2）投标人制定的对项目需求的理解程度完整，内容简单，重点难点的分析能确保项目的实施，满足采购需求的，得4分； （3）投标人制定的对项目需求的理解程度不完整、内容不符合项目情况，重点难点的分析部分能确保项目的实施，部分满足采购需求的，得2分； （4）未提供或其他情况，不得分。</w:t>
            </w:r>
          </w:p>
        </w:tc>
      </w:tr>
      <w:tr>
        <w:tc>
          <w:tcPr>
            <w:tcW w:type="dxa" w:w="922"/>
            <w:gridSpan w:val="2"/>
            <w:vMerge/>
          </w:tcPr>
          <w:p/>
        </w:tc>
        <w:tc>
          <w:tcPr>
            <w:tcW w:type="dxa" w:w="2307"/>
          </w:tcPr>
          <w:p>
            <w:pPr>
              <w:pStyle w:val="null3"/>
              <w:jc w:val="left"/>
            </w:pPr>
            <w:r>
              <w:rPr/>
              <w:t>评估组织实施方案1 (1.0分)</w:t>
            </w:r>
          </w:p>
        </w:tc>
        <w:tc>
          <w:tcPr>
            <w:tcW w:type="dxa" w:w="5076"/>
          </w:tcPr>
          <w:p>
            <w:pPr>
              <w:pStyle w:val="null3"/>
              <w:jc w:val="left"/>
            </w:pPr>
            <w:r>
              <w:rPr/>
              <w:t>根据投标人针对采购需求采购包5的附表一中的“三、具体工作内容；四、工作要求” 的内容提供“评估组织实施方案”（包括①实施项目人力投入；②工作组织流程及项目工作计划；③技术服务方案），提供的内容包含上述3小项内容要求的，得1分，无完整提供此项及评估组织实施方案2不得分。</w:t>
            </w:r>
          </w:p>
        </w:tc>
      </w:tr>
      <w:tr>
        <w:tc>
          <w:tcPr>
            <w:tcW w:type="dxa" w:w="922"/>
            <w:gridSpan w:val="2"/>
            <w:vMerge/>
          </w:tcPr>
          <w:p/>
        </w:tc>
        <w:tc>
          <w:tcPr>
            <w:tcW w:type="dxa" w:w="2307"/>
          </w:tcPr>
          <w:p>
            <w:pPr>
              <w:pStyle w:val="null3"/>
              <w:jc w:val="left"/>
            </w:pPr>
            <w:r>
              <w:rPr/>
              <w:t>评估组织实施方案2 (9.0分)</w:t>
            </w:r>
          </w:p>
        </w:tc>
        <w:tc>
          <w:tcPr>
            <w:tcW w:type="dxa" w:w="5076"/>
          </w:tcPr>
          <w:p>
            <w:pPr>
              <w:pStyle w:val="null3"/>
              <w:jc w:val="left"/>
            </w:pPr>
            <w:r>
              <w:rPr/>
              <w:t>在符合“评估组织实施方案1”的基础上，对投标人提供的实施方案进行详细评审： （1）投标人制定的评估方案详细、服务专业性强，能充分体现履行本项目服务要求的优势，项目工作计划完整详细，工作计划有利于采购人项目开展，完全满足且优于采购需求的，得9分； （2）投标人制定的评估方案简单，能体现履行本项目服务的要求，项目工作计划能够基本满足采购人项目开展，满足采购需求的，得5分； （3）投标人制定的评估方案有缺漏，未能符合本项目服务要求，项目工作计划不完整不利于采购人项目开展，部分满足采购需求的，得3分； （4）未提供的，得0分。</w:t>
            </w:r>
          </w:p>
        </w:tc>
      </w:tr>
      <w:tr>
        <w:tc>
          <w:tcPr>
            <w:tcW w:type="dxa" w:w="922"/>
            <w:gridSpan w:val="2"/>
            <w:vMerge/>
          </w:tcPr>
          <w:p/>
        </w:tc>
        <w:tc>
          <w:tcPr>
            <w:tcW w:type="dxa" w:w="2307"/>
          </w:tcPr>
          <w:p>
            <w:pPr>
              <w:pStyle w:val="null3"/>
              <w:jc w:val="left"/>
            </w:pPr>
            <w:r>
              <w:rPr/>
              <w:t>评估工作目标及质量保证措施方案1 (1.0分)</w:t>
            </w:r>
          </w:p>
        </w:tc>
        <w:tc>
          <w:tcPr>
            <w:tcW w:type="dxa" w:w="5076"/>
          </w:tcPr>
          <w:p>
            <w:pPr>
              <w:pStyle w:val="null3"/>
              <w:jc w:val="left"/>
            </w:pPr>
            <w:r>
              <w:rPr/>
              <w:t>根据投标人针对采购需求采购包5的附表一中的“三、具体工作内容；四、工作要求” 的内容提供“评估工作目标及质量保证措施方案”（包括①评估工作目标；②评估工作标准及要求；③质量保证评估制度；④质量保证流程），提供的内容包含上述4小项内容要求的，得1分，无完整提供此项及评估工作目标及质量保证措施方案2不得分。</w:t>
            </w:r>
          </w:p>
        </w:tc>
      </w:tr>
      <w:tr>
        <w:tc>
          <w:tcPr>
            <w:tcW w:type="dxa" w:w="922"/>
            <w:gridSpan w:val="2"/>
            <w:vMerge/>
          </w:tcPr>
          <w:p/>
        </w:tc>
        <w:tc>
          <w:tcPr>
            <w:tcW w:type="dxa" w:w="2307"/>
          </w:tcPr>
          <w:p>
            <w:pPr>
              <w:pStyle w:val="null3"/>
              <w:jc w:val="left"/>
            </w:pPr>
            <w:r>
              <w:rPr/>
              <w:t>评估工作目标及质量保证措施方案2 (7.0分)</w:t>
            </w:r>
          </w:p>
        </w:tc>
        <w:tc>
          <w:tcPr>
            <w:tcW w:type="dxa" w:w="5076"/>
          </w:tcPr>
          <w:p>
            <w:pPr>
              <w:pStyle w:val="null3"/>
              <w:jc w:val="left"/>
            </w:pPr>
            <w:r>
              <w:rPr/>
              <w:t>在符合“评估工作目标及质量保证措施方案1”的基础上，对投标人提供的实施方案进行详细评审： （1）投标人制定的评估工作目标及质量保证措施清晰明确，切合项目需求并能突出项目的重点，能够体现以评促建的工作方向，有利于采购人项目开展，完全满足且优于采购需求的，得7分； （2）投标人制定的评估工作目标及质量保证措施简单，能提供项目需求的重点，能够体现以评促建的工作方向，满足采购人项目开展及采购需求的，得4分； （3）投标人制定的评估工作目标及质量保证措施不明确，不符合项目需求，没有突出项目的重点，不能够体现以评促建的工作方向，部分满足采购需求的，得2分； （4）未提供评估工作目标及质量保证措施方案的，得0分。</w:t>
            </w:r>
          </w:p>
        </w:tc>
      </w:tr>
      <w:tr>
        <w:tc>
          <w:tcPr>
            <w:tcW w:type="dxa" w:w="922"/>
            <w:gridSpan w:val="2"/>
            <w:vMerge/>
          </w:tcPr>
          <w:p/>
        </w:tc>
        <w:tc>
          <w:tcPr>
            <w:tcW w:type="dxa" w:w="2307"/>
          </w:tcPr>
          <w:p>
            <w:pPr>
              <w:pStyle w:val="null3"/>
              <w:jc w:val="left"/>
            </w:pPr>
            <w:r>
              <w:rPr/>
              <w:t>机构组织架构及管理制度 1 (1.0分)</w:t>
            </w:r>
          </w:p>
        </w:tc>
        <w:tc>
          <w:tcPr>
            <w:tcW w:type="dxa" w:w="5076"/>
          </w:tcPr>
          <w:p>
            <w:pPr>
              <w:pStyle w:val="null3"/>
              <w:jc w:val="left"/>
            </w:pPr>
            <w:r>
              <w:rPr/>
              <w:t>投标人根据本采购包采购需求的内容提供“机构组织架构及管理制度”（包括①机构服务理念；②规范及标准；③管理制度）提供的内容包含上述3小项内容要求的，得1分，无完整提供此项及机构组织架构及管理制度2不得分。</w:t>
            </w:r>
          </w:p>
        </w:tc>
      </w:tr>
      <w:tr>
        <w:tc>
          <w:tcPr>
            <w:tcW w:type="dxa" w:w="922"/>
            <w:gridSpan w:val="2"/>
            <w:vMerge/>
          </w:tcPr>
          <w:p/>
        </w:tc>
        <w:tc>
          <w:tcPr>
            <w:tcW w:type="dxa" w:w="2307"/>
          </w:tcPr>
          <w:p>
            <w:pPr>
              <w:pStyle w:val="null3"/>
              <w:jc w:val="left"/>
            </w:pPr>
            <w:r>
              <w:rPr/>
              <w:t>机构组织架构及管理制度2 (7.0分)</w:t>
            </w:r>
          </w:p>
        </w:tc>
        <w:tc>
          <w:tcPr>
            <w:tcW w:type="dxa" w:w="5076"/>
          </w:tcPr>
          <w:p>
            <w:pPr>
              <w:pStyle w:val="null3"/>
              <w:jc w:val="left"/>
            </w:pPr>
            <w:r>
              <w:rPr/>
              <w:t>在符合“机构组织架构及管理制度1”的基础上，对投标人提供的机构组织架构及管理制度进行详细评审： （1）机构组织架构及管理制度完整，具有齐备完善的机构服务理念，管理制度、管理服务运作流程详尽，服务管理各项质量指标明确具体，切合项目实际，完全满足且优于采购需求的，得7分； （2）机构组织架构及管理制度完整，机构服务理念，管理制度、管理服务运作流程详细，服务管理各项质量指标较明确，满足项目实际，满足采购需求的，得4分； （3）机构组织架构及管理制度不完整，机构服务理念，管理制度、管理服务运作流程简单，服务管理各项质量指标不够明确，部分满足采购需求的，得2分； （4）未提供管理运作制度，得0分。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投标人业绩能力 (6.0分)</w:t>
            </w:r>
          </w:p>
        </w:tc>
        <w:tc>
          <w:tcPr>
            <w:tcW w:type="dxa" w:w="5076"/>
          </w:tcPr>
          <w:p>
            <w:pPr>
              <w:pStyle w:val="null3"/>
              <w:jc w:val="left"/>
            </w:pPr>
            <w:r>
              <w:rPr/>
              <w:t>投标人2022年1月1日以来承接过的同类型评估服务项目，每提供一份项目业绩，得2分，最高得6分； 注：须提供合同关键页复印件，时间以合同签订时间为准。无有效证明资料的不得分。</w:t>
            </w:r>
          </w:p>
        </w:tc>
      </w:tr>
      <w:tr>
        <w:tc>
          <w:tcPr>
            <w:tcW w:type="dxa" w:w="922"/>
            <w:gridSpan w:val="2"/>
            <w:vMerge/>
          </w:tcPr>
          <w:p/>
        </w:tc>
        <w:tc>
          <w:tcPr>
            <w:tcW w:type="dxa" w:w="2307"/>
          </w:tcPr>
          <w:p>
            <w:pPr>
              <w:pStyle w:val="null3"/>
              <w:jc w:val="left"/>
            </w:pPr>
            <w:r>
              <w:rPr/>
              <w:t>项目负责人综合能力 (7.0分)</w:t>
            </w:r>
          </w:p>
        </w:tc>
        <w:tc>
          <w:tcPr>
            <w:tcW w:type="dxa" w:w="5076"/>
          </w:tcPr>
          <w:p>
            <w:pPr>
              <w:pStyle w:val="null3"/>
              <w:jc w:val="left"/>
            </w:pPr>
            <w:r>
              <w:rPr/>
              <w:t>项目负责人情况： 1、从事社会工作服务满5年或以上的，得3.5分；无不得分。 2、具有社会工作师（中级）或以上职业水平证书或从事社会工作专业教学、研究工作满4年或以上的高校教师的，得3.5分，无不得分。 注：须提供有效的身份证、人员证书及在本单位投标截止日之前六个月内任意一个月的缴纳社保证明或聘用合同等证明材料复印件加盖公章。工作经验证明（以社保证明或劳动合同或项目合同或由原合同服务单位出具的证明材料为准）</w:t>
            </w:r>
          </w:p>
        </w:tc>
      </w:tr>
      <w:tr>
        <w:tc>
          <w:tcPr>
            <w:tcW w:type="dxa" w:w="922"/>
            <w:gridSpan w:val="2"/>
            <w:vMerge/>
          </w:tcPr>
          <w:p/>
        </w:tc>
        <w:tc>
          <w:tcPr>
            <w:tcW w:type="dxa" w:w="2307"/>
          </w:tcPr>
          <w:p>
            <w:pPr>
              <w:pStyle w:val="null3"/>
              <w:jc w:val="left"/>
            </w:pPr>
            <w:r>
              <w:rPr/>
              <w:t>评估专家团队情况 (12.0分)</w:t>
            </w:r>
          </w:p>
        </w:tc>
        <w:tc>
          <w:tcPr>
            <w:tcW w:type="dxa" w:w="5076"/>
          </w:tcPr>
          <w:p>
            <w:pPr>
              <w:pStyle w:val="null3"/>
              <w:jc w:val="left"/>
            </w:pPr>
            <w:r>
              <w:rPr/>
              <w:t>为本项目配备评估专家（除项目负责人外）的情况： 1、从事社会工作服务满5年或以上的，每个得2分，最高6分；无不得分。 2、上述评估专家具有社会工作师（中级）或以上职业水平证书或或从事社会工作专业教学、研究工作满4年或以上的高校教师的，每个得2分，最高得6分；无不得分。 注：须提供有效的身份证、人员证书或从事社会工作教学研究工作的证明材料、工作经验证明（以社保证明或劳动合同或项目合同或由原合同服务单位出具的证明材料为准）及在本单位投标截止日之前六个月内任意一个月的缴纳社保证明或聘用合同等证明材料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本项目定标顺序为采购包01至采购包05，采购包01-采购包05不得兼中，根据定标顺序每个投标人最多只能被确定为1个采购包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p>
      <w:pPr>
        <w:pStyle w:val="null3"/>
      </w:pPr>
      <w:r>
        <w:rPr/>
        <w:t>采购包2：</w:t>
      </w:r>
    </w:p>
    <w:p>
      <w:pPr>
        <w:pStyle w:val="null3"/>
      </w:pPr>
      <w:r>
        <w:rPr/>
        <w:t>本项目定标顺序为采购包01至采购包05，采购包01-采购包05不得兼中，根据定标顺序每个投标人最多只能被确定为1个采购包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p>
      <w:pPr>
        <w:pStyle w:val="null3"/>
      </w:pPr>
      <w:r>
        <w:rPr/>
        <w:t>采购包3：</w:t>
      </w:r>
    </w:p>
    <w:p>
      <w:pPr>
        <w:pStyle w:val="null3"/>
      </w:pPr>
      <w:r>
        <w:rPr/>
        <w:t>本项目定标顺序为采购包01至采购包05，采购包01-采购包05不得兼中，根据定标顺序每个投标人最多只能被确定为1个采购包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p>
      <w:pPr>
        <w:pStyle w:val="null3"/>
      </w:pPr>
      <w:r>
        <w:rPr/>
        <w:t>采购包4：</w:t>
      </w:r>
    </w:p>
    <w:p>
      <w:pPr>
        <w:pStyle w:val="null3"/>
      </w:pPr>
      <w:r>
        <w:rPr/>
        <w:t>本项目定标顺序为采购包01至采购包05，采购包01-采购包05不得兼中，根据定标顺序每个投标人最多只能被确定为1个采购包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p>
      <w:pPr>
        <w:pStyle w:val="null3"/>
      </w:pPr>
      <w:r>
        <w:rPr/>
        <w:t>采购包5：</w:t>
      </w:r>
    </w:p>
    <w:p>
      <w:pPr>
        <w:pStyle w:val="null3"/>
      </w:pPr>
      <w:r>
        <w:rPr/>
        <w:t>本项目定标顺序为采购包01至采购包05，采购包01-采购包05不得兼中，根据定标顺序每个投标人最多只能被确定为1个采购包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 东 省 政 府 采 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pPr>
      <w:r>
        <w:rPr>
          <w:sz w:val="27"/>
          <w:b/>
        </w:rPr>
        <w:t>采购计划编号：</w:t>
      </w:r>
    </w:p>
    <w:p>
      <w:pPr>
        <w:pStyle w:val="null3"/>
      </w:pPr>
      <w:r>
        <w:rPr/>
        <w:t xml:space="preserve"> </w:t>
      </w:r>
    </w:p>
    <w:p>
      <w:pPr>
        <w:pStyle w:val="null3"/>
      </w:pPr>
      <w:r>
        <w:rPr/>
        <w:t xml:space="preserve"> </w:t>
      </w:r>
    </w:p>
    <w:p>
      <w:pPr>
        <w:pStyle w:val="null3"/>
      </w:pPr>
      <w:r>
        <w:rPr/>
        <w:t xml:space="preserve"> </w:t>
      </w:r>
    </w:p>
    <w:p>
      <w:pPr>
        <w:pStyle w:val="null3"/>
      </w:pPr>
      <w:r>
        <w:rPr>
          <w:sz w:val="27"/>
          <w:b/>
        </w:rPr>
        <w:t>项目名称：</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24"/>
          <w:b/>
        </w:rPr>
        <w:t>注：合同格式仅作为参考，最终以双方签订的合同为准。</w:t>
      </w:r>
    </w:p>
    <w:p>
      <w:pPr>
        <w:pStyle w:val="null3"/>
        <w:jc w:val="both"/>
      </w:pPr>
      <w:r>
        <w:rPr>
          <w:sz w:val="27"/>
          <w:b/>
        </w:rPr>
        <w:t>合同书（采购包1）</w:t>
      </w:r>
    </w:p>
    <w:p>
      <w:pPr>
        <w:pStyle w:val="null3"/>
        <w:jc w:val="center"/>
      </w:pPr>
      <w:r>
        <w:rPr>
          <w:sz w:val="24"/>
          <w:b/>
        </w:rPr>
        <w:t>广州市白云区</w:t>
      </w:r>
      <w:r>
        <w:rPr>
          <w:sz w:val="24"/>
          <w:b/>
          <w:u w:val="single"/>
        </w:rPr>
        <w:t>东北部片区</w:t>
      </w:r>
      <w:r>
        <w:rPr>
          <w:sz w:val="24"/>
          <w:b/>
        </w:rPr>
        <w:t>禁毒专业社工服务采购项目政府采购合同</w:t>
      </w:r>
    </w:p>
    <w:p>
      <w:pPr>
        <w:pStyle w:val="null3"/>
        <w:ind w:firstLine="420"/>
        <w:jc w:val="both"/>
      </w:pPr>
      <w:r>
        <w:rPr>
          <w:sz w:val="24"/>
        </w:rPr>
        <w:t>甲方（采购人）：广州市公安局白云区分局</w:t>
      </w:r>
    </w:p>
    <w:p>
      <w:pPr>
        <w:pStyle w:val="null3"/>
        <w:ind w:firstLine="420"/>
        <w:jc w:val="both"/>
      </w:pPr>
      <w:r>
        <w:rPr>
          <w:sz w:val="24"/>
        </w:rPr>
        <w:t>乙方（中标人）：</w:t>
      </w:r>
    </w:p>
    <w:p>
      <w:pPr>
        <w:pStyle w:val="null3"/>
        <w:ind w:firstLine="420"/>
        <w:jc w:val="both"/>
      </w:pPr>
      <w:r>
        <w:rPr>
          <w:sz w:val="24"/>
        </w:rPr>
        <w:t>根据《中华人民共和国合同法》、《中华人民共和国政府采购法》及广州程启招标代理有限公司</w:t>
      </w:r>
      <w:r>
        <w:rPr>
          <w:sz w:val="24"/>
          <w:u w:val="single"/>
        </w:rPr>
        <w:t>“广州市白云区禁毒专业社工服务采购项目及禁毒专业社工第三方评估服务项目”</w:t>
      </w:r>
      <w:r>
        <w:rPr>
          <w:sz w:val="24"/>
        </w:rPr>
        <w:t>（项目编号：GZCQC2501FG02015）招标文件的要求和招标结果，经甲乙双方协商一致，签订本合同。双方共同遵守如下条款（技术说明及其他有关合同项目的特定信息由合同附件予以说明，合同附件及本项目的招标文件、投标文件等均为本合同不可分割之一部分）：</w:t>
      </w:r>
    </w:p>
    <w:p>
      <w:pPr>
        <w:pStyle w:val="null3"/>
        <w:ind w:firstLine="422"/>
        <w:jc w:val="both"/>
      </w:pPr>
      <w:r>
        <w:rPr>
          <w:sz w:val="24"/>
          <w:b/>
        </w:rPr>
        <w:t>一、合同金额</w:t>
      </w:r>
    </w:p>
    <w:p>
      <w:pPr>
        <w:pStyle w:val="null3"/>
        <w:ind w:firstLine="420"/>
        <w:jc w:val="both"/>
      </w:pPr>
      <w:r>
        <w:rPr>
          <w:sz w:val="24"/>
        </w:rPr>
        <w:t>合同金额为（大写）</w:t>
      </w:r>
      <w:r>
        <w:rPr>
          <w:sz w:val="24"/>
          <w:u w:val="single"/>
        </w:rPr>
        <w:t xml:space="preserve">        元（¥        000.00）</w:t>
      </w:r>
      <w:r>
        <w:rPr>
          <w:sz w:val="24"/>
        </w:rPr>
        <w:t>其中：区财政支出为本地户籍戒毒人员社工服务</w:t>
      </w:r>
      <w:r>
        <w:rPr>
          <w:sz w:val="21"/>
          <w:u w:val="single"/>
        </w:rPr>
        <w:t xml:space="preserve">        </w:t>
      </w:r>
      <w:r>
        <w:rPr>
          <w:sz w:val="24"/>
          <w:u w:val="single"/>
        </w:rPr>
        <w:t>元（¥</w:t>
      </w:r>
      <w:r>
        <w:rPr>
          <w:sz w:val="24"/>
          <w:u w:val="single"/>
        </w:rPr>
        <w:t xml:space="preserve">        000.00</w:t>
      </w:r>
      <w:r>
        <w:rPr>
          <w:sz w:val="24"/>
          <w:u w:val="single"/>
        </w:rPr>
        <w:t>）</w:t>
      </w:r>
      <w:r>
        <w:rPr>
          <w:sz w:val="24"/>
        </w:rPr>
        <w:t>；市财政支出为外市户籍戒毒人员社工服务</w:t>
      </w:r>
      <w:r>
        <w:rPr>
          <w:sz w:val="21"/>
          <w:u w:val="single"/>
        </w:rPr>
        <w:t xml:space="preserve">        </w:t>
      </w:r>
      <w:r>
        <w:rPr>
          <w:sz w:val="24"/>
          <w:u w:val="single"/>
        </w:rPr>
        <w:t>元（¥</w:t>
      </w:r>
      <w:r>
        <w:rPr>
          <w:sz w:val="24"/>
          <w:u w:val="single"/>
        </w:rPr>
        <w:t xml:space="preserve">        000.00</w:t>
      </w:r>
      <w:r>
        <w:rPr>
          <w:sz w:val="24"/>
          <w:u w:val="single"/>
        </w:rPr>
        <w:t>）</w:t>
      </w:r>
      <w:r>
        <w:rPr>
          <w:sz w:val="24"/>
        </w:rPr>
        <w:t>。</w:t>
      </w:r>
    </w:p>
    <w:p>
      <w:pPr>
        <w:pStyle w:val="null3"/>
        <w:ind w:firstLine="422"/>
        <w:jc w:val="both"/>
      </w:pPr>
      <w:r>
        <w:rPr>
          <w:sz w:val="24"/>
          <w:b/>
        </w:rPr>
        <w:t>二、服务对象</w:t>
      </w:r>
    </w:p>
    <w:p>
      <w:pPr>
        <w:pStyle w:val="null3"/>
        <w:ind w:firstLine="420"/>
        <w:jc w:val="both"/>
      </w:pPr>
      <w:r>
        <w:rPr>
          <w:sz w:val="24"/>
          <w:u w:val="single"/>
        </w:rPr>
        <w:t>太和镇、钟落潭镇、大源街、龙归街</w:t>
      </w:r>
      <w:r>
        <w:rPr>
          <w:sz w:val="24"/>
        </w:rPr>
        <w:t>辖内所有本地户籍戒毒人员和在辖内居住的外地户籍戒毒人员。</w:t>
      </w:r>
    </w:p>
    <w:p>
      <w:pPr>
        <w:pStyle w:val="null3"/>
        <w:ind w:firstLine="422"/>
        <w:jc w:val="both"/>
      </w:pPr>
      <w:r>
        <w:rPr>
          <w:sz w:val="24"/>
          <w:b/>
        </w:rPr>
        <w:t>三、服务内容</w:t>
      </w:r>
    </w:p>
    <w:p>
      <w:pPr>
        <w:pStyle w:val="null3"/>
        <w:ind w:firstLine="420"/>
        <w:jc w:val="both"/>
      </w:pPr>
      <w:r>
        <w:rPr>
          <w:sz w:val="24"/>
        </w:rPr>
        <w:t>1.</w:t>
      </w:r>
      <w:r>
        <w:rPr>
          <w:sz w:val="24"/>
        </w:rPr>
        <w:t>参与入户调查，对戒毒人员进行分类分级，综合评定出极端、高、中和低4个风险级别，具体承担个案介入跟进，开展戒毒人员心理矫治工作和戒毒心理干预工作，预防肇事肇祸事件发生；</w:t>
      </w:r>
    </w:p>
    <w:p>
      <w:pPr>
        <w:pStyle w:val="null3"/>
        <w:ind w:firstLine="420"/>
        <w:jc w:val="both"/>
      </w:pPr>
      <w:r>
        <w:rPr>
          <w:sz w:val="24"/>
        </w:rPr>
        <w:t>2.</w:t>
      </w:r>
      <w:r>
        <w:rPr>
          <w:sz w:val="24"/>
        </w:rPr>
        <w:t>协助禁毒专职工作人员处置涉毒信息，协同做好辖内戒毒人员排查登记和日常管控；</w:t>
      </w:r>
    </w:p>
    <w:p>
      <w:pPr>
        <w:pStyle w:val="null3"/>
        <w:ind w:firstLine="420"/>
        <w:jc w:val="both"/>
      </w:pPr>
      <w:r>
        <w:rPr>
          <w:sz w:val="24"/>
        </w:rPr>
        <w:t>3.</w:t>
      </w:r>
      <w:r>
        <w:rPr>
          <w:sz w:val="24"/>
        </w:rPr>
        <w:t>协助禁毒专职工作人员开展辖内社区戒毒、社区康复工作的具体执行，落实签订协议和监督履行协议，定期见面，协助尿检和毛发检测工作；</w:t>
      </w:r>
    </w:p>
    <w:p>
      <w:pPr>
        <w:pStyle w:val="null3"/>
        <w:ind w:firstLine="420"/>
        <w:jc w:val="both"/>
      </w:pPr>
      <w:r>
        <w:rPr>
          <w:sz w:val="24"/>
        </w:rPr>
        <w:t>4.</w:t>
      </w:r>
      <w:r>
        <w:rPr>
          <w:sz w:val="24"/>
        </w:rPr>
        <w:t>根据戒毒人员实际情况，开展戒毒人员就业帮扶工作，建设戒毒康复人员就业安置基地，协助符合条件家庭困难戒毒人员申请低保救助、临时救助、医保救助等社会救助；</w:t>
      </w:r>
    </w:p>
    <w:p>
      <w:pPr>
        <w:pStyle w:val="null3"/>
        <w:ind w:firstLine="420"/>
        <w:jc w:val="both"/>
      </w:pPr>
      <w:r>
        <w:rPr>
          <w:sz w:val="24"/>
        </w:rPr>
        <w:t>5.</w:t>
      </w:r>
      <w:r>
        <w:rPr>
          <w:sz w:val="24"/>
        </w:rPr>
        <w:t>协助开展辖内禁毒预防教育。广泛开展多种形式的禁毒宣传教育工作，经常性组织开展禁毒宣传教育“六进”活动。对社区戒毒社区康复人员进行禁毒宣传、法制教育，帮助社区戒毒、康复人员戒除对毒品心理依赖，提高其识毒、拒毒、抗毒能力；</w:t>
      </w:r>
    </w:p>
    <w:p>
      <w:pPr>
        <w:pStyle w:val="null3"/>
        <w:ind w:firstLine="420"/>
        <w:jc w:val="both"/>
      </w:pPr>
      <w:r>
        <w:rPr>
          <w:sz w:val="24"/>
        </w:rPr>
        <w:t>6.</w:t>
      </w:r>
      <w:r>
        <w:rPr>
          <w:sz w:val="24"/>
        </w:rPr>
        <w:t>负责开展心理关系修复、家庭关系修复、社会关系修复等工作，增强戒毒人员对家庭的回归感，增进家庭成员对戒毒人员的接纳度；</w:t>
      </w:r>
    </w:p>
    <w:p>
      <w:pPr>
        <w:pStyle w:val="null3"/>
        <w:ind w:firstLine="420"/>
        <w:jc w:val="both"/>
      </w:pPr>
      <w:r>
        <w:rPr>
          <w:sz w:val="24"/>
        </w:rPr>
        <w:t>7.</w:t>
      </w:r>
      <w:r>
        <w:rPr>
          <w:sz w:val="24"/>
        </w:rPr>
        <w:t>按照国际上通行的社会工作理念、方法以团队协作的形式开展戒毒人员社区关爱等各类活动，把戒毒人员带入正常的、积极向上的人生轨道和创业群体，促其改变不良的社交圈，树立正确的人生观、就业观；</w:t>
      </w:r>
    </w:p>
    <w:p>
      <w:pPr>
        <w:pStyle w:val="null3"/>
        <w:ind w:firstLine="420"/>
        <w:jc w:val="both"/>
      </w:pPr>
      <w:r>
        <w:rPr>
          <w:sz w:val="24"/>
        </w:rPr>
        <w:t>8.</w:t>
      </w:r>
      <w:r>
        <w:rPr>
          <w:sz w:val="24"/>
        </w:rPr>
        <w:t>每月开展戒毒人员家访、面谈、电访等工作，了解戒毒人员的动态和服务需求，其中外市户籍的戒毒人员，还需与其户籍地部门落实双向管控，建立沟通渠道；</w:t>
      </w:r>
    </w:p>
    <w:p>
      <w:pPr>
        <w:pStyle w:val="null3"/>
        <w:ind w:firstLine="420"/>
        <w:jc w:val="both"/>
      </w:pPr>
      <w:r>
        <w:rPr>
          <w:sz w:val="24"/>
        </w:rPr>
        <w:t>9.</w:t>
      </w:r>
      <w:r>
        <w:rPr>
          <w:sz w:val="24"/>
        </w:rPr>
        <w:t>对戒毒人员进行禁毒宣传、法制教育，帮助戒毒人员对毒品心理依赖，提供其识毒、拒毒、抗毒能力。</w:t>
      </w:r>
    </w:p>
    <w:p>
      <w:pPr>
        <w:pStyle w:val="null3"/>
        <w:ind w:firstLine="420"/>
        <w:jc w:val="both"/>
      </w:pPr>
      <w:r>
        <w:rPr>
          <w:sz w:val="24"/>
        </w:rPr>
        <w:t>10.</w:t>
      </w:r>
      <w:r>
        <w:rPr>
          <w:sz w:val="24"/>
        </w:rPr>
        <w:t>每月开展戒毒人员家访工作。</w:t>
      </w:r>
    </w:p>
    <w:p>
      <w:pPr>
        <w:pStyle w:val="null3"/>
        <w:ind w:firstLine="422"/>
        <w:jc w:val="both"/>
      </w:pPr>
      <w:r>
        <w:rPr>
          <w:sz w:val="24"/>
          <w:b/>
        </w:rPr>
        <w:t>四、项目要求</w:t>
      </w:r>
    </w:p>
    <w:p>
      <w:pPr>
        <w:pStyle w:val="null3"/>
        <w:ind w:firstLine="422"/>
        <w:jc w:val="both"/>
      </w:pPr>
      <w:r>
        <w:rPr>
          <w:sz w:val="24"/>
          <w:b/>
        </w:rPr>
        <w:t>（一）服务目标</w:t>
      </w:r>
    </w:p>
    <w:p>
      <w:pPr>
        <w:pStyle w:val="null3"/>
        <w:ind w:firstLine="420"/>
        <w:jc w:val="both"/>
      </w:pPr>
      <w:r>
        <w:rPr>
          <w:sz w:val="24"/>
        </w:rPr>
        <w:t>1.</w:t>
      </w:r>
      <w:r>
        <w:rPr>
          <w:sz w:val="24"/>
        </w:rPr>
        <w:t>做到档案规范完整。对戒毒人员实行一人一档，协助定期毒品检测、见面谈话 、帮扶措施、三个关系修复（心理修复、家庭关系修复、社会关系修复）等记录等完整清晰；</w:t>
      </w:r>
    </w:p>
    <w:p>
      <w:pPr>
        <w:pStyle w:val="null3"/>
        <w:ind w:firstLine="420"/>
        <w:jc w:val="both"/>
      </w:pPr>
      <w:r>
        <w:rPr>
          <w:sz w:val="24"/>
        </w:rPr>
        <w:t>2.</w:t>
      </w:r>
      <w:r>
        <w:rPr>
          <w:sz w:val="24"/>
        </w:rPr>
        <w:t>实行分级分类管理。按照《广州市社会面吸戒毒人员分级管控规定》，对辖内所有戒毒人员（包括本地户籍和外地户籍），根据其染毒情况、行为特征、处置状态、社会危害程度等，综合评定出极端、高、中和低4个风险级别；</w:t>
      </w:r>
    </w:p>
    <w:p>
      <w:pPr>
        <w:pStyle w:val="null3"/>
        <w:ind w:firstLine="420"/>
        <w:jc w:val="both"/>
      </w:pPr>
      <w:r>
        <w:rPr>
          <w:sz w:val="24"/>
        </w:rPr>
        <w:t>3.</w:t>
      </w:r>
      <w:r>
        <w:rPr>
          <w:sz w:val="24"/>
        </w:rPr>
        <w:t>社区戒毒社区康复执行率达到95%以上。严格落实对社区戒毒社区康复人员的出所衔接、签订协议、定期尿检、定期谈话等管理措施，报到率达到100%，执行率达到95%以上；</w:t>
      </w:r>
    </w:p>
    <w:p>
      <w:pPr>
        <w:pStyle w:val="null3"/>
        <w:ind w:firstLine="420"/>
        <w:jc w:val="both"/>
      </w:pPr>
      <w:r>
        <w:rPr>
          <w:sz w:val="24"/>
        </w:rPr>
        <w:t>4.</w:t>
      </w:r>
      <w:r>
        <w:rPr>
          <w:sz w:val="24"/>
        </w:rPr>
        <w:t>实行一人一策。根据每名戒毒人员心理、性格特点及与家庭之间存在的问题，组织开展心理关系、家庭关系、社会关系等综合评估，并制定针对性工作方案；</w:t>
      </w:r>
    </w:p>
    <w:p>
      <w:pPr>
        <w:pStyle w:val="null3"/>
        <w:ind w:firstLine="420"/>
        <w:jc w:val="both"/>
      </w:pPr>
      <w:r>
        <w:rPr>
          <w:sz w:val="24"/>
        </w:rPr>
        <w:t>5.</w:t>
      </w:r>
      <w:r>
        <w:rPr>
          <w:sz w:val="24"/>
        </w:rPr>
        <w:t>落实社会救助。对符合规定生活困难的社区戒毒、社区康复等人员，要及时落实低保救助、临时救助、医保救助等政策；</w:t>
      </w:r>
    </w:p>
    <w:p>
      <w:pPr>
        <w:pStyle w:val="null3"/>
        <w:ind w:firstLine="420"/>
        <w:jc w:val="both"/>
      </w:pPr>
      <w:r>
        <w:rPr>
          <w:sz w:val="24"/>
        </w:rPr>
        <w:t>6.</w:t>
      </w:r>
      <w:r>
        <w:rPr>
          <w:sz w:val="24"/>
        </w:rPr>
        <w:t>落实就业帮扶。根据戒毒康复人员的就业、创业需求，按照有关规定开展职业培训、职业介绍、就业贷款等服务工作，积极帮助社区戒毒社区康复人员解决生活困难。社区戒毒（康复）人员就业率达到60%以上；</w:t>
      </w:r>
    </w:p>
    <w:p>
      <w:pPr>
        <w:pStyle w:val="null3"/>
        <w:ind w:firstLine="420"/>
        <w:jc w:val="both"/>
      </w:pPr>
      <w:r>
        <w:rPr>
          <w:sz w:val="24"/>
        </w:rPr>
        <w:t>7.</w:t>
      </w:r>
      <w:r>
        <w:rPr>
          <w:sz w:val="24"/>
        </w:rPr>
        <w:t>本地户籍社戒社康执行巩固率达到80%，其他管控状态的戒毒人员复吸率少于3%；</w:t>
      </w:r>
    </w:p>
    <w:p>
      <w:pPr>
        <w:pStyle w:val="null3"/>
        <w:ind w:firstLine="420"/>
        <w:jc w:val="both"/>
      </w:pPr>
      <w:r>
        <w:rPr>
          <w:sz w:val="24"/>
        </w:rPr>
        <w:t>8.</w:t>
      </w:r>
      <w:r>
        <w:rPr>
          <w:sz w:val="24"/>
        </w:rPr>
        <w:t>提高外市户籍戒毒人员戒毒率。对已掌握的仍在本地居住的外市戒毒人员复吸率少于15%；</w:t>
      </w:r>
    </w:p>
    <w:p>
      <w:pPr>
        <w:pStyle w:val="null3"/>
        <w:ind w:firstLine="420"/>
        <w:jc w:val="both"/>
      </w:pPr>
      <w:r>
        <w:rPr>
          <w:sz w:val="24"/>
        </w:rPr>
        <w:t>9.</w:t>
      </w:r>
      <w:r>
        <w:rPr>
          <w:sz w:val="24"/>
        </w:rPr>
        <w:t>广泛开展多种形式的禁毒宣传教育工作，制定年度禁毒宣传计划，经常性组织开展禁毒宣传教育活动。</w:t>
      </w:r>
    </w:p>
    <w:p>
      <w:pPr>
        <w:pStyle w:val="null3"/>
        <w:ind w:firstLine="422"/>
        <w:jc w:val="both"/>
      </w:pPr>
      <w:r>
        <w:rPr>
          <w:sz w:val="24"/>
          <w:b/>
        </w:rPr>
        <w:t>（二）工作指标</w:t>
      </w:r>
    </w:p>
    <w:p>
      <w:pPr>
        <w:pStyle w:val="null3"/>
        <w:ind w:firstLine="422"/>
        <w:jc w:val="both"/>
      </w:pPr>
      <w:r>
        <w:rPr>
          <w:sz w:val="24"/>
          <w:b/>
        </w:rPr>
        <w:t>本地户籍戒毒人员服务工作指标</w:t>
      </w:r>
    </w:p>
    <w:tbl>
      <w:tblPr>
        <w:tblW w:w="0" w:type="auto"/>
        <w:tblBorders>
          <w:top w:val="single"/>
          <w:left w:val="single"/>
          <w:bottom w:val="single"/>
          <w:right w:val="single"/>
          <w:insideH w:val="single"/>
          <w:insideV w:val="single"/>
        </w:tblBorders>
      </w:tblPr>
      <w:tblGrid>
        <w:gridCol w:w="873"/>
        <w:gridCol w:w="1800"/>
        <w:gridCol w:w="2196"/>
        <w:gridCol w:w="1937"/>
        <w:gridCol w:w="1500"/>
      </w:tblGrid>
      <w:tr>
        <w:tc>
          <w:tcPr>
            <w:tcW w:type="dxa" w:w="87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21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19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8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≥709</w:t>
            </w:r>
            <w:r>
              <w:rPr>
                <w:sz w:val="24"/>
              </w:rPr>
              <w:t>人次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709*8=5672</w:t>
            </w:r>
          </w:p>
        </w:tc>
      </w:tr>
      <w:tr>
        <w:tc>
          <w:tcPr>
            <w:tcW w:type="dxa" w:w="873"/>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≥354</w:t>
            </w:r>
            <w:r>
              <w:rPr>
                <w:sz w:val="24"/>
              </w:rPr>
              <w:t>人次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354*32=11328</w:t>
            </w:r>
          </w:p>
        </w:tc>
      </w:tr>
      <w:tr>
        <w:tc>
          <w:tcPr>
            <w:tcW w:type="dxa" w:w="873"/>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8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专业服务（家庭修复、心理矫治、适应性帮扶、关怀跟进）</w:t>
            </w: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1*8=8</w:t>
            </w:r>
          </w:p>
        </w:tc>
      </w:tr>
      <w:tr>
        <w:tc>
          <w:tcPr>
            <w:tcW w:type="dxa" w:w="873"/>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≥106</w:t>
            </w:r>
            <w:r>
              <w:rPr>
                <w:sz w:val="24"/>
              </w:rPr>
              <w:t>个</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106*48=5088</w:t>
            </w:r>
          </w:p>
        </w:tc>
      </w:tr>
      <w:tr>
        <w:tc>
          <w:tcPr>
            <w:tcW w:type="dxa" w:w="873"/>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成功帮扶就业个案</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r>
              <w:rPr>
                <w:sz w:val="24"/>
              </w:rPr>
              <w:t>个</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3*48=144</w:t>
            </w:r>
          </w:p>
        </w:tc>
      </w:tr>
      <w:tr>
        <w:tc>
          <w:tcPr>
            <w:tcW w:type="dxa" w:w="873"/>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≥2040</w:t>
            </w:r>
            <w:r>
              <w:rPr>
                <w:sz w:val="24"/>
              </w:rPr>
              <w:t>人次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2040*1=2040</w:t>
            </w:r>
          </w:p>
        </w:tc>
      </w:tr>
      <w:tr>
        <w:tc>
          <w:tcPr>
            <w:tcW w:type="dxa" w:w="873"/>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≥2040</w:t>
            </w:r>
            <w:r>
              <w:rPr>
                <w:sz w:val="24"/>
              </w:rPr>
              <w:t>人次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2040*3=6120</w:t>
            </w:r>
          </w:p>
        </w:tc>
      </w:tr>
      <w:tr>
        <w:tc>
          <w:tcPr>
            <w:tcW w:type="dxa" w:w="8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2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小型宣传教育活动</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r>
              <w:rPr>
                <w:sz w:val="24"/>
              </w:rPr>
              <w:t>次</w:t>
            </w:r>
          </w:p>
        </w:tc>
        <w:tc>
          <w:tcPr>
            <w:tcW w:type="dxa" w:w="15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12*8=96</w:t>
            </w:r>
          </w:p>
        </w:tc>
      </w:tr>
      <w:tr>
        <w:tc>
          <w:tcPr>
            <w:tcW w:type="dxa" w:w="873"/>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2196"/>
            <w:vMerge/>
            <w:tcBorders>
              <w:top w:val="none" w:color="000000" w:sz="4"/>
              <w:left w:val="none" w:color="000000" w:sz="4"/>
              <w:bottom w:val="single" w:color="000000" w:sz="4"/>
              <w:right w:val="single" w:color="000000" w:sz="4"/>
            </w:tcBorders>
          </w:tcP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r>
              <w:rPr>
                <w:sz w:val="24"/>
              </w:rPr>
              <w:t>人/次</w:t>
            </w:r>
          </w:p>
        </w:tc>
        <w:tc>
          <w:tcPr>
            <w:tcW w:type="dxa" w:w="1500"/>
            <w:vMerge/>
            <w:tcBorders>
              <w:top w:val="none" w:color="000000" w:sz="4"/>
              <w:left w:val="none" w:color="000000" w:sz="4"/>
              <w:bottom w:val="single" w:color="000000" w:sz="4"/>
              <w:right w:val="single" w:color="000000" w:sz="4"/>
            </w:tcBorders>
          </w:tcPr>
          <w:p/>
        </w:tc>
      </w:tr>
      <w:tr>
        <w:tc>
          <w:tcPr>
            <w:tcW w:type="dxa" w:w="873"/>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2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大型社区禁毒宣传活动</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r>
              <w:rPr>
                <w:sz w:val="24"/>
              </w:rPr>
              <w:t>次</w:t>
            </w:r>
          </w:p>
        </w:tc>
        <w:tc>
          <w:tcPr>
            <w:tcW w:type="dxa" w:w="15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3*48=144</w:t>
            </w:r>
          </w:p>
        </w:tc>
      </w:tr>
      <w:tr>
        <w:tc>
          <w:tcPr>
            <w:tcW w:type="dxa" w:w="873"/>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2196"/>
            <w:vMerge/>
            <w:tcBorders>
              <w:top w:val="none" w:color="000000" w:sz="4"/>
              <w:left w:val="none" w:color="000000" w:sz="4"/>
              <w:bottom w:val="single" w:color="000000" w:sz="4"/>
              <w:right w:val="single" w:color="000000" w:sz="4"/>
            </w:tcBorders>
          </w:tcP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r>
              <w:rPr>
                <w:sz w:val="24"/>
              </w:rPr>
              <w:t>人次</w:t>
            </w:r>
          </w:p>
        </w:tc>
        <w:tc>
          <w:tcPr>
            <w:tcW w:type="dxa" w:w="1500"/>
            <w:vMerge/>
            <w:tcBorders>
              <w:top w:val="none" w:color="000000" w:sz="4"/>
              <w:left w:val="none" w:color="000000" w:sz="4"/>
              <w:bottom w:val="single" w:color="000000" w:sz="4"/>
              <w:right w:val="single" w:color="000000" w:sz="4"/>
            </w:tcBorders>
          </w:tcPr>
          <w:p/>
        </w:tc>
      </w:tr>
      <w:tr>
        <w:tc>
          <w:tcPr>
            <w:tcW w:type="dxa" w:w="873"/>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r>
              <w:rPr>
                <w:sz w:val="24"/>
              </w:rPr>
              <w:t>人</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4*48=192</w:t>
            </w:r>
          </w:p>
        </w:tc>
      </w:tr>
      <w:tr>
        <w:tc>
          <w:tcPr>
            <w:tcW w:type="dxa" w:w="8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社工专业能力提升</w:t>
            </w: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r>
              <w:rPr>
                <w:sz w:val="24"/>
              </w:rPr>
              <w:t>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4*8*17</w:t>
            </w:r>
            <w:r>
              <w:rPr>
                <w:sz w:val="24"/>
              </w:rPr>
              <w:t>人=544</w:t>
            </w:r>
          </w:p>
        </w:tc>
      </w:tr>
      <w:tr>
        <w:tc>
          <w:tcPr>
            <w:tcW w:type="dxa" w:w="873"/>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19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r>
              <w:rPr>
                <w:sz w:val="24"/>
              </w:rPr>
              <w:t>小时/人</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42*17</w:t>
            </w:r>
            <w:r>
              <w:rPr>
                <w:sz w:val="24"/>
              </w:rPr>
              <w:t>人=714</w:t>
            </w:r>
          </w:p>
        </w:tc>
      </w:tr>
      <w:tr>
        <w:tc>
          <w:tcPr>
            <w:tcW w:type="dxa" w:w="6806"/>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32090</w:t>
            </w:r>
          </w:p>
        </w:tc>
      </w:tr>
    </w:tbl>
    <w:p>
      <w:pPr>
        <w:pStyle w:val="null3"/>
        <w:ind w:firstLine="422"/>
        <w:jc w:val="both"/>
      </w:pPr>
      <w:r>
        <w:rPr>
          <w:sz w:val="24"/>
          <w:b/>
        </w:rPr>
        <w:t>外市户籍戒毒人员服务工作指标</w:t>
      </w:r>
    </w:p>
    <w:tbl>
      <w:tblPr>
        <w:tblW w:w="0" w:type="auto"/>
        <w:tblBorders>
          <w:top w:val="single"/>
          <w:left w:val="single"/>
          <w:bottom w:val="single"/>
          <w:right w:val="single"/>
          <w:insideH w:val="single"/>
          <w:insideV w:val="single"/>
        </w:tblBorders>
      </w:tblPr>
      <w:tblGrid>
        <w:gridCol w:w="755"/>
        <w:gridCol w:w="1176"/>
        <w:gridCol w:w="2614"/>
        <w:gridCol w:w="1641"/>
        <w:gridCol w:w="2120"/>
      </w:tblGrid>
      <w:tr>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26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16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21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681</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681*2=1362</w:t>
            </w:r>
          </w:p>
        </w:tc>
      </w:tr>
      <w:tr>
        <w:tc>
          <w:tcPr>
            <w:tcW w:type="dxa" w:w="7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外市户籍戒毒人员</w:t>
            </w:r>
          </w:p>
          <w:p>
            <w:pPr>
              <w:pStyle w:val="null3"/>
              <w:jc w:val="center"/>
            </w:pPr>
            <w:r>
              <w:rPr>
                <w:sz w:val="24"/>
              </w:rPr>
              <w:t>排查</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690</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690*3=2070</w:t>
            </w:r>
          </w:p>
        </w:tc>
      </w:tr>
      <w:tr>
        <w:tc>
          <w:tcPr>
            <w:tcW w:type="dxa" w:w="755"/>
            <w:vMerge/>
            <w:tcBorders>
              <w:top w:val="none" w:color="000000" w:sz="4"/>
              <w:left w:val="single" w:color="000000" w:sz="4"/>
              <w:bottom w:val="single" w:color="000000" w:sz="4"/>
              <w:right w:val="single" w:color="000000" w:sz="4"/>
            </w:tcBorders>
          </w:tcPr>
          <w:p/>
        </w:tc>
        <w:tc>
          <w:tcPr>
            <w:tcW w:type="dxa" w:w="1176"/>
            <w:vMerge/>
            <w:tcBorders>
              <w:top w:val="none" w:color="000000" w:sz="4"/>
              <w:left w:val="none" w:color="000000" w:sz="4"/>
              <w:bottom w:val="single" w:color="000000" w:sz="4"/>
              <w:right w:val="single" w:color="000000" w:sz="4"/>
            </w:tcBorders>
          </w:tcP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≥656</w:t>
            </w:r>
            <w:r>
              <w:rPr>
                <w:sz w:val="24"/>
              </w:rPr>
              <w:t>人次</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656*8=5248</w:t>
            </w:r>
          </w:p>
        </w:tc>
      </w:tr>
      <w:tr>
        <w:tc>
          <w:tcPr>
            <w:tcW w:type="dxa" w:w="755"/>
            <w:vMerge/>
            <w:tcBorders>
              <w:top w:val="none" w:color="000000" w:sz="4"/>
              <w:left w:val="single" w:color="000000" w:sz="4"/>
              <w:bottom w:val="single" w:color="000000" w:sz="4"/>
              <w:right w:val="single" w:color="000000" w:sz="4"/>
            </w:tcBorders>
          </w:tcPr>
          <w:p/>
        </w:tc>
        <w:tc>
          <w:tcPr>
            <w:tcW w:type="dxa" w:w="1176"/>
            <w:vMerge/>
            <w:tcBorders>
              <w:top w:val="none" w:color="000000" w:sz="4"/>
              <w:left w:val="none" w:color="000000" w:sz="4"/>
              <w:bottom w:val="single" w:color="000000" w:sz="4"/>
              <w:right w:val="single" w:color="000000" w:sz="4"/>
            </w:tcBorders>
          </w:tcP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≥325</w:t>
            </w:r>
            <w:r>
              <w:rPr>
                <w:sz w:val="24"/>
              </w:rPr>
              <w:t>人次</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325*32=10400</w:t>
            </w:r>
          </w:p>
        </w:tc>
      </w:tr>
      <w:tr>
        <w:tc>
          <w:tcPr>
            <w:tcW w:type="dxa" w:w="755"/>
            <w:vMerge/>
            <w:tcBorders>
              <w:top w:val="none" w:color="000000" w:sz="4"/>
              <w:left w:val="single" w:color="000000" w:sz="4"/>
              <w:bottom w:val="single" w:color="000000" w:sz="4"/>
              <w:right w:val="single" w:color="000000" w:sz="4"/>
            </w:tcBorders>
          </w:tcPr>
          <w:p/>
        </w:tc>
        <w:tc>
          <w:tcPr>
            <w:tcW w:type="dxa" w:w="1176"/>
            <w:vMerge/>
            <w:tcBorders>
              <w:top w:val="none" w:color="000000" w:sz="4"/>
              <w:left w:val="none" w:color="000000" w:sz="4"/>
              <w:bottom w:val="single" w:color="000000" w:sz="4"/>
              <w:right w:val="single" w:color="000000" w:sz="4"/>
            </w:tcBorders>
          </w:tcP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7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专业服务（家庭修复、心理矫治、适应性帮扶、关怀跟进）</w:t>
            </w: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次</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1*24=24</w:t>
            </w:r>
          </w:p>
        </w:tc>
      </w:tr>
      <w:tr>
        <w:tc>
          <w:tcPr>
            <w:tcW w:type="dxa" w:w="755"/>
            <w:vMerge/>
            <w:tcBorders>
              <w:top w:val="none" w:color="000000" w:sz="4"/>
              <w:left w:val="single" w:color="000000" w:sz="4"/>
              <w:bottom w:val="single" w:color="000000" w:sz="4"/>
              <w:right w:val="single" w:color="000000" w:sz="4"/>
            </w:tcBorders>
          </w:tcPr>
          <w:p/>
        </w:tc>
        <w:tc>
          <w:tcPr>
            <w:tcW w:type="dxa" w:w="1176"/>
            <w:vMerge/>
            <w:tcBorders>
              <w:top w:val="none" w:color="000000" w:sz="4"/>
              <w:left w:val="none" w:color="000000" w:sz="4"/>
              <w:bottom w:val="single" w:color="000000" w:sz="4"/>
              <w:right w:val="single" w:color="000000" w:sz="4"/>
            </w:tcBorders>
          </w:tcP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r>
              <w:rPr>
                <w:sz w:val="24"/>
              </w:rPr>
              <w:t>个</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26*48=1248</w:t>
            </w:r>
          </w:p>
        </w:tc>
      </w:tr>
      <w:tr>
        <w:tc>
          <w:tcPr>
            <w:tcW w:type="dxa" w:w="755"/>
            <w:vMerge/>
            <w:tcBorders>
              <w:top w:val="none" w:color="000000" w:sz="4"/>
              <w:left w:val="single" w:color="000000" w:sz="4"/>
              <w:bottom w:val="single" w:color="000000" w:sz="4"/>
              <w:right w:val="single" w:color="000000" w:sz="4"/>
            </w:tcBorders>
          </w:tcPr>
          <w:p/>
        </w:tc>
        <w:tc>
          <w:tcPr>
            <w:tcW w:type="dxa" w:w="1176"/>
            <w:vMerge/>
            <w:tcBorders>
              <w:top w:val="none" w:color="000000" w:sz="4"/>
              <w:left w:val="none" w:color="000000" w:sz="4"/>
              <w:bottom w:val="single" w:color="000000" w:sz="4"/>
              <w:right w:val="single" w:color="000000" w:sz="4"/>
            </w:tcBorders>
          </w:tcP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成功帮扶就业个案</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个</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1*48=48</w:t>
            </w:r>
          </w:p>
        </w:tc>
      </w:tr>
      <w:tr>
        <w:tc>
          <w:tcPr>
            <w:tcW w:type="dxa" w:w="755"/>
            <w:vMerge/>
            <w:tcBorders>
              <w:top w:val="none" w:color="000000" w:sz="4"/>
              <w:left w:val="single" w:color="000000" w:sz="4"/>
              <w:bottom w:val="single" w:color="000000" w:sz="4"/>
              <w:right w:val="single" w:color="000000" w:sz="4"/>
            </w:tcBorders>
          </w:tcPr>
          <w:p/>
        </w:tc>
        <w:tc>
          <w:tcPr>
            <w:tcW w:type="dxa" w:w="1176"/>
            <w:vMerge/>
            <w:tcBorders>
              <w:top w:val="none" w:color="000000" w:sz="4"/>
              <w:left w:val="none" w:color="000000" w:sz="4"/>
              <w:bottom w:val="single" w:color="000000" w:sz="4"/>
              <w:right w:val="single" w:color="000000" w:sz="4"/>
            </w:tcBorders>
          </w:tcP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≥1170</w:t>
            </w:r>
            <w:r>
              <w:rPr>
                <w:sz w:val="24"/>
              </w:rPr>
              <w:t>人次</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1170*1=1170</w:t>
            </w:r>
          </w:p>
        </w:tc>
      </w:tr>
      <w:tr>
        <w:tc>
          <w:tcPr>
            <w:tcW w:type="dxa" w:w="755"/>
            <w:vMerge/>
            <w:tcBorders>
              <w:top w:val="none" w:color="000000" w:sz="4"/>
              <w:left w:val="single" w:color="000000" w:sz="4"/>
              <w:bottom w:val="single" w:color="000000" w:sz="4"/>
              <w:right w:val="single" w:color="000000" w:sz="4"/>
            </w:tcBorders>
          </w:tcPr>
          <w:p/>
        </w:tc>
        <w:tc>
          <w:tcPr>
            <w:tcW w:type="dxa" w:w="1176"/>
            <w:vMerge/>
            <w:tcBorders>
              <w:top w:val="none" w:color="000000" w:sz="4"/>
              <w:left w:val="none" w:color="000000" w:sz="4"/>
              <w:bottom w:val="single" w:color="000000" w:sz="4"/>
              <w:right w:val="single" w:color="000000" w:sz="4"/>
            </w:tcBorders>
          </w:tcP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≥338</w:t>
            </w:r>
            <w:r>
              <w:rPr>
                <w:sz w:val="24"/>
              </w:rPr>
              <w:t>人次</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338*3=1014</w:t>
            </w:r>
          </w:p>
        </w:tc>
      </w:tr>
      <w:tr>
        <w:tc>
          <w:tcPr>
            <w:tcW w:type="dxa" w:w="7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26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小型宣传教育活动</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r>
              <w:rPr>
                <w:sz w:val="24"/>
              </w:rPr>
              <w:t>次</w:t>
            </w:r>
          </w:p>
        </w:tc>
        <w:tc>
          <w:tcPr>
            <w:tcW w:type="dxa" w:w="2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26*8=208</w:t>
            </w:r>
          </w:p>
        </w:tc>
      </w:tr>
      <w:tr>
        <w:tc>
          <w:tcPr>
            <w:tcW w:type="dxa" w:w="755"/>
            <w:vMerge/>
            <w:tcBorders>
              <w:top w:val="none" w:color="000000" w:sz="4"/>
              <w:left w:val="single" w:color="000000" w:sz="4"/>
              <w:bottom w:val="single" w:color="000000" w:sz="4"/>
              <w:right w:val="single" w:color="000000" w:sz="4"/>
            </w:tcBorders>
          </w:tcPr>
          <w:p/>
        </w:tc>
        <w:tc>
          <w:tcPr>
            <w:tcW w:type="dxa" w:w="1176"/>
            <w:vMerge/>
            <w:tcBorders>
              <w:top w:val="none" w:color="000000" w:sz="4"/>
              <w:left w:val="none" w:color="000000" w:sz="4"/>
              <w:bottom w:val="single" w:color="000000" w:sz="4"/>
              <w:right w:val="single" w:color="000000" w:sz="4"/>
            </w:tcBorders>
          </w:tcPr>
          <w:p/>
        </w:tc>
        <w:tc>
          <w:tcPr>
            <w:tcW w:type="dxa" w:w="2614"/>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r>
              <w:rPr>
                <w:sz w:val="24"/>
              </w:rPr>
              <w:t>人/次</w:t>
            </w:r>
          </w:p>
        </w:tc>
        <w:tc>
          <w:tcPr>
            <w:tcW w:type="dxa" w:w="2120"/>
            <w:vMerge/>
            <w:tcBorders>
              <w:top w:val="none" w:color="000000" w:sz="4"/>
              <w:left w:val="none" w:color="000000" w:sz="4"/>
              <w:bottom w:val="single" w:color="000000" w:sz="4"/>
              <w:right w:val="single" w:color="000000" w:sz="4"/>
            </w:tcBorders>
          </w:tcPr>
          <w:p/>
        </w:tc>
      </w:tr>
      <w:tr>
        <w:tc>
          <w:tcPr>
            <w:tcW w:type="dxa" w:w="755"/>
            <w:vMerge/>
            <w:tcBorders>
              <w:top w:val="none" w:color="000000" w:sz="4"/>
              <w:left w:val="single" w:color="000000" w:sz="4"/>
              <w:bottom w:val="single" w:color="000000" w:sz="4"/>
              <w:right w:val="single" w:color="000000" w:sz="4"/>
            </w:tcBorders>
          </w:tcPr>
          <w:p/>
        </w:tc>
        <w:tc>
          <w:tcPr>
            <w:tcW w:type="dxa" w:w="1176"/>
            <w:vMerge/>
            <w:tcBorders>
              <w:top w:val="none" w:color="000000" w:sz="4"/>
              <w:left w:val="none" w:color="000000" w:sz="4"/>
              <w:bottom w:val="single" w:color="000000" w:sz="4"/>
              <w:right w:val="single" w:color="000000" w:sz="4"/>
            </w:tcBorders>
          </w:tcPr>
          <w:p/>
        </w:tc>
        <w:tc>
          <w:tcPr>
            <w:tcW w:type="dxa" w:w="26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大型社区禁毒宣传活动</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r>
              <w:rPr>
                <w:sz w:val="24"/>
              </w:rPr>
              <w:t>次</w:t>
            </w:r>
          </w:p>
        </w:tc>
        <w:tc>
          <w:tcPr>
            <w:tcW w:type="dxa" w:w="2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13*48=624</w:t>
            </w:r>
          </w:p>
        </w:tc>
      </w:tr>
      <w:tr>
        <w:tc>
          <w:tcPr>
            <w:tcW w:type="dxa" w:w="755"/>
            <w:vMerge/>
            <w:tcBorders>
              <w:top w:val="none" w:color="000000" w:sz="4"/>
              <w:left w:val="single" w:color="000000" w:sz="4"/>
              <w:bottom w:val="single" w:color="000000" w:sz="4"/>
              <w:right w:val="single" w:color="000000" w:sz="4"/>
            </w:tcBorders>
          </w:tcPr>
          <w:p/>
        </w:tc>
        <w:tc>
          <w:tcPr>
            <w:tcW w:type="dxa" w:w="1176"/>
            <w:vMerge/>
            <w:tcBorders>
              <w:top w:val="none" w:color="000000" w:sz="4"/>
              <w:left w:val="none" w:color="000000" w:sz="4"/>
              <w:bottom w:val="single" w:color="000000" w:sz="4"/>
              <w:right w:val="single" w:color="000000" w:sz="4"/>
            </w:tcBorders>
          </w:tcPr>
          <w:p/>
        </w:tc>
        <w:tc>
          <w:tcPr>
            <w:tcW w:type="dxa" w:w="2614"/>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r>
              <w:rPr>
                <w:sz w:val="24"/>
              </w:rPr>
              <w:t>人次</w:t>
            </w:r>
          </w:p>
        </w:tc>
        <w:tc>
          <w:tcPr>
            <w:tcW w:type="dxa" w:w="2120"/>
            <w:vMerge/>
            <w:tcBorders>
              <w:top w:val="none" w:color="000000" w:sz="4"/>
              <w:left w:val="none" w:color="000000" w:sz="4"/>
              <w:bottom w:val="single" w:color="000000" w:sz="4"/>
              <w:right w:val="single" w:color="000000" w:sz="4"/>
            </w:tcBorders>
          </w:tcP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社区调研</w:t>
            </w: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项目周期内服务对象需求调研工作</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次</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1*256=256</w:t>
            </w:r>
          </w:p>
        </w:tc>
      </w:tr>
      <w:tr>
        <w:tc>
          <w:tcPr>
            <w:tcW w:type="dxa" w:w="7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1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社工专业能力提升</w:t>
            </w: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r>
              <w:rPr>
                <w:sz w:val="24"/>
              </w:rPr>
              <w:t>人</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3*48=144</w:t>
            </w:r>
          </w:p>
        </w:tc>
      </w:tr>
      <w:tr>
        <w:tc>
          <w:tcPr>
            <w:tcW w:type="dxa" w:w="755"/>
            <w:vMerge/>
            <w:tcBorders>
              <w:top w:val="none" w:color="000000" w:sz="4"/>
              <w:left w:val="single" w:color="000000" w:sz="4"/>
              <w:bottom w:val="single" w:color="000000" w:sz="4"/>
              <w:right w:val="single" w:color="000000" w:sz="4"/>
            </w:tcBorders>
          </w:tcPr>
          <w:p/>
        </w:tc>
        <w:tc>
          <w:tcPr>
            <w:tcW w:type="dxa" w:w="1176"/>
            <w:vMerge/>
            <w:tcBorders>
              <w:top w:val="none" w:color="000000" w:sz="4"/>
              <w:left w:val="none" w:color="000000" w:sz="4"/>
              <w:bottom w:val="single" w:color="000000" w:sz="4"/>
              <w:right w:val="single" w:color="000000" w:sz="4"/>
            </w:tcBorders>
          </w:tcP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r>
              <w:rPr>
                <w:sz w:val="24"/>
              </w:rPr>
              <w:t>次</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3*8*13</w:t>
            </w:r>
            <w:r>
              <w:rPr>
                <w:sz w:val="24"/>
              </w:rPr>
              <w:t>人=312</w:t>
            </w:r>
          </w:p>
        </w:tc>
      </w:tr>
      <w:tr>
        <w:tc>
          <w:tcPr>
            <w:tcW w:type="dxa" w:w="755"/>
            <w:vMerge/>
            <w:tcBorders>
              <w:top w:val="none" w:color="000000" w:sz="4"/>
              <w:left w:val="single" w:color="000000" w:sz="4"/>
              <w:bottom w:val="single" w:color="000000" w:sz="4"/>
              <w:right w:val="single" w:color="000000" w:sz="4"/>
            </w:tcBorders>
          </w:tcPr>
          <w:p/>
        </w:tc>
        <w:tc>
          <w:tcPr>
            <w:tcW w:type="dxa" w:w="1176"/>
            <w:vMerge/>
            <w:tcBorders>
              <w:top w:val="none" w:color="000000" w:sz="4"/>
              <w:left w:val="none" w:color="000000" w:sz="4"/>
              <w:bottom w:val="single" w:color="000000" w:sz="4"/>
              <w:right w:val="single" w:color="000000" w:sz="4"/>
            </w:tcBorders>
          </w:tcPr>
          <w:p/>
        </w:tc>
        <w:tc>
          <w:tcPr>
            <w:tcW w:type="dxa" w:w="2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r>
              <w:rPr>
                <w:sz w:val="24"/>
              </w:rPr>
              <w:t>小时/人</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34*13</w:t>
            </w:r>
            <w:r>
              <w:rPr>
                <w:sz w:val="24"/>
              </w:rPr>
              <w:t>人=442</w:t>
            </w:r>
          </w:p>
        </w:tc>
      </w:tr>
      <w:tr>
        <w:tc>
          <w:tcPr>
            <w:tcW w:type="dxa" w:w="6186"/>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24570</w:t>
            </w:r>
          </w:p>
        </w:tc>
      </w:tr>
    </w:tbl>
    <w:p>
      <w:pPr>
        <w:pStyle w:val="null3"/>
        <w:ind w:firstLine="422"/>
        <w:jc w:val="both"/>
      </w:pPr>
      <w:r>
        <w:rPr>
          <w:sz w:val="24"/>
          <w:b/>
        </w:rPr>
        <w:t>（三）社工数量及要求</w:t>
      </w:r>
    </w:p>
    <w:p>
      <w:pPr>
        <w:pStyle w:val="null3"/>
        <w:ind w:firstLine="422"/>
        <w:jc w:val="both"/>
      </w:pPr>
      <w:r>
        <w:rPr>
          <w:sz w:val="24"/>
          <w:b/>
        </w:rPr>
        <w:t>1</w:t>
      </w:r>
      <w:r>
        <w:rPr>
          <w:sz w:val="24"/>
          <w:b/>
        </w:rPr>
        <w:t>、社工数量：</w:t>
      </w:r>
      <w:r>
        <w:rPr>
          <w:sz w:val="24"/>
        </w:rPr>
        <w:t>本合同共配备禁毒专业社工30人，其中项目中心主任2名，项目主管2名，工作人员26名。另配备专家督导2名。</w:t>
      </w:r>
    </w:p>
    <w:p>
      <w:pPr>
        <w:pStyle w:val="null3"/>
        <w:ind w:firstLine="422"/>
        <w:jc w:val="both"/>
      </w:pPr>
      <w:r>
        <w:rPr>
          <w:sz w:val="24"/>
          <w:b/>
        </w:rPr>
        <w:t>2</w:t>
      </w:r>
      <w:r>
        <w:rPr>
          <w:sz w:val="24"/>
          <w:b/>
        </w:rPr>
        <w:t>、社工基本要求：</w:t>
      </w:r>
    </w:p>
    <w:p>
      <w:pPr>
        <w:pStyle w:val="null3"/>
        <w:ind w:firstLine="422"/>
        <w:jc w:val="left"/>
      </w:pPr>
      <w:r>
        <w:rPr>
          <w:sz w:val="24"/>
          <w:b/>
        </w:rPr>
        <w:t>负责本地户籍社工人员要求：</w:t>
      </w:r>
      <w:r>
        <w:rPr>
          <w:sz w:val="24"/>
        </w:rPr>
        <w:t>配备禁毒专业社工17人，项目中心主任和项目主管具有7年或以上社工工作经验（或5年（含）以上禁毒工作经验），并持有社会工作师（中级）或以上职业水平证书；15名工作人员中，其中2人具有社会工作师（中级）或以上职业水平证书或7年（含）以上社工工作经验（或5年（含）以上禁毒工作经验），13名工作人员具有助理社会工作师或以上职业水平证书。</w:t>
      </w:r>
    </w:p>
    <w:p>
      <w:pPr>
        <w:pStyle w:val="null3"/>
        <w:ind w:firstLine="442"/>
        <w:jc w:val="left"/>
      </w:pPr>
      <w:r>
        <w:rPr>
          <w:sz w:val="24"/>
          <w:b/>
        </w:rPr>
        <w:t>负责外地户籍社工要求：</w:t>
      </w:r>
      <w:r>
        <w:rPr>
          <w:sz w:val="24"/>
        </w:rPr>
        <w:t>配备禁毒专业社工13人，项目中心主任和项目主管具有7年或以上社工工作经验（或5年（含）以上禁毒工作经验），并持有社会工作师（中级）或以上职业水平证书；工作人员11名，其中2人具有社会工作师（中级）或以上职业水平证书或7年（含）以上社工工作经验（或5年（含）以上禁毒工作经验），9名工作人员具有助理社会工作师或以上职业水平证书。</w:t>
      </w:r>
    </w:p>
    <w:p>
      <w:pPr>
        <w:pStyle w:val="null3"/>
        <w:ind w:firstLine="422"/>
        <w:jc w:val="both"/>
      </w:pPr>
      <w:r>
        <w:rPr>
          <w:sz w:val="24"/>
          <w:b/>
        </w:rPr>
        <w:t>3</w:t>
      </w:r>
      <w:r>
        <w:rPr>
          <w:sz w:val="24"/>
          <w:b/>
        </w:rPr>
        <w:t>、承接项目机构要求</w:t>
      </w:r>
      <w:r>
        <w:rPr>
          <w:sz w:val="24"/>
        </w:rPr>
        <w:t>：</w:t>
      </w:r>
    </w:p>
    <w:p>
      <w:pPr>
        <w:pStyle w:val="null3"/>
        <w:ind w:firstLine="420"/>
        <w:jc w:val="both"/>
      </w:pPr>
      <w:r>
        <w:rPr>
          <w:sz w:val="24"/>
        </w:rPr>
        <w:t>（1）乙方应为在民政部门登记的合法社会组织，具有从事社会工作服务的条件，并根据社会组织管理的相关文件进行合法管理。具备“机构组织架构及管理制度”包括①机构服务理念；②规范及标准；③管理制度。</w:t>
      </w:r>
    </w:p>
    <w:p>
      <w:pPr>
        <w:pStyle w:val="null3"/>
        <w:ind w:firstLine="420"/>
        <w:jc w:val="both"/>
      </w:pPr>
      <w:r>
        <w:rPr>
          <w:sz w:val="24"/>
        </w:rPr>
        <w:t>（2）</w:t>
      </w:r>
      <w:r>
        <w:rPr>
          <w:sz w:val="24"/>
        </w:rPr>
        <w:t>乙方</w:t>
      </w:r>
      <w:r>
        <w:rPr>
          <w:sz w:val="24"/>
        </w:rPr>
        <w:t>应承接有政府购买服务项目，拥有专业服务支持性资源，与相关政府机关及高等院校有良好关系，能为项目提供理论咨询和实务指导。具有与相关康复专业医疗机构签订合作协议的履约能力。</w:t>
      </w:r>
    </w:p>
    <w:p>
      <w:pPr>
        <w:pStyle w:val="null3"/>
        <w:ind w:firstLine="420"/>
        <w:jc w:val="both"/>
      </w:pPr>
      <w:r>
        <w:rPr>
          <w:sz w:val="24"/>
        </w:rPr>
        <w:t>（3）</w:t>
      </w:r>
      <w:r>
        <w:rPr>
          <w:sz w:val="24"/>
        </w:rPr>
        <w:t>乙方</w:t>
      </w:r>
      <w:r>
        <w:rPr>
          <w:sz w:val="24"/>
        </w:rPr>
        <w:t>应安排社工领域资深专业人士或高校专业教师担任督导，专家督导具有社会工作师资格证，具备开展社区教育和培训、研究社区问题、拓展社区服务项目，提供“服务团队督导、培训方案”包括①培训内容；②督导、培训方案及标准；③培训计划，具备开展过戒毒人员或毒情调研的能力。</w:t>
      </w:r>
    </w:p>
    <w:p>
      <w:pPr>
        <w:pStyle w:val="null3"/>
        <w:ind w:firstLine="420"/>
        <w:jc w:val="both"/>
      </w:pPr>
      <w:r>
        <w:rPr>
          <w:sz w:val="24"/>
        </w:rPr>
        <w:t>（4）</w:t>
      </w:r>
      <w:r>
        <w:rPr>
          <w:sz w:val="24"/>
        </w:rPr>
        <w:t>乙方</w:t>
      </w:r>
      <w:r>
        <w:rPr>
          <w:sz w:val="24"/>
        </w:rPr>
        <w:t>应当在社会工作行业当中具有一定的影响力和美誉度，公众评价较高。</w:t>
      </w:r>
      <w:r>
        <w:rPr>
          <w:sz w:val="24"/>
        </w:rPr>
        <w:t>乙方</w:t>
      </w:r>
      <w:r>
        <w:rPr>
          <w:sz w:val="24"/>
        </w:rPr>
        <w:t>可同时提供相关荣誉证书和证明备查。</w:t>
      </w:r>
    </w:p>
    <w:p>
      <w:pPr>
        <w:pStyle w:val="null3"/>
        <w:ind w:firstLine="420"/>
        <w:jc w:val="both"/>
      </w:pPr>
      <w:r>
        <w:rPr>
          <w:sz w:val="24"/>
        </w:rPr>
        <w:t>（5）</w:t>
      </w:r>
      <w:r>
        <w:rPr>
          <w:sz w:val="24"/>
        </w:rPr>
        <w:t>乙方</w:t>
      </w:r>
      <w:r>
        <w:rPr>
          <w:sz w:val="24"/>
        </w:rPr>
        <w:t>根据项目内容需为本项目提供服务方案，包括①服务需求；②服务理念或模式；③服务目标、服务流程；④跟踪服务、服务承诺、服务策略；提供“对戒毒人员及其家庭层面的实施方案”包括①家庭层面的服务；②家庭关系修复，恢复其家庭功能；③改善家庭生活质量。</w:t>
      </w:r>
    </w:p>
    <w:p>
      <w:pPr>
        <w:pStyle w:val="null3"/>
        <w:ind w:firstLine="422"/>
        <w:jc w:val="both"/>
      </w:pPr>
      <w:r>
        <w:rPr>
          <w:sz w:val="24"/>
          <w:b/>
        </w:rPr>
        <w:t>4</w:t>
      </w:r>
      <w:r>
        <w:rPr>
          <w:sz w:val="24"/>
          <w:b/>
        </w:rPr>
        <w:t>、其他要求：</w:t>
      </w:r>
    </w:p>
    <w:p>
      <w:pPr>
        <w:pStyle w:val="null3"/>
        <w:ind w:firstLine="360"/>
        <w:jc w:val="both"/>
      </w:pPr>
      <w:r>
        <w:rPr>
          <w:sz w:val="24"/>
        </w:rPr>
        <w:t>（1）乙方须承诺，投标时所拟派的人员为正式投入开展工作的人员。在中标公告发布后5个工作日内保证所有人员（即30人）全部到位投入开展工作（所有人员指与投标文件拟派的人员一致），并向甲方提交名单和相关材料证明，由甲方予以核对。如正式投入工作的人员与投标文件拟派的人员不一致的，视为虚假承诺，甲方视情况将此情况报请区财政政府采购监管部门进行处理，并追究乙方的相关责任。</w:t>
      </w:r>
    </w:p>
    <w:p>
      <w:pPr>
        <w:pStyle w:val="null3"/>
        <w:ind w:firstLine="360"/>
        <w:jc w:val="both"/>
      </w:pPr>
      <w:r>
        <w:rPr>
          <w:sz w:val="24"/>
        </w:rPr>
        <w:t>（2）乙方承诺派遣在白云区的社工必须满足甲方要求，非因不可抗力，不得随意更换、调配，要保持社工的稳定性，如需更换，需经报</w:t>
      </w:r>
      <w:r>
        <w:rPr>
          <w:sz w:val="24"/>
        </w:rPr>
        <w:t>甲方</w:t>
      </w:r>
      <w:r>
        <w:rPr>
          <w:sz w:val="24"/>
        </w:rPr>
        <w:t>同意后才能更换调配，社工离职一周前安排好新社工接替工作。其接替工作的社工人员的资质仍应得到</w:t>
      </w:r>
      <w:r>
        <w:rPr>
          <w:sz w:val="24"/>
        </w:rPr>
        <w:t>甲方</w:t>
      </w:r>
      <w:r>
        <w:rPr>
          <w:sz w:val="24"/>
        </w:rPr>
        <w:t>的认可，且其人员资历和经验均不低于离职人员，需具有社工资格证。</w:t>
      </w:r>
    </w:p>
    <w:p>
      <w:pPr>
        <w:pStyle w:val="null3"/>
        <w:ind w:firstLine="420"/>
        <w:jc w:val="both"/>
      </w:pPr>
      <w:r>
        <w:rPr>
          <w:sz w:val="24"/>
        </w:rPr>
        <w:t>（3）甲乙双方负责督促社工严格遵守制定的工作制度，并要求社工在职责范围内服从</w:t>
      </w:r>
      <w:r>
        <w:rPr>
          <w:sz w:val="24"/>
        </w:rPr>
        <w:t>甲方</w:t>
      </w:r>
      <w:r>
        <w:rPr>
          <w:sz w:val="24"/>
        </w:rPr>
        <w:t>的调遣，遵守</w:t>
      </w:r>
      <w:r>
        <w:rPr>
          <w:sz w:val="24"/>
        </w:rPr>
        <w:t>甲方</w:t>
      </w:r>
      <w:r>
        <w:rPr>
          <w:sz w:val="24"/>
        </w:rPr>
        <w:t>各项规章制度。</w:t>
      </w:r>
    </w:p>
    <w:p>
      <w:pPr>
        <w:pStyle w:val="null3"/>
        <w:ind w:firstLine="420"/>
        <w:jc w:val="both"/>
      </w:pPr>
      <w:r>
        <w:rPr>
          <w:sz w:val="24"/>
        </w:rPr>
        <w:t>（4）乙方在承包期内社工发生各种事故，所造成一切后果及损失，由乙方承担责任和负责赔偿。</w:t>
      </w:r>
    </w:p>
    <w:p>
      <w:pPr>
        <w:pStyle w:val="null3"/>
        <w:ind w:firstLine="420"/>
        <w:jc w:val="both"/>
      </w:pPr>
      <w:r>
        <w:rPr>
          <w:sz w:val="24"/>
        </w:rPr>
        <w:t>（5）乙方派遣的社工，须符合相关法律法规规定的用工标准要求。</w:t>
      </w:r>
    </w:p>
    <w:p>
      <w:pPr>
        <w:pStyle w:val="null3"/>
        <w:ind w:firstLine="420"/>
        <w:jc w:val="both"/>
      </w:pPr>
      <w:r>
        <w:rPr>
          <w:sz w:val="24"/>
        </w:rPr>
        <w:t>（6）乙方应严格要求其所选派社工要认真负责、坚守岗位、遵纪守法、着装规范、文明礼貌，乙方社工必须遵守甲方有关规章制度和管理规定，如有违反或损害</w:t>
      </w:r>
      <w:r>
        <w:rPr>
          <w:sz w:val="24"/>
        </w:rPr>
        <w:t>甲方</w:t>
      </w:r>
      <w:r>
        <w:rPr>
          <w:sz w:val="24"/>
        </w:rPr>
        <w:t>利益的，甲方有拒绝该违规社工在本项目中工作的权利，情节严重的，移交公安司法机关处理，乙方需按甲方要求重新委派社工到甲方指定工作地点。</w:t>
      </w:r>
    </w:p>
    <w:p>
      <w:pPr>
        <w:pStyle w:val="null3"/>
        <w:ind w:firstLine="420"/>
        <w:jc w:val="both"/>
      </w:pPr>
      <w:r>
        <w:rPr>
          <w:sz w:val="24"/>
        </w:rPr>
        <w:t>（7）乙方组织项目社工参加督导、培训以及乙方组织的其他活动的时间，每月不超过2天。</w:t>
      </w:r>
    </w:p>
    <w:p>
      <w:pPr>
        <w:pStyle w:val="null3"/>
        <w:ind w:firstLine="420"/>
        <w:jc w:val="both"/>
      </w:pPr>
      <w:r>
        <w:rPr>
          <w:sz w:val="24"/>
        </w:rPr>
        <w:t>（8）甲方在乙方服务期间，发现服务工作内容、效果或派驻社工未能达到</w:t>
      </w:r>
      <w:r>
        <w:rPr>
          <w:sz w:val="24"/>
        </w:rPr>
        <w:t>甲方</w:t>
      </w:r>
      <w:r>
        <w:rPr>
          <w:sz w:val="24"/>
        </w:rPr>
        <w:t>要求的，乙方需按</w:t>
      </w:r>
      <w:r>
        <w:rPr>
          <w:sz w:val="24"/>
        </w:rPr>
        <w:t>甲方</w:t>
      </w:r>
      <w:r>
        <w:rPr>
          <w:sz w:val="24"/>
        </w:rPr>
        <w:t>意见进行整改；多次要求整改还未能达到甲方要求的，甲方有权解除合同，乙方需退回余款并按合同总金额的10%支付违约赔偿金。</w:t>
      </w:r>
    </w:p>
    <w:p>
      <w:pPr>
        <w:pStyle w:val="null3"/>
        <w:ind w:firstLine="420"/>
        <w:jc w:val="both"/>
      </w:pPr>
      <w:r>
        <w:rPr>
          <w:sz w:val="24"/>
        </w:rPr>
        <w:t>（9）除甲方在招标文件中明确外，乙方不得以任何方式转包、分包或挂靠本项目。如发现乙方以转包、分包或挂靠的方式谋取中标，甲方有权解除合同，乙方需退回余款并按照合同总金额的20%支付违约赔偿金。</w:t>
      </w:r>
    </w:p>
    <w:p>
      <w:pPr>
        <w:pStyle w:val="null3"/>
        <w:ind w:firstLine="420"/>
        <w:jc w:val="both"/>
      </w:pPr>
      <w:r>
        <w:rPr>
          <w:sz w:val="24"/>
        </w:rPr>
        <w:t>（10）甲方因乙方违约解除合同的，项目剩余工作由另一中标人承接。同时，甲方可以将乙方上报监管部门，列为政府采购严重违约失信行为记录名单。</w:t>
      </w:r>
    </w:p>
    <w:p>
      <w:pPr>
        <w:pStyle w:val="null3"/>
        <w:ind w:firstLine="360"/>
        <w:jc w:val="both"/>
      </w:pPr>
      <w:r>
        <w:rPr>
          <w:sz w:val="24"/>
        </w:rPr>
        <w:t>（11）乙方应按照《中华人民共和国劳动法》的相关规定发放工资，服务人员工资不得低于广州市企业职工最低工资标准（工资不含按国家规定乙方必须支付的社会保险及其他应付费用）。</w:t>
      </w:r>
    </w:p>
    <w:p>
      <w:pPr>
        <w:pStyle w:val="null3"/>
        <w:ind w:firstLine="360"/>
        <w:jc w:val="both"/>
      </w:pPr>
      <w:r>
        <w:rPr>
          <w:sz w:val="24"/>
        </w:rPr>
        <w:t>（12）乙方应按照《中华人民共和国社会保险法》和《住房公积金管理条例》的相关规定，支付国家规定必须购买的社会保险费用和缴存住房公积金。</w:t>
      </w:r>
    </w:p>
    <w:p>
      <w:pPr>
        <w:pStyle w:val="null3"/>
        <w:ind w:firstLine="422"/>
        <w:jc w:val="both"/>
      </w:pPr>
      <w:r>
        <w:rPr>
          <w:sz w:val="24"/>
          <w:b/>
        </w:rPr>
        <w:t>五、评估考核（验收要求）</w:t>
      </w:r>
    </w:p>
    <w:p>
      <w:pPr>
        <w:pStyle w:val="null3"/>
        <w:ind w:firstLine="420"/>
        <w:jc w:val="both"/>
      </w:pPr>
      <w:r>
        <w:rPr>
          <w:sz w:val="24"/>
        </w:rPr>
        <w:t>（一）项目实施过程中，由甲方和区财政局对项目进行跟进和日常监督。</w:t>
      </w:r>
    </w:p>
    <w:p>
      <w:pPr>
        <w:pStyle w:val="null3"/>
        <w:ind w:firstLine="420"/>
        <w:jc w:val="both"/>
      </w:pPr>
      <w:r>
        <w:rPr>
          <w:sz w:val="24"/>
        </w:rPr>
        <w:t>（二）项目评估。在服务期内乙方须每季度向甲方递交一次禁毒资金使用报告及财政使用明细；在年度运营中期，乙方向甲方提交半年服务自我评估以及下半年服务计划；在年度运营末期，乙方向甲方提交年度服务自我评估和年度资金使用报告。</w:t>
      </w:r>
    </w:p>
    <w:p>
      <w:pPr>
        <w:pStyle w:val="null3"/>
        <w:ind w:firstLine="420"/>
        <w:jc w:val="both"/>
      </w:pPr>
      <w:r>
        <w:rPr>
          <w:sz w:val="24"/>
        </w:rPr>
        <w:t>（三）采用项目服务过程监督检查、项目中期和末期报告、资料审查、服务满意度测评相结合的方式进行考评。末期评估以具体评估报告为准。</w:t>
      </w:r>
    </w:p>
    <w:p>
      <w:pPr>
        <w:pStyle w:val="null3"/>
        <w:ind w:firstLine="422"/>
        <w:jc w:val="both"/>
      </w:pPr>
      <w:r>
        <w:rPr>
          <w:sz w:val="24"/>
          <w:b/>
        </w:rPr>
        <w:t>六、项目经费</w:t>
      </w:r>
    </w:p>
    <w:p>
      <w:pPr>
        <w:pStyle w:val="null3"/>
        <w:ind w:firstLine="420"/>
        <w:jc w:val="both"/>
      </w:pPr>
      <w:r>
        <w:rPr>
          <w:sz w:val="24"/>
        </w:rPr>
        <w:t>（一）本项目经费为额定经费，含社工工资福利、专业支持、后勤保障、绩效评估以及其他因项目开展而产生的综合费用。其中，社工工资福利及绩效奖励费用不得低于总费用的74%。（已参照标书更改）</w:t>
      </w:r>
    </w:p>
    <w:p>
      <w:pPr>
        <w:pStyle w:val="null3"/>
        <w:ind w:firstLine="420"/>
        <w:jc w:val="both"/>
      </w:pPr>
      <w:r>
        <w:rPr>
          <w:sz w:val="24"/>
        </w:rPr>
        <w:t>（二）付款方式。本项目服务期限一年，分3期支付。</w:t>
      </w:r>
    </w:p>
    <w:p>
      <w:pPr>
        <w:pStyle w:val="null3"/>
        <w:ind w:firstLine="420"/>
        <w:jc w:val="both"/>
      </w:pPr>
      <w:r>
        <w:rPr>
          <w:sz w:val="24"/>
        </w:rPr>
        <w:t>1</w:t>
      </w:r>
      <w:r>
        <w:rPr>
          <w:sz w:val="24"/>
        </w:rPr>
        <w:t>期：支付比例50%，本项目合同签订生效之日起5个工作日内，由</w:t>
      </w:r>
      <w:r>
        <w:rPr>
          <w:sz w:val="24"/>
        </w:rPr>
        <w:t>甲方</w:t>
      </w:r>
      <w:r>
        <w:rPr>
          <w:sz w:val="24"/>
        </w:rPr>
        <w:t>支付年度合作协议总价的50%；</w:t>
      </w:r>
    </w:p>
    <w:p>
      <w:pPr>
        <w:pStyle w:val="null3"/>
        <w:ind w:firstLine="420"/>
        <w:jc w:val="both"/>
      </w:pPr>
      <w:r>
        <w:rPr>
          <w:sz w:val="24"/>
        </w:rPr>
        <w:t>2</w:t>
      </w:r>
      <w:r>
        <w:rPr>
          <w:sz w:val="24"/>
        </w:rPr>
        <w:t>期：支付比例40%，年度运营中期，在乙方提交中期自评报告后15个工作日内，由</w:t>
      </w:r>
      <w:r>
        <w:rPr>
          <w:sz w:val="24"/>
        </w:rPr>
        <w:t>甲方</w:t>
      </w:r>
      <w:r>
        <w:rPr>
          <w:sz w:val="24"/>
        </w:rPr>
        <w:t>支付年度合作协议总价的40%；</w:t>
      </w:r>
    </w:p>
    <w:p>
      <w:pPr>
        <w:pStyle w:val="null3"/>
        <w:ind w:firstLine="420"/>
        <w:jc w:val="both"/>
      </w:pPr>
      <w:r>
        <w:rPr>
          <w:sz w:val="24"/>
        </w:rPr>
        <w:t>3</w:t>
      </w:r>
      <w:r>
        <w:rPr>
          <w:sz w:val="24"/>
        </w:rPr>
        <w:t>期：支付比例10%，在项目经过第三方评估机构验收评估良好以上（含良好）并提交项目终期评估报告后15个工作日内，由</w:t>
      </w:r>
      <w:r>
        <w:rPr>
          <w:sz w:val="24"/>
        </w:rPr>
        <w:t>甲方</w:t>
      </w:r>
      <w:r>
        <w:rPr>
          <w:sz w:val="24"/>
        </w:rPr>
        <w:t>支付年度合作协议总价的10%。如经过第三方评估机构验收评估为合格的，由</w:t>
      </w:r>
      <w:r>
        <w:rPr>
          <w:sz w:val="24"/>
        </w:rPr>
        <w:t>甲方</w:t>
      </w:r>
      <w:r>
        <w:rPr>
          <w:sz w:val="24"/>
        </w:rPr>
        <w:t>支付年度合作协议总价的5%。如经过第三方评估机构验收评估为不合格的，</w:t>
      </w:r>
      <w:r>
        <w:rPr>
          <w:sz w:val="24"/>
        </w:rPr>
        <w:t>甲方</w:t>
      </w:r>
      <w:r>
        <w:rPr>
          <w:sz w:val="24"/>
        </w:rPr>
        <w:t>不支付剩余费用。（上述扣减费用不得影响社工工资福利的74%。）</w:t>
      </w:r>
    </w:p>
    <w:p>
      <w:pPr>
        <w:pStyle w:val="null3"/>
        <w:ind w:firstLine="420"/>
        <w:jc w:val="both"/>
      </w:pPr>
      <w:r>
        <w:rPr>
          <w:sz w:val="24"/>
        </w:rPr>
        <w:t>（三）本合同的每笔款项的支付均以人民币方式支付，支付的所需文件、时间和金额如下：</w:t>
      </w:r>
    </w:p>
    <w:p>
      <w:pPr>
        <w:pStyle w:val="null3"/>
        <w:ind w:firstLine="420"/>
        <w:jc w:val="both"/>
      </w:pPr>
      <w:r>
        <w:rPr>
          <w:sz w:val="24"/>
        </w:rPr>
        <w:t>乙方请携带以下材料办理支付手续：</w:t>
      </w:r>
    </w:p>
    <w:p>
      <w:pPr>
        <w:pStyle w:val="null3"/>
        <w:ind w:firstLine="420"/>
        <w:jc w:val="both"/>
      </w:pPr>
      <w:r>
        <w:rPr>
          <w:sz w:val="24"/>
        </w:rPr>
        <w:t>（1）中标通知书</w:t>
      </w:r>
    </w:p>
    <w:p>
      <w:pPr>
        <w:pStyle w:val="null3"/>
        <w:ind w:firstLine="420"/>
        <w:jc w:val="both"/>
      </w:pPr>
      <w:r>
        <w:rPr>
          <w:sz w:val="24"/>
        </w:rPr>
        <w:t>（2）采购合同</w:t>
      </w:r>
    </w:p>
    <w:p>
      <w:pPr>
        <w:pStyle w:val="null3"/>
        <w:ind w:firstLine="420"/>
        <w:jc w:val="both"/>
      </w:pPr>
      <w:r>
        <w:rPr>
          <w:sz w:val="24"/>
        </w:rPr>
        <w:t>（3）验收报告（加盖</w:t>
      </w:r>
      <w:r>
        <w:rPr>
          <w:sz w:val="24"/>
        </w:rPr>
        <w:t>甲方</w:t>
      </w:r>
      <w:r>
        <w:rPr>
          <w:sz w:val="24"/>
        </w:rPr>
        <w:t>公章）</w:t>
      </w:r>
    </w:p>
    <w:p>
      <w:pPr>
        <w:pStyle w:val="null3"/>
        <w:ind w:firstLine="420"/>
        <w:jc w:val="both"/>
      </w:pPr>
      <w:r>
        <w:rPr>
          <w:sz w:val="24"/>
        </w:rPr>
        <w:t>（4）正式发票</w:t>
      </w:r>
    </w:p>
    <w:p>
      <w:pPr>
        <w:pStyle w:val="null3"/>
        <w:ind w:firstLine="420"/>
        <w:jc w:val="both"/>
      </w:pPr>
      <w:r>
        <w:rPr>
          <w:sz w:val="24"/>
        </w:rPr>
        <w:t>因</w:t>
      </w:r>
      <w:r>
        <w:rPr>
          <w:sz w:val="24"/>
        </w:rPr>
        <w:t>甲方</w:t>
      </w:r>
      <w:r>
        <w:rPr>
          <w:sz w:val="24"/>
        </w:rPr>
        <w:t>使用的是财政资金，</w:t>
      </w:r>
      <w:r>
        <w:rPr>
          <w:sz w:val="24"/>
        </w:rPr>
        <w:t>甲方</w:t>
      </w:r>
      <w:r>
        <w:rPr>
          <w:sz w:val="24"/>
        </w:rPr>
        <w:t>在前款规定的付款时间为向相关采购支付部门提出办理财政支付申请手续的时间（不含政府财政支付部门审核的时间），在规定时间内提出支付申请手续后即视为</w:t>
      </w:r>
      <w:r>
        <w:rPr>
          <w:sz w:val="24"/>
        </w:rPr>
        <w:t>甲方</w:t>
      </w:r>
      <w:r>
        <w:rPr>
          <w:sz w:val="24"/>
        </w:rPr>
        <w:t>已经按期支付。</w:t>
      </w:r>
    </w:p>
    <w:p>
      <w:pPr>
        <w:pStyle w:val="null3"/>
        <w:ind w:firstLine="420"/>
        <w:jc w:val="both"/>
      </w:pPr>
      <w:r>
        <w:rPr>
          <w:sz w:val="24"/>
        </w:rPr>
        <w:t>由于本项目使用财政资金，如因政府资金拨付不足，或因项目预算调整等非甲方原因造成资金无法到位的，甲方有权在书面通知乙方后终止合同，双方互不负违约责任，但应对合同存续期间所发生的费用予以结算，并妥善处理合同终止的后续事宜。</w:t>
      </w:r>
    </w:p>
    <w:p>
      <w:pPr>
        <w:pStyle w:val="null3"/>
        <w:ind w:firstLine="422"/>
        <w:jc w:val="both"/>
      </w:pPr>
      <w:r>
        <w:rPr>
          <w:sz w:val="24"/>
          <w:b/>
        </w:rPr>
        <w:t>七、甲方乙方的权利和义务</w:t>
      </w:r>
    </w:p>
    <w:p>
      <w:pPr>
        <w:pStyle w:val="null3"/>
        <w:ind w:firstLine="422"/>
        <w:jc w:val="both"/>
      </w:pPr>
      <w:r>
        <w:rPr>
          <w:sz w:val="24"/>
          <w:b/>
        </w:rPr>
        <w:t>（一） 甲方的权利和义务</w:t>
      </w:r>
    </w:p>
    <w:p>
      <w:pPr>
        <w:pStyle w:val="null3"/>
        <w:ind w:firstLine="420"/>
        <w:jc w:val="left"/>
      </w:pPr>
      <w:r>
        <w:rPr>
          <w:sz w:val="24"/>
        </w:rPr>
        <w:t>甲方有权以书面形式向乙方提出人才人事服务的具体要求，以及所需劳务人员的数量、岗位和期限要求。</w:t>
      </w:r>
    </w:p>
    <w:p>
      <w:pPr>
        <w:pStyle w:val="null3"/>
        <w:ind w:firstLine="420"/>
        <w:jc w:val="left"/>
      </w:pPr>
      <w:r>
        <w:rPr>
          <w:sz w:val="24"/>
        </w:rPr>
        <w:t>甲方负责劳务人员的生产工作和日常管理，有权对劳务人员进行工作指挥和调度，并将劳务人员应遵守的规章制度书面告知劳务人员和乙方。甲方有权监督和考核劳务人员的工作情况，有权要求劳务人员遵守甲方依法制定的规章制度和劳动纪律。甲方有权根据工作需要和劳务人员的工作表现，在告知乙方后要求乙方安排进行岗位调整。劳务人员的工作岗位、工作期限、劳动报酬、福利待遇等应在附件中载明。</w:t>
      </w:r>
    </w:p>
    <w:p>
      <w:pPr>
        <w:pStyle w:val="null3"/>
        <w:ind w:firstLine="420"/>
        <w:jc w:val="left"/>
      </w:pPr>
      <w:r>
        <w:rPr>
          <w:sz w:val="24"/>
        </w:rPr>
        <w:t>甲方按国家劳动标准，为劳务人员提供相应的劳动条件和劳动保护，与工作岗位相关的福利待遇由乙方负责。甲方应如实告知劳务人员职业危害，对劳务人员进行劳动安全卫生教育，减少职业危害，对劳务人员进行工作岗位所必需的培训，对劳务人员服务岗位的设施、设备定期进行维护和安全检查，保证设施设备的安全运转，对从事有职业危害作业的劳务人员应当定期进行健康检查。</w:t>
      </w:r>
    </w:p>
    <w:p>
      <w:pPr>
        <w:pStyle w:val="null3"/>
        <w:ind w:firstLine="420"/>
        <w:jc w:val="left"/>
      </w:pPr>
      <w:r>
        <w:rPr>
          <w:sz w:val="24"/>
        </w:rPr>
        <w:t>甲方应按照国家规定给予劳务人员假期福利，并给予女员工特殊保护权益。女员工在孕期、产期、哺乳期的相关待遇不能由社保部门承担的，由乙方承担。</w:t>
      </w:r>
    </w:p>
    <w:p>
      <w:pPr>
        <w:pStyle w:val="null3"/>
        <w:ind w:firstLine="420"/>
        <w:jc w:val="left"/>
      </w:pPr>
      <w:r>
        <w:rPr>
          <w:sz w:val="24"/>
        </w:rPr>
        <w:t>甲方有权与劳务人员就保守工作秘</w:t>
      </w:r>
      <w:r>
        <w:rPr>
          <w:sz w:val="24"/>
          <w:color w:val="FFFFFF"/>
        </w:rPr>
        <w:t>一</w:t>
      </w:r>
      <w:r>
        <w:rPr>
          <w:sz w:val="24"/>
        </w:rPr>
        <w:t>密或技术秘</w:t>
      </w:r>
      <w:r>
        <w:rPr>
          <w:sz w:val="24"/>
          <w:color w:val="FFFFFF"/>
        </w:rPr>
        <w:t>一</w:t>
      </w:r>
      <w:r>
        <w:rPr>
          <w:sz w:val="24"/>
        </w:rPr>
        <w:t>密另行签订保密协议。乙方派遣的劳务人员应保守工作秘</w:t>
      </w:r>
      <w:r>
        <w:rPr>
          <w:sz w:val="24"/>
          <w:color w:val="FFFFFF"/>
        </w:rPr>
        <w:t>一</w:t>
      </w:r>
      <w:r>
        <w:rPr>
          <w:sz w:val="24"/>
        </w:rPr>
        <w:t>密。</w:t>
      </w:r>
    </w:p>
    <w:p>
      <w:pPr>
        <w:pStyle w:val="null3"/>
        <w:ind w:firstLine="420"/>
        <w:jc w:val="left"/>
      </w:pPr>
      <w:r>
        <w:rPr>
          <w:sz w:val="24"/>
        </w:rPr>
        <w:t>甲方有权督促乙方依法与劳务人员签订劳动合同，并督促乙方按法律法规要求为劳务人员办理社会保险、公积金、意外伤亡险等。</w:t>
      </w:r>
    </w:p>
    <w:p>
      <w:pPr>
        <w:pStyle w:val="null3"/>
        <w:ind w:firstLine="420"/>
        <w:jc w:val="left"/>
      </w:pPr>
      <w:r>
        <w:rPr>
          <w:sz w:val="24"/>
        </w:rPr>
        <w:t>甲方在乙方与劳务人员的劳动关系存续期间，不得通过其他公司间接录用乙方劳务人员，也不得将劳务人员再派遣到其他用人单位。</w:t>
      </w:r>
    </w:p>
    <w:p>
      <w:pPr>
        <w:pStyle w:val="null3"/>
        <w:ind w:firstLine="420"/>
        <w:jc w:val="left"/>
      </w:pPr>
      <w:r>
        <w:rPr>
          <w:sz w:val="24"/>
        </w:rPr>
        <w:t>甲方应按合同约定按时足额向乙方支付相关费用，确保乙方能应及时足额支付劳务人员的工资及由单位承担的社保费用。付款方式和付款金额由双方在附件中约定。在本合同履行中实际发生但合同内未作约定的其他费用,由双方另行友好协商确定。</w:t>
      </w:r>
    </w:p>
    <w:p>
      <w:pPr>
        <w:pStyle w:val="null3"/>
        <w:ind w:firstLine="420"/>
        <w:jc w:val="left"/>
      </w:pPr>
      <w:r>
        <w:rPr>
          <w:sz w:val="24"/>
        </w:rPr>
        <w:t>甲方应保守乙方的工作秘</w:t>
      </w:r>
      <w:r>
        <w:rPr>
          <w:sz w:val="24"/>
          <w:color w:val="FFFFFF"/>
        </w:rPr>
        <w:t>一</w:t>
      </w:r>
      <w:r>
        <w:rPr>
          <w:sz w:val="24"/>
        </w:rPr>
        <w:t>密，不得将协议中涉及工作秘</w:t>
      </w:r>
      <w:r>
        <w:rPr>
          <w:sz w:val="24"/>
          <w:color w:val="FFFFFF"/>
        </w:rPr>
        <w:t>一</w:t>
      </w:r>
      <w:r>
        <w:rPr>
          <w:sz w:val="24"/>
        </w:rPr>
        <w:t>密的内容向甲乙双方以外的任何第三方透露。</w:t>
      </w:r>
    </w:p>
    <w:p>
      <w:pPr>
        <w:pStyle w:val="null3"/>
        <w:ind w:firstLine="420"/>
        <w:jc w:val="left"/>
      </w:pPr>
      <w:r>
        <w:rPr>
          <w:sz w:val="24"/>
        </w:rPr>
        <w:t>在合同履约过程中，甲方发现乙方在日常工作上、队伍管理上、经费使用上存在问题的，或甲方收到服务对象的投诉三次以上的，甲方有权向乙方发整改意见，乙方要在规定时间内进行整改并出具整改意见书，如整改成效仍不明显的，甲方有权对乙方进行约谈，约谈后乙方仍未达到整改的目标，甲方有权记录整改意见，并在终期评估时向第三方机构提交不合格的整改意见。</w:t>
      </w:r>
    </w:p>
    <w:p>
      <w:pPr>
        <w:pStyle w:val="null3"/>
        <w:ind w:firstLine="422"/>
        <w:jc w:val="both"/>
      </w:pPr>
      <w:r>
        <w:rPr>
          <w:sz w:val="24"/>
          <w:b/>
        </w:rPr>
        <w:t>（二） 乙方的权利和义务</w:t>
      </w:r>
    </w:p>
    <w:p>
      <w:pPr>
        <w:pStyle w:val="null3"/>
        <w:ind w:firstLine="420"/>
        <w:jc w:val="left"/>
      </w:pPr>
      <w:r>
        <w:rPr>
          <w:sz w:val="24"/>
        </w:rPr>
        <w:t>乙方应依照国家、省、市的规定及甲方的要求提供相应的人事、劳资管理服务。</w:t>
      </w:r>
    </w:p>
    <w:p>
      <w:pPr>
        <w:pStyle w:val="null3"/>
        <w:ind w:firstLine="420"/>
        <w:jc w:val="left"/>
      </w:pPr>
      <w:r>
        <w:rPr>
          <w:sz w:val="24"/>
        </w:rPr>
        <w:t>乙方应与劳务人员签订劳动合同，负责管理劳务人员的人事、劳资、保险、公积金事宜。乙方应按照甲方同意确定的工资标准发放劳务人员的工资并建立劳务人员人事信息档案。</w:t>
      </w:r>
    </w:p>
    <w:p>
      <w:pPr>
        <w:pStyle w:val="null3"/>
        <w:ind w:firstLine="420"/>
        <w:jc w:val="left"/>
      </w:pPr>
      <w:r>
        <w:rPr>
          <w:sz w:val="24"/>
        </w:rPr>
        <w:t>乙方有权督促甲方向劳务人员提供必要的、符合法律法规规定的工作条件及劳动条件，并充分重视和保护女性劳务人员依法享有的特殊保护权益。</w:t>
      </w:r>
    </w:p>
    <w:p>
      <w:pPr>
        <w:pStyle w:val="null3"/>
        <w:ind w:firstLine="420"/>
        <w:jc w:val="left"/>
      </w:pPr>
      <w:r>
        <w:rPr>
          <w:sz w:val="24"/>
        </w:rPr>
        <w:t>乙方应教育劳务人员遵守甲方规章制度和劳动纪律，服从和执行甲方的工作安排和调度，接受甲方管理人员的检查监督。乙方应加强对劳务人员保密意识的培养，以切实保护甲方的工作秘</w:t>
      </w:r>
      <w:r>
        <w:rPr>
          <w:sz w:val="24"/>
          <w:color w:val="FFFFFF"/>
        </w:rPr>
        <w:t>一</w:t>
      </w:r>
      <w:r>
        <w:rPr>
          <w:sz w:val="24"/>
        </w:rPr>
        <w:t>密。</w:t>
      </w:r>
    </w:p>
    <w:p>
      <w:pPr>
        <w:pStyle w:val="null3"/>
        <w:ind w:firstLine="420"/>
        <w:jc w:val="left"/>
      </w:pPr>
      <w:r>
        <w:rPr>
          <w:sz w:val="24"/>
        </w:rPr>
        <w:t>乙方应对劳务人员进行计划生育宣传、督促和检查，甲方若发现劳务人员有违反计划生育的行为，应及时通知乙方并配合乙方做好对当事人的处理和处罚工作。</w:t>
      </w:r>
    </w:p>
    <w:p>
      <w:pPr>
        <w:pStyle w:val="null3"/>
        <w:ind w:firstLine="420"/>
        <w:jc w:val="left"/>
      </w:pPr>
      <w:r>
        <w:rPr>
          <w:sz w:val="24"/>
        </w:rPr>
        <w:t>乙方应及时处理和协调甲方与劳务人员之间的工作管理纠纷。</w:t>
      </w:r>
    </w:p>
    <w:p>
      <w:pPr>
        <w:pStyle w:val="null3"/>
        <w:ind w:firstLine="420"/>
        <w:jc w:val="left"/>
      </w:pPr>
      <w:r>
        <w:rPr>
          <w:sz w:val="24"/>
        </w:rPr>
        <w:t>在双方认为必要并一致同意的前提下，甲方可以免费提供适当的工作场所，由乙方派驻管理人员，作为乙方设立在甲方并与甲方保持日常工作沟通与管理劳务人员的日常管理机构。</w:t>
      </w:r>
    </w:p>
    <w:p>
      <w:pPr>
        <w:pStyle w:val="null3"/>
        <w:ind w:firstLine="420"/>
        <w:jc w:val="left"/>
      </w:pPr>
      <w:r>
        <w:rPr>
          <w:sz w:val="24"/>
        </w:rPr>
        <w:t>乙方有权按照本协议约定按时足额获得包括服务外包服务费在内的应由甲方支付的一切费用。</w:t>
      </w:r>
    </w:p>
    <w:p>
      <w:pPr>
        <w:pStyle w:val="null3"/>
        <w:ind w:firstLine="420"/>
        <w:jc w:val="left"/>
      </w:pPr>
      <w:r>
        <w:rPr>
          <w:sz w:val="24"/>
        </w:rPr>
        <w:t>乙方应保守甲方的工作秘</w:t>
      </w:r>
      <w:r>
        <w:rPr>
          <w:sz w:val="24"/>
          <w:color w:val="FFFFFF"/>
        </w:rPr>
        <w:t>一</w:t>
      </w:r>
      <w:r>
        <w:rPr>
          <w:sz w:val="24"/>
        </w:rPr>
        <w:t>密，不得将协议中涉及工作秘</w:t>
      </w:r>
      <w:r>
        <w:rPr>
          <w:sz w:val="24"/>
          <w:color w:val="FFFFFF"/>
        </w:rPr>
        <w:t>一</w:t>
      </w:r>
      <w:r>
        <w:rPr>
          <w:sz w:val="24"/>
        </w:rPr>
        <w:t>密的内容向甲乙双方以外的任何第三方透露。</w:t>
      </w:r>
    </w:p>
    <w:p>
      <w:pPr>
        <w:pStyle w:val="null3"/>
        <w:ind w:firstLine="420"/>
        <w:jc w:val="left"/>
      </w:pPr>
      <w:r>
        <w:rPr>
          <w:sz w:val="24"/>
        </w:rPr>
        <w:t>根据广东省人大颁布的《广东省分散按比例安排残疾人就业办法》的规定，若需缴纳残疾人就业保障金的，其费用由乙方负责。</w:t>
      </w:r>
    </w:p>
    <w:p>
      <w:pPr>
        <w:pStyle w:val="null3"/>
        <w:ind w:firstLine="422"/>
        <w:jc w:val="both"/>
      </w:pPr>
      <w:r>
        <w:rPr>
          <w:sz w:val="24"/>
          <w:b/>
        </w:rPr>
        <w:t>八、服务期限</w:t>
      </w:r>
    </w:p>
    <w:p>
      <w:pPr>
        <w:pStyle w:val="null3"/>
        <w:ind w:firstLine="420"/>
        <w:jc w:val="both"/>
      </w:pPr>
      <w:r>
        <w:rPr>
          <w:sz w:val="24"/>
        </w:rPr>
        <w:t>服务期限：</w:t>
      </w:r>
      <w:r>
        <w:rPr>
          <w:sz w:val="24"/>
          <w:u w:val="single"/>
        </w:rPr>
        <w:t>一年。自2025年月  日至2026年月  日止。</w:t>
      </w:r>
    </w:p>
    <w:p>
      <w:pPr>
        <w:pStyle w:val="null3"/>
        <w:ind w:firstLine="422"/>
        <w:jc w:val="both"/>
      </w:pPr>
      <w:r>
        <w:rPr>
          <w:sz w:val="24"/>
          <w:b/>
        </w:rPr>
        <w:t>九、知识产权产权归属</w:t>
      </w:r>
    </w:p>
    <w:p>
      <w:pPr>
        <w:pStyle w:val="null3"/>
        <w:ind w:firstLine="420"/>
        <w:jc w:val="both"/>
      </w:pPr>
      <w:r>
        <w:rPr>
          <w:sz w:val="24"/>
        </w:rPr>
        <w:t>1</w:t>
      </w:r>
      <w:r>
        <w:rPr>
          <w:sz w:val="24"/>
        </w:rPr>
        <w:t>、甲方拥有本合同项目的所有中间成果和最终成果，以及与之相关的所有权利。</w:t>
      </w:r>
    </w:p>
    <w:p>
      <w:pPr>
        <w:pStyle w:val="null3"/>
        <w:ind w:firstLine="420"/>
        <w:jc w:val="both"/>
      </w:pPr>
      <w:r>
        <w:rPr>
          <w:sz w:val="24"/>
        </w:rPr>
        <w:t>2</w:t>
      </w:r>
      <w:r>
        <w:rPr>
          <w:sz w:val="24"/>
        </w:rPr>
        <w:t>、项目成果必须符合并通过甲方审核，所需费用由乙方负责。</w:t>
      </w:r>
    </w:p>
    <w:p>
      <w:pPr>
        <w:pStyle w:val="null3"/>
        <w:ind w:firstLine="420"/>
        <w:jc w:val="both"/>
      </w:pPr>
      <w:r>
        <w:rPr>
          <w:sz w:val="24"/>
        </w:rPr>
        <w:t>3</w:t>
      </w:r>
      <w:r>
        <w:rPr>
          <w:sz w:val="24"/>
        </w:rPr>
        <w:t>、成果资料提交必须符合有关规定，包括电子数据与文本文件、图纸等。</w:t>
      </w:r>
    </w:p>
    <w:p>
      <w:pPr>
        <w:pStyle w:val="null3"/>
        <w:ind w:firstLine="420"/>
        <w:jc w:val="both"/>
      </w:pPr>
      <w:r>
        <w:rPr>
          <w:sz w:val="24"/>
        </w:rPr>
        <w:t>4</w:t>
      </w: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2"/>
        <w:jc w:val="both"/>
      </w:pPr>
      <w:r>
        <w:rPr>
          <w:sz w:val="24"/>
          <w:b/>
        </w:rPr>
        <w:t>十、保密</w:t>
      </w:r>
    </w:p>
    <w:p>
      <w:pPr>
        <w:pStyle w:val="null3"/>
        <w:ind w:firstLine="420"/>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4"/>
        </w:rPr>
        <w:t>1</w:t>
      </w:r>
      <w:r>
        <w:rPr>
          <w:sz w:val="24"/>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4"/>
        </w:rPr>
        <w:t>2</w:t>
      </w:r>
      <w:r>
        <w:rPr>
          <w:sz w:val="24"/>
        </w:rPr>
        <w:t>）除了合同本身之外，上款所列举的任何物件均是乙方的财产。如果乙方有要求，甲方在完成合同后应将这些物件及全部复制件还给乙方。</w:t>
      </w:r>
    </w:p>
    <w:p>
      <w:pPr>
        <w:pStyle w:val="null3"/>
        <w:ind w:firstLine="422"/>
        <w:jc w:val="both"/>
      </w:pPr>
      <w:r>
        <w:rPr>
          <w:sz w:val="24"/>
          <w:b/>
        </w:rPr>
        <w:t>十一、违约责任与赔偿损失</w:t>
      </w:r>
    </w:p>
    <w:p>
      <w:pPr>
        <w:pStyle w:val="null3"/>
        <w:ind w:firstLine="420"/>
        <w:jc w:val="both"/>
      </w:pPr>
      <w:r>
        <w:rPr>
          <w:sz w:val="24"/>
        </w:rPr>
        <w:t>1</w:t>
      </w:r>
      <w:r>
        <w:rPr>
          <w:sz w:val="24"/>
        </w:rPr>
        <w:t>）乙方提供的服务不符合采购文件、投标文件或本合同规定的，甲方有权拒收，并且乙方须向甲方方支付本合同总价30%的违约金。</w:t>
      </w:r>
    </w:p>
    <w:p>
      <w:pPr>
        <w:pStyle w:val="null3"/>
        <w:ind w:firstLine="420"/>
        <w:jc w:val="both"/>
      </w:pPr>
      <w:r>
        <w:rPr>
          <w:sz w:val="24"/>
        </w:rPr>
        <w:t>2</w:t>
      </w:r>
      <w:r>
        <w:rPr>
          <w:sz w:val="24"/>
        </w:rPr>
        <w:t>）乙方未能按本合同约定的时间提供服务的，从逾期之日起每日按本合同总价10‰的数额向甲方支付违约金；逾期10天以上（含天）的，甲方有权终止合同，要求乙方支付违约金，并且给甲方造成的经济损失由乙方承担赔偿责任。乙方未能按《采购人需求》约定的人数提供能胜任工作的劳务人员的，应向甲方支付本合同总价10‰的违约金。</w:t>
      </w:r>
    </w:p>
    <w:p>
      <w:pPr>
        <w:pStyle w:val="null3"/>
        <w:ind w:firstLine="420"/>
        <w:jc w:val="both"/>
      </w:pPr>
      <w:r>
        <w:rPr>
          <w:sz w:val="24"/>
        </w:rPr>
        <w:t>3</w:t>
      </w:r>
      <w:r>
        <w:rPr>
          <w:sz w:val="24"/>
        </w:rPr>
        <w:t>）甲方无正当理由拒绝接受服务的，甲方向乙方偿付本合同总价10‰的违约金。甲方逾期付款，则每日按欠付金额的10‰向乙方偿付违约金。</w:t>
      </w:r>
    </w:p>
    <w:p>
      <w:pPr>
        <w:pStyle w:val="null3"/>
        <w:ind w:firstLine="420"/>
        <w:jc w:val="both"/>
      </w:pPr>
      <w:r>
        <w:rPr>
          <w:sz w:val="24"/>
        </w:rPr>
        <w:t>4</w:t>
      </w:r>
      <w:r>
        <w:rPr>
          <w:sz w:val="24"/>
        </w:rPr>
        <w:t>）其它违约责任按《中华人民共和国合同法》处理。</w:t>
      </w:r>
    </w:p>
    <w:p>
      <w:pPr>
        <w:pStyle w:val="null3"/>
        <w:ind w:firstLine="422"/>
        <w:jc w:val="both"/>
      </w:pPr>
      <w:r>
        <w:rPr>
          <w:sz w:val="24"/>
          <w:b/>
        </w:rPr>
        <w:t>十二、争端的解决</w:t>
      </w:r>
    </w:p>
    <w:p>
      <w:pPr>
        <w:pStyle w:val="null3"/>
        <w:ind w:firstLine="420"/>
        <w:jc w:val="both"/>
      </w:pPr>
      <w:r>
        <w:rPr>
          <w:sz w:val="24"/>
        </w:rPr>
        <w:t>合同执行过程中发生的任何争议，如双方不能通过友好协商解决，甲、乙双方一致同意向甲方所在地人民法院提起诉讼。</w:t>
      </w:r>
    </w:p>
    <w:p>
      <w:pPr>
        <w:pStyle w:val="null3"/>
        <w:ind w:firstLine="422"/>
        <w:jc w:val="both"/>
      </w:pPr>
      <w:r>
        <w:rPr>
          <w:sz w:val="24"/>
          <w:b/>
        </w:rPr>
        <w:t>十三、不可抗力</w:t>
      </w:r>
    </w:p>
    <w:p>
      <w:pPr>
        <w:pStyle w:val="null3"/>
        <w:ind w:firstLine="420"/>
        <w:jc w:val="both"/>
      </w:pPr>
      <w:r>
        <w:rPr>
          <w:sz w:val="24"/>
        </w:rPr>
        <w:t>任何一方由于不可抗力原因不能履行合同时，应在不可抗力事件结束后15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十四、税费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十五、其它</w:t>
      </w:r>
    </w:p>
    <w:p>
      <w:pPr>
        <w:pStyle w:val="null3"/>
        <w:ind w:firstLine="420"/>
        <w:jc w:val="both"/>
      </w:pPr>
      <w:r>
        <w:rPr>
          <w:sz w:val="24"/>
        </w:rPr>
        <w:t>1</w:t>
      </w:r>
      <w:r>
        <w:rPr>
          <w:sz w:val="24"/>
        </w:rPr>
        <w:t>）本合同所有附件、招标文件、投标文件、中标通知书、采购人需求等均为合同的有效组成部分，与本合同具有同等法律效力。</w:t>
      </w:r>
    </w:p>
    <w:p>
      <w:pPr>
        <w:pStyle w:val="null3"/>
        <w:ind w:firstLine="420"/>
        <w:jc w:val="both"/>
      </w:pPr>
      <w:r>
        <w:rPr>
          <w:sz w:val="24"/>
        </w:rPr>
        <w:t>2</w:t>
      </w:r>
      <w:r>
        <w:rPr>
          <w:sz w:val="24"/>
        </w:rPr>
        <w:t>）在执行本合同的过程中，所有经双方签署确认的文件（包括会议纪要、补充协议、往来信函）即成为本合同的有效组成部分。</w:t>
      </w:r>
    </w:p>
    <w:p>
      <w:pPr>
        <w:pStyle w:val="null3"/>
        <w:ind w:firstLine="420"/>
        <w:jc w:val="both"/>
      </w:pPr>
      <w:r>
        <w:rPr>
          <w:sz w:val="24"/>
        </w:rPr>
        <w:t>3</w:t>
      </w:r>
      <w:r>
        <w:rPr>
          <w:sz w:val="24"/>
        </w:rPr>
        <w:t>）如一方地址、电话、传真号码有变更，应在变更当日内书面通知对方，否则，应承担相应责任。</w:t>
      </w:r>
    </w:p>
    <w:p>
      <w:pPr>
        <w:pStyle w:val="null3"/>
        <w:ind w:firstLine="420"/>
        <w:jc w:val="both"/>
      </w:pPr>
      <w:r>
        <w:rPr>
          <w:sz w:val="24"/>
        </w:rPr>
        <w:t>4</w:t>
      </w:r>
      <w:r>
        <w:rPr>
          <w:sz w:val="24"/>
        </w:rPr>
        <w:t>）除甲方事先书面同意外，乙方不得部分或全部转让其应履行的合同项下的义务。</w:t>
      </w:r>
    </w:p>
    <w:p>
      <w:pPr>
        <w:pStyle w:val="null3"/>
        <w:ind w:firstLine="422"/>
        <w:jc w:val="both"/>
      </w:pPr>
      <w:r>
        <w:rPr>
          <w:sz w:val="24"/>
          <w:b/>
        </w:rPr>
        <w:t>十六、合同生效</w:t>
      </w:r>
    </w:p>
    <w:p>
      <w:pPr>
        <w:pStyle w:val="null3"/>
        <w:ind w:firstLine="420"/>
        <w:jc w:val="both"/>
      </w:pPr>
      <w:r>
        <w:rPr>
          <w:sz w:val="24"/>
        </w:rPr>
        <w:t>1</w:t>
      </w:r>
      <w:r>
        <w:rPr>
          <w:sz w:val="24"/>
        </w:rPr>
        <w:t>）合同自甲乙双方法人代表或其授权代表签字盖章之日起生效。</w:t>
      </w:r>
    </w:p>
    <w:p>
      <w:pPr>
        <w:pStyle w:val="null3"/>
        <w:ind w:firstLine="420"/>
        <w:jc w:val="both"/>
      </w:pPr>
      <w:r>
        <w:rPr>
          <w:sz w:val="24"/>
        </w:rPr>
        <w:t>2</w:t>
      </w:r>
      <w:r>
        <w:rPr>
          <w:sz w:val="24"/>
        </w:rPr>
        <w:t>）合同壹式玖份，其中甲方执陆份，乙方执壹份，采购代理机构执壹份，政府采购监督管理部门壹份。</w:t>
      </w:r>
    </w:p>
    <w:p>
      <w:pPr>
        <w:pStyle w:val="null3"/>
        <w:ind w:firstLine="420"/>
        <w:jc w:val="both"/>
      </w:pPr>
      <w:r>
        <w:rPr>
          <w:sz w:val="24"/>
        </w:rPr>
        <w:t>甲方（盖章）：                           乙方（盖章）：</w:t>
      </w:r>
    </w:p>
    <w:p>
      <w:pPr>
        <w:pStyle w:val="null3"/>
        <w:ind w:firstLine="420"/>
        <w:jc w:val="both"/>
      </w:pPr>
      <w:r>
        <w:rPr>
          <w:sz w:val="24"/>
        </w:rPr>
        <w:t xml:space="preserve">代表：                                        代表：                         </w:t>
      </w:r>
    </w:p>
    <w:p>
      <w:pPr>
        <w:pStyle w:val="null3"/>
        <w:ind w:firstLine="420"/>
        <w:jc w:val="both"/>
      </w:pPr>
      <w:r>
        <w:rPr>
          <w:sz w:val="24"/>
        </w:rPr>
        <w:t>签约地点:</w:t>
      </w:r>
    </w:p>
    <w:p>
      <w:pPr>
        <w:pStyle w:val="null3"/>
        <w:ind w:firstLine="420"/>
        <w:jc w:val="both"/>
      </w:pPr>
      <w:r>
        <w:rPr>
          <w:sz w:val="24"/>
        </w:rPr>
        <w:t xml:space="preserve">签定日期：    年  月  日                签定日期：    年  月  日   </w:t>
      </w:r>
    </w:p>
    <w:p>
      <w:pPr>
        <w:pStyle w:val="null3"/>
        <w:ind w:firstLine="420"/>
        <w:jc w:val="both"/>
      </w:pPr>
      <w:r>
        <w:rPr>
          <w:sz w:val="21"/>
        </w:rPr>
        <w:t xml:space="preserve">                                                             </w:t>
      </w:r>
      <w:r>
        <w:rPr>
          <w:sz w:val="24"/>
        </w:rPr>
        <w:t>开户名称：</w:t>
      </w:r>
    </w:p>
    <w:p>
      <w:pPr>
        <w:pStyle w:val="null3"/>
        <w:ind w:firstLine="420"/>
        <w:jc w:val="both"/>
      </w:pPr>
      <w:r>
        <w:rPr>
          <w:sz w:val="21"/>
        </w:rPr>
        <w:t xml:space="preserve">                                                             </w:t>
      </w:r>
      <w:r>
        <w:rPr>
          <w:sz w:val="24"/>
        </w:rPr>
        <w:t>银行账号：</w:t>
      </w:r>
    </w:p>
    <w:p>
      <w:pPr>
        <w:pStyle w:val="null3"/>
        <w:ind w:firstLine="420"/>
        <w:jc w:val="both"/>
      </w:pPr>
      <w:r>
        <w:rPr>
          <w:sz w:val="21"/>
        </w:rPr>
        <w:t xml:space="preserve">                                                          </w:t>
      </w:r>
      <w:r>
        <w:rPr>
          <w:sz w:val="21"/>
          <w:b/>
        </w:rPr>
        <w:t xml:space="preserve">  </w:t>
      </w:r>
      <w:r>
        <w:rPr>
          <w:sz w:val="21"/>
        </w:rPr>
        <w:t xml:space="preserve"> </w:t>
      </w:r>
      <w:r>
        <w:rPr>
          <w:sz w:val="24"/>
        </w:rPr>
        <w:t>开户行：</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jc w:val="left"/>
      </w:pPr>
      <w:r>
        <w:rPr>
          <w:sz w:val="27"/>
          <w:b/>
        </w:rPr>
        <w:t>合同书（采购包2）</w:t>
      </w:r>
    </w:p>
    <w:p>
      <w:pPr>
        <w:pStyle w:val="null3"/>
        <w:jc w:val="center"/>
      </w:pPr>
      <w:r>
        <w:rPr>
          <w:sz w:val="24"/>
          <w:b/>
        </w:rPr>
        <w:t>广州市白云区</w:t>
      </w:r>
      <w:r>
        <w:rPr>
          <w:sz w:val="24"/>
          <w:b/>
          <w:u w:val="single"/>
        </w:rPr>
        <w:t>西南部片区</w:t>
      </w:r>
      <w:r>
        <w:rPr>
          <w:sz w:val="24"/>
          <w:b/>
        </w:rPr>
        <w:t>禁毒专业社工服务采购项目政府采购合同</w:t>
      </w:r>
    </w:p>
    <w:p>
      <w:pPr>
        <w:pStyle w:val="null3"/>
        <w:ind w:firstLine="420"/>
        <w:jc w:val="both"/>
      </w:pPr>
      <w:r>
        <w:rPr>
          <w:sz w:val="24"/>
        </w:rPr>
        <w:t>甲方（采购人）：广州市公安局白云区分局</w:t>
      </w:r>
    </w:p>
    <w:p>
      <w:pPr>
        <w:pStyle w:val="null3"/>
        <w:ind w:firstLine="420"/>
        <w:jc w:val="both"/>
      </w:pPr>
      <w:r>
        <w:rPr>
          <w:sz w:val="24"/>
        </w:rPr>
        <w:t>乙方（中标人）：</w:t>
      </w:r>
    </w:p>
    <w:p>
      <w:pPr>
        <w:pStyle w:val="null3"/>
        <w:ind w:firstLine="420"/>
        <w:jc w:val="both"/>
      </w:pPr>
      <w:r>
        <w:rPr>
          <w:sz w:val="24"/>
        </w:rPr>
        <w:t>根据《中华人民共和国合同法》、《中华人民共和国政府采购法》及广州程启招标代理有限公司</w:t>
      </w:r>
      <w:r>
        <w:rPr>
          <w:sz w:val="24"/>
          <w:u w:val="single"/>
        </w:rPr>
        <w:t>“广州市白云区禁毒专业社工服务采购项目及禁毒专业社工第三方评估服务项目”</w:t>
      </w:r>
      <w:r>
        <w:rPr>
          <w:sz w:val="24"/>
        </w:rPr>
        <w:t>（项目编号：GZCQC2501FG02015）招标文件的要求和招标结果，经甲乙双方协商一致，签订本合同。双方共同遵守如下条款（技术说明及其他有关合同项目的特定信息由合同附件予以说明，合同附件及本项目的招标文件、投标文件等均为本合同不可分割之一部分）：</w:t>
      </w:r>
    </w:p>
    <w:p>
      <w:pPr>
        <w:pStyle w:val="null3"/>
        <w:ind w:firstLine="422"/>
        <w:jc w:val="both"/>
      </w:pPr>
      <w:r>
        <w:rPr>
          <w:sz w:val="24"/>
          <w:b/>
        </w:rPr>
        <w:t>一、合同金额</w:t>
      </w:r>
    </w:p>
    <w:p>
      <w:pPr>
        <w:pStyle w:val="null3"/>
        <w:ind w:firstLine="420"/>
        <w:jc w:val="both"/>
      </w:pPr>
      <w:r>
        <w:rPr>
          <w:sz w:val="24"/>
        </w:rPr>
        <w:t>合同金额为（大写）</w:t>
      </w:r>
      <w:r>
        <w:rPr>
          <w:sz w:val="21"/>
          <w:u w:val="single"/>
        </w:rPr>
        <w:t xml:space="preserve">        </w:t>
      </w:r>
      <w:r>
        <w:rPr>
          <w:sz w:val="24"/>
          <w:u w:val="single"/>
        </w:rPr>
        <w:t>元（¥</w:t>
      </w:r>
      <w:r>
        <w:rPr>
          <w:sz w:val="24"/>
          <w:u w:val="single"/>
        </w:rPr>
        <w:t xml:space="preserve">        000.00</w:t>
      </w:r>
      <w:r>
        <w:rPr>
          <w:sz w:val="24"/>
          <w:u w:val="single"/>
        </w:rPr>
        <w:t>）</w:t>
      </w:r>
      <w:r>
        <w:rPr>
          <w:sz w:val="24"/>
        </w:rPr>
        <w:t>其中：区财政支出为本地户籍戒毒人员社工服务</w:t>
      </w:r>
      <w:r>
        <w:rPr>
          <w:sz w:val="21"/>
          <w:u w:val="single"/>
        </w:rPr>
        <w:t xml:space="preserve">        </w:t>
      </w:r>
      <w:r>
        <w:rPr>
          <w:sz w:val="24"/>
          <w:u w:val="single"/>
        </w:rPr>
        <w:t>元（¥</w:t>
      </w:r>
      <w:r>
        <w:rPr>
          <w:sz w:val="24"/>
          <w:u w:val="single"/>
        </w:rPr>
        <w:t xml:space="preserve">        000.00</w:t>
      </w:r>
      <w:r>
        <w:rPr>
          <w:sz w:val="24"/>
          <w:u w:val="single"/>
        </w:rPr>
        <w:t>）</w:t>
      </w:r>
      <w:r>
        <w:rPr>
          <w:sz w:val="24"/>
        </w:rPr>
        <w:t>；市财政支出为外市户籍戒毒人员社工服务</w:t>
      </w:r>
      <w:r>
        <w:rPr>
          <w:sz w:val="21"/>
          <w:u w:val="single"/>
        </w:rPr>
        <w:t xml:space="preserve">        </w:t>
      </w:r>
      <w:r>
        <w:rPr>
          <w:sz w:val="24"/>
          <w:u w:val="single"/>
        </w:rPr>
        <w:t>元（¥</w:t>
      </w:r>
      <w:r>
        <w:rPr>
          <w:sz w:val="24"/>
          <w:u w:val="single"/>
        </w:rPr>
        <w:t xml:space="preserve">        000.00</w:t>
      </w:r>
      <w:r>
        <w:rPr>
          <w:sz w:val="24"/>
          <w:u w:val="single"/>
        </w:rPr>
        <w:t>）</w:t>
      </w:r>
      <w:r>
        <w:rPr>
          <w:sz w:val="24"/>
        </w:rPr>
        <w:t>。</w:t>
      </w:r>
    </w:p>
    <w:p>
      <w:pPr>
        <w:pStyle w:val="null3"/>
        <w:ind w:firstLine="422"/>
        <w:jc w:val="both"/>
      </w:pPr>
      <w:r>
        <w:rPr>
          <w:sz w:val="24"/>
          <w:b/>
        </w:rPr>
        <w:t>二、服务对象</w:t>
      </w:r>
    </w:p>
    <w:p>
      <w:pPr>
        <w:pStyle w:val="null3"/>
        <w:ind w:firstLine="420"/>
        <w:jc w:val="both"/>
      </w:pPr>
      <w:r>
        <w:rPr>
          <w:sz w:val="24"/>
          <w:u w:val="single"/>
        </w:rPr>
        <w:t>均禾街、白云湖街、石井街、石门街、同德街、棠景街、松洲街、金沙街、新市街、三元里街</w:t>
      </w:r>
      <w:r>
        <w:rPr>
          <w:sz w:val="24"/>
        </w:rPr>
        <w:t>辖内所有本地户籍戒毒人员和在辖内居住的外地户籍戒毒人员。</w:t>
      </w:r>
    </w:p>
    <w:p>
      <w:pPr>
        <w:pStyle w:val="null3"/>
        <w:ind w:firstLine="422"/>
        <w:jc w:val="both"/>
      </w:pPr>
      <w:r>
        <w:rPr>
          <w:sz w:val="24"/>
          <w:b/>
        </w:rPr>
        <w:t>三、服务内容</w:t>
      </w:r>
    </w:p>
    <w:p>
      <w:pPr>
        <w:pStyle w:val="null3"/>
        <w:ind w:firstLine="420"/>
        <w:jc w:val="both"/>
      </w:pPr>
      <w:r>
        <w:rPr>
          <w:sz w:val="24"/>
        </w:rPr>
        <w:t>1.</w:t>
      </w:r>
      <w:r>
        <w:rPr>
          <w:sz w:val="24"/>
        </w:rPr>
        <w:t>参与入户调查，对戒毒人员进行分类分级，综合评定出极端、高、中和低4个风险级别，具体承担个案介入跟进，开展戒毒人员心理矫治工作和戒毒心理干预工作，预防肇事肇祸事件发生；</w:t>
      </w:r>
    </w:p>
    <w:p>
      <w:pPr>
        <w:pStyle w:val="null3"/>
        <w:ind w:firstLine="420"/>
        <w:jc w:val="both"/>
      </w:pPr>
      <w:r>
        <w:rPr>
          <w:sz w:val="24"/>
        </w:rPr>
        <w:t>2.</w:t>
      </w:r>
      <w:r>
        <w:rPr>
          <w:sz w:val="24"/>
        </w:rPr>
        <w:t>协助禁毒专职工作人员处置涉毒信息，协同做好辖内戒毒人员排查登记和日常管控；</w:t>
      </w:r>
    </w:p>
    <w:p>
      <w:pPr>
        <w:pStyle w:val="null3"/>
        <w:ind w:firstLine="420"/>
        <w:jc w:val="both"/>
      </w:pPr>
      <w:r>
        <w:rPr>
          <w:sz w:val="24"/>
        </w:rPr>
        <w:t>3.</w:t>
      </w:r>
      <w:r>
        <w:rPr>
          <w:sz w:val="24"/>
        </w:rPr>
        <w:t>协助禁毒专职工作人员开展辖内社区戒毒、社区康复工作的具体执行，落实签订协议和监督履行协议，定期见面，协助尿检和毛发检测工作；</w:t>
      </w:r>
    </w:p>
    <w:p>
      <w:pPr>
        <w:pStyle w:val="null3"/>
        <w:ind w:firstLine="420"/>
        <w:jc w:val="both"/>
      </w:pPr>
      <w:r>
        <w:rPr>
          <w:sz w:val="24"/>
        </w:rPr>
        <w:t>4.</w:t>
      </w:r>
      <w:r>
        <w:rPr>
          <w:sz w:val="24"/>
        </w:rPr>
        <w:t>根据戒毒人员实际情况，开展戒毒人员就业帮扶工作，建设戒毒康复人员就业安置基地，协助符合条件家庭困难戒毒人员申请低保救助、临时救助、医保救助等社会救助；</w:t>
      </w:r>
    </w:p>
    <w:p>
      <w:pPr>
        <w:pStyle w:val="null3"/>
        <w:ind w:firstLine="420"/>
        <w:jc w:val="both"/>
      </w:pPr>
      <w:r>
        <w:rPr>
          <w:sz w:val="24"/>
        </w:rPr>
        <w:t>5.</w:t>
      </w:r>
      <w:r>
        <w:rPr>
          <w:sz w:val="24"/>
        </w:rPr>
        <w:t>协助开展辖内禁毒预防教育。广泛开展多种形式的禁毒宣传教育工作，经常性组织开展禁毒宣传教育“六进”活动。对社区戒毒社区康复人员进行禁毒宣传、法制教育，帮助社区戒毒、康复人员戒除对毒品心理依赖，提高其识毒、拒毒、抗毒能力；</w:t>
      </w:r>
    </w:p>
    <w:p>
      <w:pPr>
        <w:pStyle w:val="null3"/>
        <w:ind w:firstLine="420"/>
        <w:jc w:val="both"/>
      </w:pPr>
      <w:r>
        <w:rPr>
          <w:sz w:val="24"/>
        </w:rPr>
        <w:t>6.</w:t>
      </w:r>
      <w:r>
        <w:rPr>
          <w:sz w:val="24"/>
        </w:rPr>
        <w:t>负责开展心理关系修复、家庭关系修复、社会关系修复等工作，增强戒毒人员对家庭的回归感，增进家庭成员对戒毒人员的接纳度；</w:t>
      </w:r>
    </w:p>
    <w:p>
      <w:pPr>
        <w:pStyle w:val="null3"/>
        <w:ind w:firstLine="420"/>
        <w:jc w:val="both"/>
      </w:pPr>
      <w:r>
        <w:rPr>
          <w:sz w:val="24"/>
        </w:rPr>
        <w:t>7.</w:t>
      </w:r>
      <w:r>
        <w:rPr>
          <w:sz w:val="24"/>
        </w:rPr>
        <w:t>按照国际上通行的社会工作理念、方法以团队协作的形式开展戒毒人员社区关爱等各类活动，把戒毒人员带入正常的、积极向上的人生轨道和创业群体，促其改变不良的社交圈，树立正确的人生观、就业观；</w:t>
      </w:r>
    </w:p>
    <w:p>
      <w:pPr>
        <w:pStyle w:val="null3"/>
        <w:ind w:firstLine="420"/>
        <w:jc w:val="both"/>
      </w:pPr>
      <w:r>
        <w:rPr>
          <w:sz w:val="24"/>
        </w:rPr>
        <w:t>8.</w:t>
      </w:r>
      <w:r>
        <w:rPr>
          <w:sz w:val="24"/>
        </w:rPr>
        <w:t>每月开展戒毒人员家访、面谈、电访等工作，了解戒毒人员的动态和服务需求，其中外市户籍的戒毒人员，还需与其户籍地部门落实双向管控，建立沟通渠道；</w:t>
      </w:r>
    </w:p>
    <w:p>
      <w:pPr>
        <w:pStyle w:val="null3"/>
        <w:ind w:firstLine="420"/>
        <w:jc w:val="both"/>
      </w:pPr>
      <w:r>
        <w:rPr>
          <w:sz w:val="24"/>
        </w:rPr>
        <w:t>9.</w:t>
      </w:r>
      <w:r>
        <w:rPr>
          <w:sz w:val="24"/>
        </w:rPr>
        <w:t>对戒毒人员进行禁毒宣传、法制教育，帮助戒毒人员对毒品心理依赖，提供其识毒、拒毒、抗毒能力。</w:t>
      </w:r>
    </w:p>
    <w:p>
      <w:pPr>
        <w:pStyle w:val="null3"/>
        <w:ind w:firstLine="420"/>
        <w:jc w:val="both"/>
      </w:pPr>
      <w:r>
        <w:rPr>
          <w:sz w:val="24"/>
        </w:rPr>
        <w:t>10.</w:t>
      </w:r>
      <w:r>
        <w:rPr>
          <w:sz w:val="24"/>
        </w:rPr>
        <w:t>每月开展戒毒人员家访工作。</w:t>
      </w:r>
    </w:p>
    <w:p>
      <w:pPr>
        <w:pStyle w:val="null3"/>
        <w:ind w:firstLine="422"/>
        <w:jc w:val="both"/>
      </w:pPr>
      <w:r>
        <w:rPr>
          <w:sz w:val="24"/>
          <w:b/>
        </w:rPr>
        <w:t>四、项目要求</w:t>
      </w:r>
    </w:p>
    <w:p>
      <w:pPr>
        <w:pStyle w:val="null3"/>
        <w:ind w:firstLine="422"/>
        <w:jc w:val="both"/>
      </w:pPr>
      <w:r>
        <w:rPr>
          <w:sz w:val="24"/>
          <w:b/>
        </w:rPr>
        <w:t>（一）服务目标</w:t>
      </w:r>
    </w:p>
    <w:p>
      <w:pPr>
        <w:pStyle w:val="null3"/>
        <w:ind w:firstLine="420"/>
        <w:jc w:val="both"/>
      </w:pPr>
      <w:r>
        <w:rPr>
          <w:sz w:val="24"/>
        </w:rPr>
        <w:t>1.</w:t>
      </w:r>
      <w:r>
        <w:rPr>
          <w:sz w:val="24"/>
        </w:rPr>
        <w:t>做到档案规范完整。对戒毒人员实行一人一档，协助定期毒品检测、见面谈话 、帮扶措施、三个关系修复（心理修复、家庭关系修复、社会关系修复）等记录等完整清晰；</w:t>
      </w:r>
    </w:p>
    <w:p>
      <w:pPr>
        <w:pStyle w:val="null3"/>
        <w:ind w:firstLine="420"/>
        <w:jc w:val="both"/>
      </w:pPr>
      <w:r>
        <w:rPr>
          <w:sz w:val="24"/>
        </w:rPr>
        <w:t>2.</w:t>
      </w:r>
      <w:r>
        <w:rPr>
          <w:sz w:val="24"/>
        </w:rPr>
        <w:t>实行分级分类管理。按照《广州市社会面吸戒毒人员分级管控规定》，对辖内所有戒毒人员（包括本地户籍和外地户籍），根据其染毒情况、行为特征、处置状态、社会危害程度等，综合评定出极端、高、中和低4个风险级别；</w:t>
      </w:r>
    </w:p>
    <w:p>
      <w:pPr>
        <w:pStyle w:val="null3"/>
        <w:ind w:firstLine="420"/>
        <w:jc w:val="both"/>
      </w:pPr>
      <w:r>
        <w:rPr>
          <w:sz w:val="24"/>
        </w:rPr>
        <w:t>3.</w:t>
      </w:r>
      <w:r>
        <w:rPr>
          <w:sz w:val="24"/>
        </w:rPr>
        <w:t>社区戒毒社区康复执行率达到95%以上。严格落实对社区戒毒社区康复人员的出所衔接、签订协议、定期尿检、定期谈话等管理措施，报到率达到100%，执行率达到95%以上；</w:t>
      </w:r>
    </w:p>
    <w:p>
      <w:pPr>
        <w:pStyle w:val="null3"/>
        <w:ind w:firstLine="420"/>
        <w:jc w:val="both"/>
      </w:pPr>
      <w:r>
        <w:rPr>
          <w:sz w:val="24"/>
        </w:rPr>
        <w:t>4.</w:t>
      </w:r>
      <w:r>
        <w:rPr>
          <w:sz w:val="24"/>
        </w:rPr>
        <w:t>实行一人一策。根据每名戒毒人员心理、性格特点及与家庭之间存在的问题，组织开展心理关系、家庭关系、社会关系等综合评估，并制定针对性工作方案；</w:t>
      </w:r>
    </w:p>
    <w:p>
      <w:pPr>
        <w:pStyle w:val="null3"/>
        <w:ind w:firstLine="420"/>
        <w:jc w:val="both"/>
      </w:pPr>
      <w:r>
        <w:rPr>
          <w:sz w:val="24"/>
        </w:rPr>
        <w:t>5.</w:t>
      </w:r>
      <w:r>
        <w:rPr>
          <w:sz w:val="24"/>
        </w:rPr>
        <w:t>落实社会救助。对符合规定生活困难的社区戒毒、社区康复等人员，要及时落实低保救助、临时救助、医保救助等政策；</w:t>
      </w:r>
    </w:p>
    <w:p>
      <w:pPr>
        <w:pStyle w:val="null3"/>
        <w:ind w:firstLine="420"/>
        <w:jc w:val="both"/>
      </w:pPr>
      <w:r>
        <w:rPr>
          <w:sz w:val="24"/>
        </w:rPr>
        <w:t>6.</w:t>
      </w:r>
      <w:r>
        <w:rPr>
          <w:sz w:val="24"/>
        </w:rPr>
        <w:t>落实就业帮扶。根据戒毒康复人员的就业、创业需求，按照有关规定开展职业培训、职业介绍、就业贷款等服务工作，积极帮助社区戒毒社区康复人员解决生活困难。社区戒毒（康复）人员就业率达到60%以上；</w:t>
      </w:r>
    </w:p>
    <w:p>
      <w:pPr>
        <w:pStyle w:val="null3"/>
        <w:ind w:firstLine="420"/>
        <w:jc w:val="both"/>
      </w:pPr>
      <w:r>
        <w:rPr>
          <w:sz w:val="24"/>
        </w:rPr>
        <w:t>7.</w:t>
      </w:r>
      <w:r>
        <w:rPr>
          <w:sz w:val="24"/>
        </w:rPr>
        <w:t>本地户籍社戒社康执行巩固率达到80%，其他管控状态的戒毒人员复吸率少于3%；</w:t>
      </w:r>
    </w:p>
    <w:p>
      <w:pPr>
        <w:pStyle w:val="null3"/>
        <w:ind w:firstLine="420"/>
        <w:jc w:val="both"/>
      </w:pPr>
      <w:r>
        <w:rPr>
          <w:sz w:val="24"/>
        </w:rPr>
        <w:t>8.</w:t>
      </w:r>
      <w:r>
        <w:rPr>
          <w:sz w:val="24"/>
        </w:rPr>
        <w:t>提高外市户籍戒毒人员戒毒率。对已掌握的仍在本地居住的外市戒毒人员复吸率少于15%；</w:t>
      </w:r>
    </w:p>
    <w:p>
      <w:pPr>
        <w:pStyle w:val="null3"/>
        <w:ind w:firstLine="420"/>
        <w:jc w:val="both"/>
      </w:pPr>
      <w:r>
        <w:rPr>
          <w:sz w:val="24"/>
        </w:rPr>
        <w:t>9.</w:t>
      </w:r>
      <w:r>
        <w:rPr>
          <w:sz w:val="24"/>
        </w:rPr>
        <w:t>广泛开展多种形式的禁毒宣传教育工作，制定年度禁毒宣传计划，经常性组织开展禁毒宣传教育活动。</w:t>
      </w:r>
    </w:p>
    <w:p>
      <w:pPr>
        <w:pStyle w:val="null3"/>
        <w:ind w:firstLine="422"/>
        <w:jc w:val="both"/>
      </w:pPr>
      <w:r>
        <w:rPr>
          <w:sz w:val="24"/>
          <w:b/>
        </w:rPr>
        <w:t>（二）工作指标</w:t>
      </w:r>
    </w:p>
    <w:p>
      <w:pPr>
        <w:pStyle w:val="null3"/>
        <w:ind w:firstLine="422"/>
        <w:jc w:val="both"/>
      </w:pPr>
      <w:r>
        <w:rPr>
          <w:sz w:val="24"/>
          <w:b/>
        </w:rPr>
        <w:t>本地户籍戒毒人员服务工作指标</w:t>
      </w:r>
    </w:p>
    <w:tbl>
      <w:tblPr>
        <w:tblW w:w="0" w:type="auto"/>
        <w:tblBorders>
          <w:top w:val="single"/>
          <w:left w:val="single"/>
          <w:bottom w:val="single"/>
          <w:right w:val="single"/>
          <w:insideH w:val="single"/>
          <w:insideV w:val="single"/>
        </w:tblBorders>
      </w:tblPr>
      <w:tblGrid>
        <w:gridCol w:w="744"/>
        <w:gridCol w:w="1171"/>
        <w:gridCol w:w="1956"/>
        <w:gridCol w:w="2218"/>
        <w:gridCol w:w="2218"/>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19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22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22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≥584</w:t>
            </w:r>
            <w:r>
              <w:rPr>
                <w:sz w:val="24"/>
              </w:rPr>
              <w:t>人次</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584*8=4672</w:t>
            </w:r>
          </w:p>
        </w:tc>
      </w:tr>
      <w:tr>
        <w:tc>
          <w:tcPr>
            <w:tcW w:type="dxa" w:w="744"/>
            <w:vMerge/>
            <w:tcBorders>
              <w:top w:val="none" w:color="000000" w:sz="4"/>
              <w:left w:val="single" w:color="000000" w:sz="4"/>
              <w:bottom w:val="single" w:color="000000" w:sz="4"/>
              <w:right w:val="single" w:color="000000" w:sz="4"/>
            </w:tcBorders>
          </w:tcPr>
          <w:p/>
        </w:tc>
        <w:tc>
          <w:tcPr>
            <w:tcW w:type="dxa" w:w="1171"/>
            <w:vMerge/>
            <w:tcBorders>
              <w:top w:val="none" w:color="000000" w:sz="4"/>
              <w:left w:val="none" w:color="000000" w:sz="4"/>
              <w:bottom w:val="single" w:color="000000" w:sz="4"/>
              <w:right w:val="single" w:color="000000" w:sz="4"/>
            </w:tcBorders>
          </w:tc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≥291</w:t>
            </w:r>
            <w:r>
              <w:rPr>
                <w:sz w:val="24"/>
              </w:rPr>
              <w:t>人次</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291*32=9312</w:t>
            </w:r>
          </w:p>
        </w:tc>
      </w:tr>
      <w:tr>
        <w:tc>
          <w:tcPr>
            <w:tcW w:type="dxa" w:w="744"/>
            <w:vMerge/>
            <w:tcBorders>
              <w:top w:val="none" w:color="000000" w:sz="4"/>
              <w:left w:val="single" w:color="000000" w:sz="4"/>
              <w:bottom w:val="single" w:color="000000" w:sz="4"/>
              <w:right w:val="single" w:color="000000" w:sz="4"/>
            </w:tcBorders>
          </w:tcPr>
          <w:p/>
        </w:tc>
        <w:tc>
          <w:tcPr>
            <w:tcW w:type="dxa" w:w="1171"/>
            <w:vMerge/>
            <w:tcBorders>
              <w:top w:val="none" w:color="000000" w:sz="4"/>
              <w:left w:val="none" w:color="000000" w:sz="4"/>
              <w:bottom w:val="single" w:color="000000" w:sz="4"/>
              <w:right w:val="single" w:color="000000" w:sz="4"/>
            </w:tcBorders>
          </w:tc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w:t>
            </w:r>
          </w:p>
          <w:p>
            <w:pPr>
              <w:pStyle w:val="null3"/>
              <w:jc w:val="center"/>
            </w:pPr>
            <w:r>
              <w:rPr>
                <w:sz w:val="24"/>
              </w:rPr>
              <w:t>（家庭修复、心理矫治、适应性帮扶、关怀跟进）</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次</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1*8=8</w:t>
            </w:r>
          </w:p>
        </w:tc>
      </w:tr>
      <w:tr>
        <w:tc>
          <w:tcPr>
            <w:tcW w:type="dxa" w:w="744"/>
            <w:vMerge/>
            <w:tcBorders>
              <w:top w:val="none" w:color="000000" w:sz="4"/>
              <w:left w:val="single" w:color="000000" w:sz="4"/>
              <w:bottom w:val="single" w:color="000000" w:sz="4"/>
              <w:right w:val="single" w:color="000000" w:sz="4"/>
            </w:tcBorders>
          </w:tcPr>
          <w:p/>
        </w:tc>
        <w:tc>
          <w:tcPr>
            <w:tcW w:type="dxa" w:w="1171"/>
            <w:vMerge/>
            <w:tcBorders>
              <w:top w:val="none" w:color="000000" w:sz="4"/>
              <w:left w:val="none" w:color="000000" w:sz="4"/>
              <w:bottom w:val="single" w:color="000000" w:sz="4"/>
              <w:right w:val="single" w:color="000000" w:sz="4"/>
            </w:tcBorders>
          </w:tc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w:t>
            </w:r>
            <w:r>
              <w:rPr>
                <w:sz w:val="24"/>
              </w:rPr>
              <w:t>个</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88*48=4224</w:t>
            </w:r>
          </w:p>
        </w:tc>
      </w:tr>
      <w:tr>
        <w:tc>
          <w:tcPr>
            <w:tcW w:type="dxa" w:w="744"/>
            <w:vMerge/>
            <w:tcBorders>
              <w:top w:val="none" w:color="000000" w:sz="4"/>
              <w:left w:val="single" w:color="000000" w:sz="4"/>
              <w:bottom w:val="single" w:color="000000" w:sz="4"/>
              <w:right w:val="single" w:color="000000" w:sz="4"/>
            </w:tcBorders>
          </w:tcPr>
          <w:p/>
        </w:tc>
        <w:tc>
          <w:tcPr>
            <w:tcW w:type="dxa" w:w="1171"/>
            <w:vMerge/>
            <w:tcBorders>
              <w:top w:val="none" w:color="000000" w:sz="4"/>
              <w:left w:val="none" w:color="000000" w:sz="4"/>
              <w:bottom w:val="single" w:color="000000" w:sz="4"/>
              <w:right w:val="single" w:color="000000" w:sz="4"/>
            </w:tcBorders>
          </w:tc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成功帮扶就业个案</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r>
              <w:rPr>
                <w:sz w:val="24"/>
              </w:rPr>
              <w:t>个</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3*48=144</w:t>
            </w:r>
          </w:p>
        </w:tc>
      </w:tr>
      <w:tr>
        <w:tc>
          <w:tcPr>
            <w:tcW w:type="dxa" w:w="744"/>
            <w:vMerge/>
            <w:tcBorders>
              <w:top w:val="none" w:color="000000" w:sz="4"/>
              <w:left w:val="single" w:color="000000" w:sz="4"/>
              <w:bottom w:val="single" w:color="000000" w:sz="4"/>
              <w:right w:val="single" w:color="000000" w:sz="4"/>
            </w:tcBorders>
          </w:tcPr>
          <w:p/>
        </w:tc>
        <w:tc>
          <w:tcPr>
            <w:tcW w:type="dxa" w:w="1171"/>
            <w:vMerge/>
            <w:tcBorders>
              <w:top w:val="none" w:color="000000" w:sz="4"/>
              <w:left w:val="none" w:color="000000" w:sz="4"/>
              <w:bottom w:val="single" w:color="000000" w:sz="4"/>
              <w:right w:val="single" w:color="000000" w:sz="4"/>
            </w:tcBorders>
          </w:tc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≥1680</w:t>
            </w:r>
            <w:r>
              <w:rPr>
                <w:sz w:val="24"/>
              </w:rPr>
              <w:t>人次</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1680*1=1680</w:t>
            </w:r>
          </w:p>
        </w:tc>
      </w:tr>
      <w:tr>
        <w:tc>
          <w:tcPr>
            <w:tcW w:type="dxa" w:w="744"/>
            <w:vMerge/>
            <w:tcBorders>
              <w:top w:val="none" w:color="000000" w:sz="4"/>
              <w:left w:val="single" w:color="000000" w:sz="4"/>
              <w:bottom w:val="single" w:color="000000" w:sz="4"/>
              <w:right w:val="single" w:color="000000" w:sz="4"/>
            </w:tcBorders>
          </w:tcPr>
          <w:p/>
        </w:tc>
        <w:tc>
          <w:tcPr>
            <w:tcW w:type="dxa" w:w="1171"/>
            <w:vMerge/>
            <w:tcBorders>
              <w:top w:val="none" w:color="000000" w:sz="4"/>
              <w:left w:val="none" w:color="000000" w:sz="4"/>
              <w:bottom w:val="single" w:color="000000" w:sz="4"/>
              <w:right w:val="single" w:color="000000" w:sz="4"/>
            </w:tcBorders>
          </w:tc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≥1680</w:t>
            </w:r>
            <w:r>
              <w:rPr>
                <w:sz w:val="24"/>
              </w:rPr>
              <w:t>人次</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1680*3=5040</w:t>
            </w:r>
          </w:p>
        </w:tc>
      </w:tr>
      <w:tr>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19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小型宣传教育活动</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r>
              <w:rPr>
                <w:sz w:val="24"/>
              </w:rPr>
              <w:t>次</w:t>
            </w:r>
          </w:p>
        </w:tc>
        <w:tc>
          <w:tcPr>
            <w:tcW w:type="dxa" w:w="22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12*8=96</w:t>
            </w:r>
          </w:p>
        </w:tc>
      </w:tr>
      <w:tr>
        <w:tc>
          <w:tcPr>
            <w:tcW w:type="dxa" w:w="744"/>
            <w:vMerge/>
            <w:tcBorders>
              <w:top w:val="none" w:color="000000" w:sz="4"/>
              <w:left w:val="single" w:color="000000" w:sz="4"/>
              <w:bottom w:val="single" w:color="000000" w:sz="4"/>
              <w:right w:val="single" w:color="000000" w:sz="4"/>
            </w:tcBorders>
          </w:tcPr>
          <w:p/>
        </w:tc>
        <w:tc>
          <w:tcPr>
            <w:tcW w:type="dxa" w:w="1171"/>
            <w:vMerge/>
            <w:tcBorders>
              <w:top w:val="none" w:color="000000" w:sz="4"/>
              <w:left w:val="none" w:color="000000" w:sz="4"/>
              <w:bottom w:val="single" w:color="000000" w:sz="4"/>
              <w:right w:val="single" w:color="000000" w:sz="4"/>
            </w:tcBorders>
          </w:tcPr>
          <w:p/>
        </w:tc>
        <w:tc>
          <w:tcPr>
            <w:tcW w:type="dxa" w:w="1956"/>
            <w:vMerge/>
            <w:tcBorders>
              <w:top w:val="none" w:color="000000" w:sz="4"/>
              <w:left w:val="none" w:color="000000" w:sz="4"/>
              <w:bottom w:val="single" w:color="000000" w:sz="4"/>
              <w:right w:val="single" w:color="000000" w:sz="4"/>
            </w:tcBorders>
          </w:tcP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r>
              <w:rPr>
                <w:sz w:val="24"/>
              </w:rPr>
              <w:t>人/次</w:t>
            </w:r>
          </w:p>
        </w:tc>
        <w:tc>
          <w:tcPr>
            <w:tcW w:type="dxa" w:w="2218"/>
            <w:vMerge/>
            <w:tcBorders>
              <w:top w:val="none" w:color="000000" w:sz="4"/>
              <w:left w:val="none" w:color="000000" w:sz="4"/>
              <w:bottom w:val="single" w:color="000000" w:sz="4"/>
              <w:right w:val="single" w:color="000000" w:sz="4"/>
            </w:tcBorders>
          </w:tcPr>
          <w:p/>
        </w:tc>
      </w:tr>
      <w:tr>
        <w:tc>
          <w:tcPr>
            <w:tcW w:type="dxa" w:w="744"/>
            <w:vMerge/>
            <w:tcBorders>
              <w:top w:val="none" w:color="000000" w:sz="4"/>
              <w:left w:val="single" w:color="000000" w:sz="4"/>
              <w:bottom w:val="single" w:color="000000" w:sz="4"/>
              <w:right w:val="single" w:color="000000" w:sz="4"/>
            </w:tcBorders>
          </w:tcPr>
          <w:p/>
        </w:tc>
        <w:tc>
          <w:tcPr>
            <w:tcW w:type="dxa" w:w="1171"/>
            <w:vMerge/>
            <w:tcBorders>
              <w:top w:val="none" w:color="000000" w:sz="4"/>
              <w:left w:val="none" w:color="000000" w:sz="4"/>
              <w:bottom w:val="single" w:color="000000" w:sz="4"/>
              <w:right w:val="single" w:color="000000" w:sz="4"/>
            </w:tcBorders>
          </w:tcPr>
          <w:p/>
        </w:tc>
        <w:tc>
          <w:tcPr>
            <w:tcW w:type="dxa" w:w="19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大型社区禁毒宣传活动</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r>
              <w:rPr>
                <w:sz w:val="24"/>
              </w:rPr>
              <w:t>次</w:t>
            </w:r>
          </w:p>
        </w:tc>
        <w:tc>
          <w:tcPr>
            <w:tcW w:type="dxa" w:w="22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3*48=144</w:t>
            </w:r>
          </w:p>
        </w:tc>
      </w:tr>
      <w:tr>
        <w:tc>
          <w:tcPr>
            <w:tcW w:type="dxa" w:w="744"/>
            <w:vMerge/>
            <w:tcBorders>
              <w:top w:val="none" w:color="000000" w:sz="4"/>
              <w:left w:val="single" w:color="000000" w:sz="4"/>
              <w:bottom w:val="single" w:color="000000" w:sz="4"/>
              <w:right w:val="single" w:color="000000" w:sz="4"/>
            </w:tcBorders>
          </w:tcPr>
          <w:p/>
        </w:tc>
        <w:tc>
          <w:tcPr>
            <w:tcW w:type="dxa" w:w="1171"/>
            <w:vMerge/>
            <w:tcBorders>
              <w:top w:val="none" w:color="000000" w:sz="4"/>
              <w:left w:val="none" w:color="000000" w:sz="4"/>
              <w:bottom w:val="single" w:color="000000" w:sz="4"/>
              <w:right w:val="single" w:color="000000" w:sz="4"/>
            </w:tcBorders>
          </w:tcPr>
          <w:p/>
        </w:tc>
        <w:tc>
          <w:tcPr>
            <w:tcW w:type="dxa" w:w="1956"/>
            <w:vMerge/>
            <w:tcBorders>
              <w:top w:val="none" w:color="000000" w:sz="4"/>
              <w:left w:val="none" w:color="000000" w:sz="4"/>
              <w:bottom w:val="single" w:color="000000" w:sz="4"/>
              <w:right w:val="single" w:color="000000" w:sz="4"/>
            </w:tcBorders>
          </w:tcP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r>
              <w:rPr>
                <w:sz w:val="24"/>
              </w:rPr>
              <w:t>人次</w:t>
            </w:r>
          </w:p>
        </w:tc>
        <w:tc>
          <w:tcPr>
            <w:tcW w:type="dxa" w:w="2218"/>
            <w:vMerge/>
            <w:tcBorders>
              <w:top w:val="none" w:color="000000" w:sz="4"/>
              <w:left w:val="none" w:color="000000" w:sz="4"/>
              <w:bottom w:val="single" w:color="000000" w:sz="4"/>
              <w:right w:val="single" w:color="000000" w:sz="4"/>
            </w:tcBorders>
          </w:tcPr>
          <w:p/>
        </w:tc>
      </w:tr>
      <w:tr>
        <w:tc>
          <w:tcPr>
            <w:tcW w:type="dxa" w:w="744"/>
            <w:vMerge/>
            <w:tcBorders>
              <w:top w:val="none" w:color="000000" w:sz="4"/>
              <w:left w:val="single" w:color="000000" w:sz="4"/>
              <w:bottom w:val="single" w:color="000000" w:sz="4"/>
              <w:right w:val="single" w:color="000000" w:sz="4"/>
            </w:tcBorders>
          </w:tcPr>
          <w:p/>
        </w:tc>
        <w:tc>
          <w:tcPr>
            <w:tcW w:type="dxa" w:w="1171"/>
            <w:vMerge/>
            <w:tcBorders>
              <w:top w:val="none" w:color="000000" w:sz="4"/>
              <w:left w:val="none" w:color="000000" w:sz="4"/>
              <w:bottom w:val="single" w:color="000000" w:sz="4"/>
              <w:right w:val="single" w:color="000000" w:sz="4"/>
            </w:tcBorders>
          </w:tc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r>
              <w:rPr>
                <w:sz w:val="24"/>
              </w:rPr>
              <w:t>人</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4*48=192</w:t>
            </w:r>
          </w:p>
        </w:tc>
      </w:tr>
      <w:tr>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社工专业能力提升</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r>
              <w:rPr>
                <w:sz w:val="24"/>
              </w:rPr>
              <w:t>次</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4*8*14</w:t>
            </w:r>
            <w:r>
              <w:rPr>
                <w:sz w:val="24"/>
              </w:rPr>
              <w:t>人=448</w:t>
            </w:r>
          </w:p>
        </w:tc>
      </w:tr>
      <w:tr>
        <w:tc>
          <w:tcPr>
            <w:tcW w:type="dxa" w:w="744"/>
            <w:vMerge/>
            <w:tcBorders>
              <w:top w:val="none" w:color="000000" w:sz="4"/>
              <w:left w:val="single" w:color="000000" w:sz="4"/>
              <w:bottom w:val="single" w:color="000000" w:sz="4"/>
              <w:right w:val="single" w:color="000000" w:sz="4"/>
            </w:tcBorders>
          </w:tcPr>
          <w:p/>
        </w:tc>
        <w:tc>
          <w:tcPr>
            <w:tcW w:type="dxa" w:w="1171"/>
            <w:vMerge/>
            <w:tcBorders>
              <w:top w:val="none" w:color="000000" w:sz="4"/>
              <w:left w:val="none" w:color="000000" w:sz="4"/>
              <w:bottom w:val="single" w:color="000000" w:sz="4"/>
              <w:right w:val="single" w:color="000000" w:sz="4"/>
            </w:tcBorders>
          </w:tc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r>
              <w:rPr>
                <w:sz w:val="24"/>
              </w:rPr>
              <w:t>小时/人</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42*14</w:t>
            </w:r>
            <w:r>
              <w:rPr>
                <w:sz w:val="24"/>
              </w:rPr>
              <w:t>人=588</w:t>
            </w:r>
          </w:p>
        </w:tc>
      </w:tr>
      <w:tr>
        <w:tc>
          <w:tcPr>
            <w:tcW w:type="dxa" w:w="6089"/>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22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26548</w:t>
            </w:r>
          </w:p>
        </w:tc>
      </w:tr>
    </w:tbl>
    <w:p>
      <w:pPr>
        <w:pStyle w:val="null3"/>
        <w:ind w:firstLine="422"/>
        <w:jc w:val="both"/>
      </w:pPr>
      <w:r>
        <w:rPr>
          <w:sz w:val="24"/>
          <w:b/>
        </w:rPr>
        <w:t>外市户籍戒毒人员服务工作指标</w:t>
      </w:r>
    </w:p>
    <w:tbl>
      <w:tblPr>
        <w:tblW w:w="0" w:type="auto"/>
        <w:tblBorders>
          <w:top w:val="single"/>
          <w:left w:val="single"/>
          <w:bottom w:val="single"/>
          <w:right w:val="single"/>
          <w:insideH w:val="single"/>
          <w:insideV w:val="single"/>
        </w:tblBorders>
      </w:tblPr>
      <w:tblGrid>
        <w:gridCol w:w="821"/>
        <w:gridCol w:w="1144"/>
        <w:gridCol w:w="1912"/>
        <w:gridCol w:w="2033"/>
        <w:gridCol w:w="2396"/>
      </w:tblGrid>
      <w:tr>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19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20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23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800</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800*2=1600</w:t>
            </w:r>
          </w:p>
        </w:tc>
      </w:tr>
      <w:tr>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外市户籍戒毒人员排查</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808*3=2424</w:t>
            </w:r>
          </w:p>
        </w:tc>
      </w:tr>
      <w:tr>
        <w:tc>
          <w:tcPr>
            <w:tcW w:type="dxa" w:w="821"/>
            <w:vMerge/>
            <w:tcBorders>
              <w:top w:val="none" w:color="000000" w:sz="4"/>
              <w:left w:val="single" w:color="000000" w:sz="4"/>
              <w:bottom w:val="single" w:color="000000" w:sz="4"/>
              <w:right w:val="single" w:color="000000" w:sz="4"/>
            </w:tcBorders>
          </w:tcPr>
          <w:p/>
        </w:tc>
        <w:tc>
          <w:tcPr>
            <w:tcW w:type="dxa" w:w="1144"/>
            <w:vMerge/>
            <w:tcBorders>
              <w:top w:val="none" w:color="000000" w:sz="4"/>
              <w:left w:val="none" w:color="000000" w:sz="4"/>
              <w:bottom w:val="single" w:color="000000" w:sz="4"/>
              <w:right w:val="single" w:color="000000" w:sz="4"/>
            </w:tcBorders>
          </w:tcP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w:t>
            </w:r>
            <w:r>
              <w:rPr>
                <w:sz w:val="24"/>
              </w:rPr>
              <w:t>人次</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808*8=6464</w:t>
            </w:r>
          </w:p>
        </w:tc>
      </w:tr>
      <w:tr>
        <w:tc>
          <w:tcPr>
            <w:tcW w:type="dxa" w:w="821"/>
            <w:vMerge/>
            <w:tcBorders>
              <w:top w:val="none" w:color="000000" w:sz="4"/>
              <w:left w:val="single" w:color="000000" w:sz="4"/>
              <w:bottom w:val="single" w:color="000000" w:sz="4"/>
              <w:right w:val="single" w:color="000000" w:sz="4"/>
            </w:tcBorders>
          </w:tcPr>
          <w:p/>
        </w:tc>
        <w:tc>
          <w:tcPr>
            <w:tcW w:type="dxa" w:w="1144"/>
            <w:vMerge/>
            <w:tcBorders>
              <w:top w:val="none" w:color="000000" w:sz="4"/>
              <w:left w:val="none" w:color="000000" w:sz="4"/>
              <w:bottom w:val="single" w:color="000000" w:sz="4"/>
              <w:right w:val="single" w:color="000000" w:sz="4"/>
            </w:tcBorders>
          </w:tcP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r>
              <w:rPr>
                <w:sz w:val="24"/>
              </w:rPr>
              <w:t>人次</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400*32=12800</w:t>
            </w:r>
          </w:p>
        </w:tc>
      </w:tr>
      <w:tr>
        <w:tc>
          <w:tcPr>
            <w:tcW w:type="dxa" w:w="821"/>
            <w:vMerge/>
            <w:tcBorders>
              <w:top w:val="none" w:color="000000" w:sz="4"/>
              <w:left w:val="single" w:color="000000" w:sz="4"/>
              <w:bottom w:val="single" w:color="000000" w:sz="4"/>
              <w:right w:val="single" w:color="000000" w:sz="4"/>
            </w:tcBorders>
          </w:tcPr>
          <w:p/>
        </w:tc>
        <w:tc>
          <w:tcPr>
            <w:tcW w:type="dxa" w:w="1144"/>
            <w:vMerge/>
            <w:tcBorders>
              <w:top w:val="none" w:color="000000" w:sz="4"/>
              <w:left w:val="none" w:color="000000" w:sz="4"/>
              <w:bottom w:val="single" w:color="000000" w:sz="4"/>
              <w:right w:val="single" w:color="000000" w:sz="4"/>
            </w:tcBorders>
          </w:tcP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专业服务（家庭修复、心理矫治、适应性帮扶、关怀跟进）</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次</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1*24=24</w:t>
            </w:r>
          </w:p>
        </w:tc>
      </w:tr>
      <w:tr>
        <w:tc>
          <w:tcPr>
            <w:tcW w:type="dxa" w:w="821"/>
            <w:vMerge/>
            <w:tcBorders>
              <w:top w:val="none" w:color="000000" w:sz="4"/>
              <w:left w:val="single" w:color="000000" w:sz="4"/>
              <w:bottom w:val="single" w:color="000000" w:sz="4"/>
              <w:right w:val="single" w:color="000000" w:sz="4"/>
            </w:tcBorders>
          </w:tcPr>
          <w:p/>
        </w:tc>
        <w:tc>
          <w:tcPr>
            <w:tcW w:type="dxa" w:w="1144"/>
            <w:vMerge/>
            <w:tcBorders>
              <w:top w:val="none" w:color="000000" w:sz="4"/>
              <w:left w:val="none" w:color="000000" w:sz="4"/>
              <w:bottom w:val="single" w:color="000000" w:sz="4"/>
              <w:right w:val="single" w:color="000000" w:sz="4"/>
            </w:tcBorders>
          </w:tcP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r>
              <w:rPr>
                <w:sz w:val="24"/>
              </w:rPr>
              <w:t>个</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32*48=1536</w:t>
            </w:r>
          </w:p>
        </w:tc>
      </w:tr>
      <w:tr>
        <w:tc>
          <w:tcPr>
            <w:tcW w:type="dxa" w:w="821"/>
            <w:vMerge/>
            <w:tcBorders>
              <w:top w:val="none" w:color="000000" w:sz="4"/>
              <w:left w:val="single" w:color="000000" w:sz="4"/>
              <w:bottom w:val="single" w:color="000000" w:sz="4"/>
              <w:right w:val="single" w:color="000000" w:sz="4"/>
            </w:tcBorders>
          </w:tcPr>
          <w:p/>
        </w:tc>
        <w:tc>
          <w:tcPr>
            <w:tcW w:type="dxa" w:w="1144"/>
            <w:vMerge/>
            <w:tcBorders>
              <w:top w:val="none" w:color="000000" w:sz="4"/>
              <w:left w:val="none" w:color="000000" w:sz="4"/>
              <w:bottom w:val="single" w:color="000000" w:sz="4"/>
              <w:right w:val="single" w:color="000000" w:sz="4"/>
            </w:tcBorders>
          </w:tcP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成功帮扶就业个案</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个</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1*48=48</w:t>
            </w:r>
          </w:p>
        </w:tc>
      </w:tr>
      <w:tr>
        <w:tc>
          <w:tcPr>
            <w:tcW w:type="dxa" w:w="821"/>
            <w:vMerge/>
            <w:tcBorders>
              <w:top w:val="none" w:color="000000" w:sz="4"/>
              <w:left w:val="single" w:color="000000" w:sz="4"/>
              <w:bottom w:val="single" w:color="000000" w:sz="4"/>
              <w:right w:val="single" w:color="000000" w:sz="4"/>
            </w:tcBorders>
          </w:tcPr>
          <w:p/>
        </w:tc>
        <w:tc>
          <w:tcPr>
            <w:tcW w:type="dxa" w:w="1144"/>
            <w:vMerge/>
            <w:tcBorders>
              <w:top w:val="none" w:color="000000" w:sz="4"/>
              <w:left w:val="none" w:color="000000" w:sz="4"/>
              <w:bottom w:val="single" w:color="000000" w:sz="4"/>
              <w:right w:val="single" w:color="000000" w:sz="4"/>
            </w:tcBorders>
          </w:tcP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≥1440</w:t>
            </w:r>
            <w:r>
              <w:rPr>
                <w:sz w:val="24"/>
              </w:rPr>
              <w:t>人次</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1440*1=1440</w:t>
            </w:r>
          </w:p>
        </w:tc>
      </w:tr>
      <w:tr>
        <w:tc>
          <w:tcPr>
            <w:tcW w:type="dxa" w:w="821"/>
            <w:vMerge/>
            <w:tcBorders>
              <w:top w:val="none" w:color="000000" w:sz="4"/>
              <w:left w:val="single" w:color="000000" w:sz="4"/>
              <w:bottom w:val="single" w:color="000000" w:sz="4"/>
              <w:right w:val="single" w:color="000000" w:sz="4"/>
            </w:tcBorders>
          </w:tcPr>
          <w:p/>
        </w:tc>
        <w:tc>
          <w:tcPr>
            <w:tcW w:type="dxa" w:w="1144"/>
            <w:vMerge/>
            <w:tcBorders>
              <w:top w:val="none" w:color="000000" w:sz="4"/>
              <w:left w:val="none" w:color="000000" w:sz="4"/>
              <w:bottom w:val="single" w:color="000000" w:sz="4"/>
              <w:right w:val="single" w:color="000000" w:sz="4"/>
            </w:tcBorders>
          </w:tcP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≥416</w:t>
            </w:r>
            <w:r>
              <w:rPr>
                <w:sz w:val="24"/>
              </w:rPr>
              <w:t>人次</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416*3=1248</w:t>
            </w:r>
          </w:p>
        </w:tc>
      </w:tr>
      <w:tr>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19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小型宣传教育活动</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r>
              <w:rPr>
                <w:sz w:val="24"/>
              </w:rPr>
              <w:t>次</w:t>
            </w:r>
          </w:p>
        </w:tc>
        <w:tc>
          <w:tcPr>
            <w:tcW w:type="dxa" w:w="2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32*8=256</w:t>
            </w:r>
          </w:p>
        </w:tc>
      </w:tr>
      <w:tr>
        <w:tc>
          <w:tcPr>
            <w:tcW w:type="dxa" w:w="821"/>
            <w:vMerge/>
            <w:tcBorders>
              <w:top w:val="none" w:color="000000" w:sz="4"/>
              <w:left w:val="single" w:color="000000" w:sz="4"/>
              <w:bottom w:val="single" w:color="000000" w:sz="4"/>
              <w:right w:val="single" w:color="000000" w:sz="4"/>
            </w:tcBorders>
          </w:tcPr>
          <w:p/>
        </w:tc>
        <w:tc>
          <w:tcPr>
            <w:tcW w:type="dxa" w:w="1144"/>
            <w:vMerge/>
            <w:tcBorders>
              <w:top w:val="none" w:color="000000" w:sz="4"/>
              <w:left w:val="none" w:color="000000" w:sz="4"/>
              <w:bottom w:val="single" w:color="000000" w:sz="4"/>
              <w:right w:val="single" w:color="000000" w:sz="4"/>
            </w:tcBorders>
          </w:tcPr>
          <w:p/>
        </w:tc>
        <w:tc>
          <w:tcPr>
            <w:tcW w:type="dxa" w:w="1912"/>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r>
              <w:rPr>
                <w:sz w:val="24"/>
              </w:rPr>
              <w:t>人/次</w:t>
            </w:r>
          </w:p>
        </w:tc>
        <w:tc>
          <w:tcPr>
            <w:tcW w:type="dxa" w:w="2396"/>
            <w:vMerge/>
            <w:tcBorders>
              <w:top w:val="none" w:color="000000" w:sz="4"/>
              <w:left w:val="none" w:color="000000" w:sz="4"/>
              <w:bottom w:val="single" w:color="000000" w:sz="4"/>
              <w:right w:val="single" w:color="000000" w:sz="4"/>
            </w:tcBorders>
          </w:tcPr>
          <w:p/>
        </w:tc>
      </w:tr>
      <w:tr>
        <w:tc>
          <w:tcPr>
            <w:tcW w:type="dxa" w:w="821"/>
            <w:vMerge/>
            <w:tcBorders>
              <w:top w:val="none" w:color="000000" w:sz="4"/>
              <w:left w:val="single" w:color="000000" w:sz="4"/>
              <w:bottom w:val="single" w:color="000000" w:sz="4"/>
              <w:right w:val="single" w:color="000000" w:sz="4"/>
            </w:tcBorders>
          </w:tcPr>
          <w:p/>
        </w:tc>
        <w:tc>
          <w:tcPr>
            <w:tcW w:type="dxa" w:w="1144"/>
            <w:vMerge/>
            <w:tcBorders>
              <w:top w:val="none" w:color="000000" w:sz="4"/>
              <w:left w:val="none" w:color="000000" w:sz="4"/>
              <w:bottom w:val="single" w:color="000000" w:sz="4"/>
              <w:right w:val="single" w:color="000000" w:sz="4"/>
            </w:tcBorders>
          </w:tcPr>
          <w:p/>
        </w:tc>
        <w:tc>
          <w:tcPr>
            <w:tcW w:type="dxa" w:w="19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大型社区禁毒宣传活动</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r>
              <w:rPr>
                <w:sz w:val="24"/>
              </w:rPr>
              <w:t>次</w:t>
            </w:r>
          </w:p>
        </w:tc>
        <w:tc>
          <w:tcPr>
            <w:tcW w:type="dxa" w:w="23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16*48=768</w:t>
            </w:r>
          </w:p>
        </w:tc>
      </w:tr>
      <w:tr>
        <w:tc>
          <w:tcPr>
            <w:tcW w:type="dxa" w:w="821"/>
            <w:vMerge/>
            <w:tcBorders>
              <w:top w:val="none" w:color="000000" w:sz="4"/>
              <w:left w:val="single" w:color="000000" w:sz="4"/>
              <w:bottom w:val="single" w:color="000000" w:sz="4"/>
              <w:right w:val="single" w:color="000000" w:sz="4"/>
            </w:tcBorders>
          </w:tcPr>
          <w:p/>
        </w:tc>
        <w:tc>
          <w:tcPr>
            <w:tcW w:type="dxa" w:w="1144"/>
            <w:vMerge/>
            <w:tcBorders>
              <w:top w:val="none" w:color="000000" w:sz="4"/>
              <w:left w:val="none" w:color="000000" w:sz="4"/>
              <w:bottom w:val="single" w:color="000000" w:sz="4"/>
              <w:right w:val="single" w:color="000000" w:sz="4"/>
            </w:tcBorders>
          </w:tcPr>
          <w:p/>
        </w:tc>
        <w:tc>
          <w:tcPr>
            <w:tcW w:type="dxa" w:w="1912"/>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r>
              <w:rPr>
                <w:sz w:val="24"/>
              </w:rPr>
              <w:t>人次</w:t>
            </w:r>
          </w:p>
        </w:tc>
        <w:tc>
          <w:tcPr>
            <w:tcW w:type="dxa" w:w="2396"/>
            <w:vMerge/>
            <w:tcBorders>
              <w:top w:val="none" w:color="000000" w:sz="4"/>
              <w:left w:val="none" w:color="000000" w:sz="4"/>
              <w:bottom w:val="single" w:color="000000" w:sz="4"/>
              <w:right w:val="single" w:color="000000" w:sz="4"/>
            </w:tcBorders>
          </w:tc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社区调研</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项目周期内服务对象需求调研工作</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次</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1*256=256</w:t>
            </w:r>
          </w:p>
        </w:tc>
      </w:tr>
      <w:tr>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1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社工专业能力提升</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r>
              <w:rPr>
                <w:sz w:val="24"/>
              </w:rPr>
              <w:t>人</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4*48=192</w:t>
            </w:r>
          </w:p>
        </w:tc>
      </w:tr>
      <w:tr>
        <w:tc>
          <w:tcPr>
            <w:tcW w:type="dxa" w:w="821"/>
            <w:vMerge/>
            <w:tcBorders>
              <w:top w:val="none" w:color="000000" w:sz="4"/>
              <w:left w:val="single" w:color="000000" w:sz="4"/>
              <w:bottom w:val="single" w:color="000000" w:sz="4"/>
              <w:right w:val="single" w:color="000000" w:sz="4"/>
            </w:tcBorders>
          </w:tcPr>
          <w:p/>
        </w:tc>
        <w:tc>
          <w:tcPr>
            <w:tcW w:type="dxa" w:w="1144"/>
            <w:vMerge/>
            <w:tcBorders>
              <w:top w:val="none" w:color="000000" w:sz="4"/>
              <w:left w:val="none" w:color="000000" w:sz="4"/>
              <w:bottom w:val="single" w:color="000000" w:sz="4"/>
              <w:right w:val="single" w:color="000000" w:sz="4"/>
            </w:tcBorders>
          </w:tcP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r>
              <w:rPr>
                <w:sz w:val="24"/>
              </w:rPr>
              <w:t>次</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4*8*16</w:t>
            </w:r>
            <w:r>
              <w:rPr>
                <w:sz w:val="24"/>
              </w:rPr>
              <w:t>人=512</w:t>
            </w:r>
          </w:p>
        </w:tc>
      </w:tr>
      <w:tr>
        <w:tc>
          <w:tcPr>
            <w:tcW w:type="dxa" w:w="821"/>
            <w:vMerge/>
            <w:tcBorders>
              <w:top w:val="none" w:color="000000" w:sz="4"/>
              <w:left w:val="single" w:color="000000" w:sz="4"/>
              <w:bottom w:val="single" w:color="000000" w:sz="4"/>
              <w:right w:val="single" w:color="000000" w:sz="4"/>
            </w:tcBorders>
          </w:tcPr>
          <w:p/>
        </w:tc>
        <w:tc>
          <w:tcPr>
            <w:tcW w:type="dxa" w:w="1144"/>
            <w:vMerge/>
            <w:tcBorders>
              <w:top w:val="none" w:color="000000" w:sz="4"/>
              <w:left w:val="none" w:color="000000" w:sz="4"/>
              <w:bottom w:val="single" w:color="000000" w:sz="4"/>
              <w:right w:val="single" w:color="000000" w:sz="4"/>
            </w:tcBorders>
          </w:tcP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r>
              <w:rPr>
                <w:sz w:val="24"/>
              </w:rPr>
              <w:t>小时/人</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42*16</w:t>
            </w:r>
            <w:r>
              <w:rPr>
                <w:sz w:val="24"/>
              </w:rPr>
              <w:t>人=672</w:t>
            </w:r>
          </w:p>
        </w:tc>
      </w:tr>
      <w:tr>
        <w:tc>
          <w:tcPr>
            <w:tcW w:type="dxa" w:w="5910"/>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23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30240</w:t>
            </w:r>
          </w:p>
        </w:tc>
      </w:tr>
    </w:tbl>
    <w:p>
      <w:pPr>
        <w:pStyle w:val="null3"/>
        <w:ind w:firstLine="422"/>
        <w:jc w:val="both"/>
      </w:pPr>
      <w:r>
        <w:rPr>
          <w:sz w:val="24"/>
          <w:b/>
        </w:rPr>
        <w:t>（三）社工数量及要求</w:t>
      </w:r>
    </w:p>
    <w:p>
      <w:pPr>
        <w:pStyle w:val="null3"/>
        <w:ind w:firstLine="422"/>
        <w:jc w:val="both"/>
      </w:pPr>
      <w:r>
        <w:rPr>
          <w:sz w:val="24"/>
          <w:b/>
        </w:rPr>
        <w:t>1</w:t>
      </w:r>
      <w:r>
        <w:rPr>
          <w:sz w:val="24"/>
          <w:b/>
        </w:rPr>
        <w:t>、社工数量：</w:t>
      </w:r>
      <w:r>
        <w:rPr>
          <w:sz w:val="24"/>
        </w:rPr>
        <w:t>本合同共配备禁毒专业社工30人，其中项目中心主任2名，项目主管2名，工作人员26名。另配备专家督导 名。</w:t>
      </w:r>
    </w:p>
    <w:p>
      <w:pPr>
        <w:pStyle w:val="null3"/>
        <w:ind w:firstLine="422"/>
        <w:jc w:val="both"/>
      </w:pPr>
      <w:r>
        <w:rPr>
          <w:sz w:val="24"/>
          <w:b/>
        </w:rPr>
        <w:t>2</w:t>
      </w:r>
      <w:r>
        <w:rPr>
          <w:sz w:val="24"/>
          <w:b/>
        </w:rPr>
        <w:t>、社工基本要求：</w:t>
      </w:r>
    </w:p>
    <w:p>
      <w:pPr>
        <w:pStyle w:val="null3"/>
        <w:ind w:firstLine="422"/>
        <w:jc w:val="left"/>
      </w:pPr>
      <w:r>
        <w:rPr>
          <w:sz w:val="24"/>
          <w:b/>
        </w:rPr>
        <w:t>负责本地户籍社工人员要求：</w:t>
      </w:r>
      <w:r>
        <w:rPr>
          <w:sz w:val="24"/>
        </w:rPr>
        <w:t>配备禁毒专业社工14人，项目中心主任和项目主管具有7年或以上社工工作经验（或5年（含）以上禁毒工作经验），并持有社会工作师（中级）或以上职业水平证书；工作人员12名，其中2人具有社会工作师（中级）或以上职业水平证书或7年（含）以上社工工作经验（或5年（含）以上禁毒工作经验），10名工作人员具有助理社会工作师或以上职业水平证书。</w:t>
      </w:r>
    </w:p>
    <w:p>
      <w:pPr>
        <w:pStyle w:val="null3"/>
        <w:ind w:firstLine="442"/>
        <w:jc w:val="left"/>
      </w:pPr>
      <w:r>
        <w:rPr>
          <w:sz w:val="24"/>
          <w:b/>
        </w:rPr>
        <w:t>负责外地户籍社工要求：</w:t>
      </w:r>
      <w:r>
        <w:rPr>
          <w:sz w:val="24"/>
        </w:rPr>
        <w:t>配备禁毒专业社工16人，项目中心主任和项目主管具有7年或以上社工工作经验（或5年（含）以上禁毒工作经验），并持有社会工作师（中级）或以上职业水平证书；工作人员14名，其中2人具有社会工作师（中级）或以上职业水平证书或7年（含）以上社工工作经验（或5年（含）以上禁毒工作经验），12名工作人员具有助理社会工作师或以上职业水平证书。</w:t>
      </w:r>
    </w:p>
    <w:p>
      <w:pPr>
        <w:pStyle w:val="null3"/>
        <w:ind w:firstLine="422"/>
        <w:jc w:val="both"/>
      </w:pPr>
      <w:r>
        <w:rPr>
          <w:sz w:val="24"/>
          <w:b/>
        </w:rPr>
        <w:t>3</w:t>
      </w:r>
      <w:r>
        <w:rPr>
          <w:sz w:val="24"/>
          <w:b/>
        </w:rPr>
        <w:t>、承接项目机构要求</w:t>
      </w:r>
      <w:r>
        <w:rPr>
          <w:sz w:val="24"/>
        </w:rPr>
        <w:t>：</w:t>
      </w:r>
    </w:p>
    <w:p>
      <w:pPr>
        <w:pStyle w:val="null3"/>
        <w:ind w:firstLine="420"/>
        <w:jc w:val="both"/>
      </w:pPr>
      <w:r>
        <w:rPr>
          <w:sz w:val="24"/>
        </w:rPr>
        <w:t>（1）乙方应为在民政部门登记的合法社会组织，具有从事社会工作服务的条件，并根据社会组织管理的相关文件进行合法管理。具备“机构组织架构及管理制度”包括①机构服务理念；②规范及标准；③管理制度。</w:t>
      </w:r>
    </w:p>
    <w:p>
      <w:pPr>
        <w:pStyle w:val="null3"/>
        <w:ind w:firstLine="420"/>
        <w:jc w:val="both"/>
      </w:pPr>
      <w:r>
        <w:rPr>
          <w:sz w:val="24"/>
        </w:rPr>
        <w:t>（2）乙方应承接有政府购买服务项目，拥有专业服务支持性资源，与相关政府机关及高等院校有良好关系，能为项目提供理论咨询和实务指导。具有与相关康复专业医疗机构签订合作协议的履约能力。</w:t>
      </w:r>
    </w:p>
    <w:p>
      <w:pPr>
        <w:pStyle w:val="null3"/>
        <w:ind w:firstLine="420"/>
        <w:jc w:val="both"/>
      </w:pPr>
      <w:r>
        <w:rPr>
          <w:sz w:val="24"/>
        </w:rPr>
        <w:t>（3）乙方应安排社工领域资深专业人士或高校专业教师担任督导，专家督导具有社会工作师资格证，具备开展社区教育和培训、研究社区问题、拓展社区服务项目，提供“服务团队督导、培训方案”包括①培训内容；②督导、培训方案及标准；③培训计划，具备开展过戒毒人员或毒情调研的能力。</w:t>
      </w:r>
    </w:p>
    <w:p>
      <w:pPr>
        <w:pStyle w:val="null3"/>
        <w:ind w:firstLine="420"/>
        <w:jc w:val="both"/>
      </w:pPr>
      <w:r>
        <w:rPr>
          <w:sz w:val="24"/>
        </w:rPr>
        <w:t>（4）乙方应当在社会工作行业当中具有一定的影响力和美誉度，公众评价较高。乙方可同时提供相关荣誉证书和证明备查。</w:t>
      </w:r>
    </w:p>
    <w:p>
      <w:pPr>
        <w:pStyle w:val="null3"/>
        <w:ind w:firstLine="420"/>
        <w:jc w:val="both"/>
      </w:pPr>
      <w:r>
        <w:rPr>
          <w:sz w:val="24"/>
        </w:rPr>
        <w:t>（5）乙方根据项目内容需为本项目提供服务方案，包括①服务需求；②服务理念或模式；③服务目标、服务流程；④跟踪服务、服务承诺、服务策略；提供“对戒毒人员及其家庭层面的实施方案”包括①家庭层面的服务；②家庭关系修复，恢复其家庭功能；③改善家庭生活质量。</w:t>
      </w:r>
    </w:p>
    <w:p>
      <w:pPr>
        <w:pStyle w:val="null3"/>
        <w:ind w:firstLine="422"/>
        <w:jc w:val="both"/>
      </w:pPr>
      <w:r>
        <w:rPr>
          <w:sz w:val="24"/>
          <w:b/>
        </w:rPr>
        <w:t>4</w:t>
      </w:r>
      <w:r>
        <w:rPr>
          <w:sz w:val="24"/>
          <w:b/>
        </w:rPr>
        <w:t>、其他要求：</w:t>
      </w:r>
    </w:p>
    <w:p>
      <w:pPr>
        <w:pStyle w:val="null3"/>
        <w:ind w:firstLine="360"/>
        <w:jc w:val="both"/>
      </w:pPr>
      <w:r>
        <w:rPr>
          <w:sz w:val="24"/>
        </w:rPr>
        <w:t>（1）乙方须承诺，投标时所拟派的人员为正式投入开展工作的人员。在中标公告发布后5个工作日内保证所有人员（即30人）全部到位投入开展工作（所有人员指与投标文件拟派的人员一致），并向甲方提交名单和相关材料证明，由甲方予以核对。如正式投入工作的人员与投标文件拟派的人员不一致的，视为虚假承诺，甲方视情况将此情况报请区财政政府采购监管部门进行处理，并追究乙方的相关责任。</w:t>
      </w:r>
    </w:p>
    <w:p>
      <w:pPr>
        <w:pStyle w:val="null3"/>
        <w:ind w:firstLine="360"/>
        <w:jc w:val="both"/>
      </w:pPr>
      <w:r>
        <w:rPr>
          <w:sz w:val="24"/>
        </w:rPr>
        <w:t>（2）乙方承诺派遣在白云区的社工必须满足</w:t>
      </w:r>
      <w:r>
        <w:rPr>
          <w:sz w:val="24"/>
        </w:rPr>
        <w:t>甲方</w:t>
      </w:r>
      <w:r>
        <w:rPr>
          <w:sz w:val="24"/>
        </w:rPr>
        <w:t>要求，非因不可抗力，不得随意更换、调配，要保持社工的稳定性，如需更换，需经报</w:t>
      </w:r>
      <w:r>
        <w:rPr>
          <w:sz w:val="24"/>
        </w:rPr>
        <w:t>甲方</w:t>
      </w:r>
      <w:r>
        <w:rPr>
          <w:sz w:val="24"/>
        </w:rPr>
        <w:t>同意后才能更换调配，社工离职一周前安排好新社工接替工作。其接替工作的社工人员的资质仍应得到</w:t>
      </w:r>
      <w:r>
        <w:rPr>
          <w:sz w:val="24"/>
        </w:rPr>
        <w:t>甲方</w:t>
      </w:r>
      <w:r>
        <w:rPr>
          <w:sz w:val="24"/>
        </w:rPr>
        <w:t>的认可，且其人员资历和经验均不低于离职人员，需具有社工资格证。</w:t>
      </w:r>
    </w:p>
    <w:p>
      <w:pPr>
        <w:pStyle w:val="null3"/>
        <w:ind w:firstLine="420"/>
        <w:jc w:val="both"/>
      </w:pPr>
      <w:r>
        <w:rPr>
          <w:sz w:val="24"/>
        </w:rPr>
        <w:t>（3）甲乙双方负责督促社工严格遵守制定的工作制度，并要求社工在职责范围内服从</w:t>
      </w:r>
      <w:r>
        <w:rPr>
          <w:sz w:val="24"/>
        </w:rPr>
        <w:t>甲方</w:t>
      </w:r>
      <w:r>
        <w:rPr>
          <w:sz w:val="24"/>
        </w:rPr>
        <w:t>的调遣，遵守</w:t>
      </w:r>
      <w:r>
        <w:rPr>
          <w:sz w:val="24"/>
        </w:rPr>
        <w:t>甲方</w:t>
      </w:r>
      <w:r>
        <w:rPr>
          <w:sz w:val="24"/>
        </w:rPr>
        <w:t>各项规章制度。</w:t>
      </w:r>
    </w:p>
    <w:p>
      <w:pPr>
        <w:pStyle w:val="null3"/>
        <w:ind w:firstLine="420"/>
        <w:jc w:val="both"/>
      </w:pPr>
      <w:r>
        <w:rPr>
          <w:sz w:val="24"/>
        </w:rPr>
        <w:t>（4）乙方在承包期内社工发生各种事故，所造成一切后果及损失，由乙方承担责任和负责赔偿。</w:t>
      </w:r>
    </w:p>
    <w:p>
      <w:pPr>
        <w:pStyle w:val="null3"/>
        <w:ind w:firstLine="420"/>
        <w:jc w:val="both"/>
      </w:pPr>
      <w:r>
        <w:rPr>
          <w:sz w:val="24"/>
        </w:rPr>
        <w:t>（5）乙方派遣的社工，须符合相关法律法规规定的用工标准要求。</w:t>
      </w:r>
    </w:p>
    <w:p>
      <w:pPr>
        <w:pStyle w:val="null3"/>
        <w:ind w:firstLine="420"/>
        <w:jc w:val="both"/>
      </w:pPr>
      <w:r>
        <w:rPr>
          <w:sz w:val="24"/>
        </w:rPr>
        <w:t>（6）乙方应严格要求其所选派社工要认真负责、坚守岗位、遵纪守法、着装规范、文明礼貌，乙方社工必须遵守</w:t>
      </w:r>
      <w:r>
        <w:rPr>
          <w:sz w:val="24"/>
        </w:rPr>
        <w:t>甲方</w:t>
      </w:r>
      <w:r>
        <w:rPr>
          <w:sz w:val="24"/>
        </w:rPr>
        <w:t>有关规章制度和管理规定，如有违反或损害</w:t>
      </w:r>
      <w:r>
        <w:rPr>
          <w:sz w:val="24"/>
        </w:rPr>
        <w:t>甲方</w:t>
      </w:r>
      <w:r>
        <w:rPr>
          <w:sz w:val="24"/>
        </w:rPr>
        <w:t>利益的，甲方有拒绝该违规社工在本项目中工作的权利，情节严重的，移交公安司法机关处理，乙方需按甲方要求重新委派社工到甲方指定工作地点。</w:t>
      </w:r>
    </w:p>
    <w:p>
      <w:pPr>
        <w:pStyle w:val="null3"/>
        <w:ind w:firstLine="420"/>
        <w:jc w:val="both"/>
      </w:pPr>
      <w:r>
        <w:rPr>
          <w:sz w:val="24"/>
        </w:rPr>
        <w:t>（7）乙方组织项目社工参加督导、培训以及乙方组织的其他活动的时间，每月不超过2天。</w:t>
      </w:r>
    </w:p>
    <w:p>
      <w:pPr>
        <w:pStyle w:val="null3"/>
        <w:ind w:firstLine="420"/>
        <w:jc w:val="both"/>
      </w:pPr>
      <w:r>
        <w:rPr>
          <w:sz w:val="24"/>
        </w:rPr>
        <w:t>（8）甲方在乙方服务期间，发现服务工作内容、效果或派驻社工未能达到</w:t>
      </w:r>
      <w:r>
        <w:rPr>
          <w:sz w:val="24"/>
        </w:rPr>
        <w:t>甲方</w:t>
      </w:r>
      <w:r>
        <w:rPr>
          <w:sz w:val="24"/>
        </w:rPr>
        <w:t>要求的，乙方需按</w:t>
      </w:r>
      <w:r>
        <w:rPr>
          <w:sz w:val="24"/>
        </w:rPr>
        <w:t>甲方</w:t>
      </w:r>
      <w:r>
        <w:rPr>
          <w:sz w:val="24"/>
        </w:rPr>
        <w:t>意见进行整改；多次要求整改还未能达到甲方要求的，甲方有权解除合同，乙方需退回余款并按合同总金额的10%支付违约赔偿金。</w:t>
      </w:r>
    </w:p>
    <w:p>
      <w:pPr>
        <w:pStyle w:val="null3"/>
        <w:ind w:firstLine="420"/>
        <w:jc w:val="both"/>
      </w:pPr>
      <w:r>
        <w:rPr>
          <w:sz w:val="24"/>
        </w:rPr>
        <w:t>（9）除甲方在招标文件中明确外，乙方不得以任何方式转包、分包或挂靠本项目。如发现乙方以转包、分包或挂靠的方式谋取中标，甲方有权解除合同，乙方需退回余款并按照合同总金额的20%支付违约赔偿金。</w:t>
      </w:r>
    </w:p>
    <w:p>
      <w:pPr>
        <w:pStyle w:val="null3"/>
        <w:ind w:firstLine="420"/>
        <w:jc w:val="both"/>
      </w:pPr>
      <w:r>
        <w:rPr>
          <w:sz w:val="24"/>
        </w:rPr>
        <w:t>（10）甲方因乙方违约解除合同的，项目剩余工作由另一中标人承接。同时，甲方可以将乙方上报监管部门，列为政府采购严重违约失信行为记录名单。</w:t>
      </w:r>
    </w:p>
    <w:p>
      <w:pPr>
        <w:pStyle w:val="null3"/>
        <w:ind w:firstLine="360"/>
        <w:jc w:val="both"/>
      </w:pPr>
      <w:r>
        <w:rPr>
          <w:sz w:val="24"/>
        </w:rPr>
        <w:t>（11）乙方应按照《中华人民共和国劳动法》的相关规定发放工资，服务人员工资不得低于广州市企业职工最低工资标准（工资不含按国家规定乙方必须支付的社会保险及其他应付费用）。</w:t>
      </w:r>
    </w:p>
    <w:p>
      <w:pPr>
        <w:pStyle w:val="null3"/>
        <w:ind w:firstLine="360"/>
        <w:jc w:val="both"/>
      </w:pPr>
      <w:r>
        <w:rPr>
          <w:sz w:val="24"/>
        </w:rPr>
        <w:t>（12）乙方应按照《中华人民共和国社会保险法》和《住房公积金管理条例》的相关规定，支付国家规定必须购买的社会保险费用和缴存住房公积金。</w:t>
      </w:r>
    </w:p>
    <w:p>
      <w:pPr>
        <w:pStyle w:val="null3"/>
        <w:ind w:firstLine="422"/>
        <w:jc w:val="both"/>
      </w:pPr>
      <w:r>
        <w:rPr>
          <w:sz w:val="24"/>
          <w:b/>
        </w:rPr>
        <w:t>五、评估考核（验收要求）</w:t>
      </w:r>
    </w:p>
    <w:p>
      <w:pPr>
        <w:pStyle w:val="null3"/>
        <w:ind w:firstLine="420"/>
        <w:jc w:val="both"/>
      </w:pPr>
      <w:r>
        <w:rPr>
          <w:sz w:val="24"/>
        </w:rPr>
        <w:t>（一）项目实施过程中，由甲方和区财政局对项目进行跟进和日常监督。</w:t>
      </w:r>
    </w:p>
    <w:p>
      <w:pPr>
        <w:pStyle w:val="null3"/>
        <w:ind w:firstLine="420"/>
        <w:jc w:val="both"/>
      </w:pPr>
      <w:r>
        <w:rPr>
          <w:sz w:val="24"/>
        </w:rPr>
        <w:t>（二）项目评估。在服务期内乙方须每季度向甲方递交一次禁毒资金使用报告及财政使用明细；在年度运营中期，乙方向甲方提交半年服务自我评估以及下半年服务计划；在年度运营末期，乙方向甲方提交年度服务自我评估和年度资金使用报告。</w:t>
      </w:r>
    </w:p>
    <w:p>
      <w:pPr>
        <w:pStyle w:val="null3"/>
        <w:ind w:firstLine="420"/>
        <w:jc w:val="both"/>
      </w:pPr>
      <w:r>
        <w:rPr>
          <w:sz w:val="24"/>
        </w:rPr>
        <w:t>（三）采用项目服务过程监督检查、项目中期和末期报告、资料审查、服务满意度测评相结合的方式进行考评。末期评估以具体评估报告为准。</w:t>
      </w:r>
    </w:p>
    <w:p>
      <w:pPr>
        <w:pStyle w:val="null3"/>
        <w:ind w:firstLine="422"/>
        <w:jc w:val="both"/>
      </w:pPr>
      <w:r>
        <w:rPr>
          <w:sz w:val="24"/>
          <w:b/>
        </w:rPr>
        <w:t>六、项目经费</w:t>
      </w:r>
    </w:p>
    <w:p>
      <w:pPr>
        <w:pStyle w:val="null3"/>
        <w:ind w:firstLine="420"/>
        <w:jc w:val="both"/>
      </w:pPr>
      <w:r>
        <w:rPr>
          <w:sz w:val="24"/>
        </w:rPr>
        <w:t>（一）本项目经费为额定经费，含社工工资福利、专业支持、后勤保障、绩效评估以及其他因项目开展而产生的综合费用。其中，社工工资福利及绩效奖励费用不得低于总费用的74%。（已参照标书更改）</w:t>
      </w:r>
    </w:p>
    <w:p>
      <w:pPr>
        <w:pStyle w:val="null3"/>
        <w:ind w:firstLine="420"/>
        <w:jc w:val="both"/>
      </w:pPr>
      <w:r>
        <w:rPr>
          <w:sz w:val="24"/>
        </w:rPr>
        <w:t>（二）付款方式。本项目服务期限一年，分3期支付。</w:t>
      </w:r>
    </w:p>
    <w:p>
      <w:pPr>
        <w:pStyle w:val="null3"/>
        <w:ind w:firstLine="420"/>
        <w:jc w:val="both"/>
      </w:pPr>
      <w:r>
        <w:rPr>
          <w:sz w:val="24"/>
        </w:rPr>
        <w:t>1</w:t>
      </w:r>
      <w:r>
        <w:rPr>
          <w:sz w:val="24"/>
        </w:rPr>
        <w:t>期：支付比例50%，本项目合同签订生效之日起5个工作日内，由</w:t>
      </w:r>
      <w:r>
        <w:rPr>
          <w:sz w:val="24"/>
        </w:rPr>
        <w:t>甲方</w:t>
      </w:r>
      <w:r>
        <w:rPr>
          <w:sz w:val="24"/>
        </w:rPr>
        <w:t>支付年度合作协议总价的50%；</w:t>
      </w:r>
    </w:p>
    <w:p>
      <w:pPr>
        <w:pStyle w:val="null3"/>
        <w:ind w:firstLine="420"/>
        <w:jc w:val="both"/>
      </w:pPr>
      <w:r>
        <w:rPr>
          <w:sz w:val="24"/>
        </w:rPr>
        <w:t>2</w:t>
      </w:r>
      <w:r>
        <w:rPr>
          <w:sz w:val="24"/>
        </w:rPr>
        <w:t>期：支付比例40%，年度运营中期，在乙方提交中期自评报告后15个工作日内，由</w:t>
      </w:r>
      <w:r>
        <w:rPr>
          <w:sz w:val="24"/>
        </w:rPr>
        <w:t>甲方</w:t>
      </w:r>
      <w:r>
        <w:rPr>
          <w:sz w:val="24"/>
        </w:rPr>
        <w:t>支付年度合作协议总价的40%；</w:t>
      </w:r>
    </w:p>
    <w:p>
      <w:pPr>
        <w:pStyle w:val="null3"/>
        <w:ind w:firstLine="420"/>
        <w:jc w:val="both"/>
      </w:pPr>
      <w:r>
        <w:rPr>
          <w:sz w:val="24"/>
        </w:rPr>
        <w:t>3</w:t>
      </w:r>
      <w:r>
        <w:rPr>
          <w:sz w:val="24"/>
        </w:rPr>
        <w:t>期：支付比例10%，在项目经过第三方评估机构验收评估良好以上（含良好）并提交项目终期评估报告后15个工作日内，由</w:t>
      </w:r>
      <w:r>
        <w:rPr>
          <w:sz w:val="24"/>
        </w:rPr>
        <w:t>甲方</w:t>
      </w:r>
      <w:r>
        <w:rPr>
          <w:sz w:val="24"/>
        </w:rPr>
        <w:t>支付年度合作协议总价的10%。如经过第三方评估机构验收评估为合格的，由</w:t>
      </w:r>
      <w:r>
        <w:rPr>
          <w:sz w:val="24"/>
        </w:rPr>
        <w:t>甲方</w:t>
      </w:r>
      <w:r>
        <w:rPr>
          <w:sz w:val="24"/>
        </w:rPr>
        <w:t>支付年度合作协议总价的5%。如经过第三方评估机构验收评估为不合格的，</w:t>
      </w:r>
      <w:r>
        <w:rPr>
          <w:sz w:val="24"/>
        </w:rPr>
        <w:t>甲方</w:t>
      </w:r>
      <w:r>
        <w:rPr>
          <w:sz w:val="24"/>
        </w:rPr>
        <w:t>不支付剩余费用。（上述扣减费用不得影响社工工资福利的74%。）</w:t>
      </w:r>
    </w:p>
    <w:p>
      <w:pPr>
        <w:pStyle w:val="null3"/>
        <w:ind w:firstLine="420"/>
        <w:jc w:val="both"/>
      </w:pPr>
      <w:r>
        <w:rPr>
          <w:sz w:val="24"/>
        </w:rPr>
        <w:t>（三）本合同的每笔款项的支付均以人民币方式支付，支付的所需文件、时间和金额如下：</w:t>
      </w:r>
    </w:p>
    <w:p>
      <w:pPr>
        <w:pStyle w:val="null3"/>
        <w:ind w:firstLine="420"/>
        <w:jc w:val="both"/>
      </w:pPr>
      <w:r>
        <w:rPr>
          <w:sz w:val="24"/>
        </w:rPr>
        <w:t>乙方请携带以下材料办理支付手续：</w:t>
      </w:r>
    </w:p>
    <w:p>
      <w:pPr>
        <w:pStyle w:val="null3"/>
        <w:ind w:firstLine="420"/>
        <w:jc w:val="both"/>
      </w:pPr>
      <w:r>
        <w:rPr>
          <w:sz w:val="24"/>
        </w:rPr>
        <w:t>（1）中标通知书</w:t>
      </w:r>
    </w:p>
    <w:p>
      <w:pPr>
        <w:pStyle w:val="null3"/>
        <w:ind w:firstLine="420"/>
        <w:jc w:val="both"/>
      </w:pPr>
      <w:r>
        <w:rPr>
          <w:sz w:val="24"/>
        </w:rPr>
        <w:t>（2）采购合同</w:t>
      </w:r>
    </w:p>
    <w:p>
      <w:pPr>
        <w:pStyle w:val="null3"/>
        <w:ind w:firstLine="420"/>
        <w:jc w:val="both"/>
      </w:pPr>
      <w:r>
        <w:rPr>
          <w:sz w:val="24"/>
        </w:rPr>
        <w:t>（3）验收报告（加盖</w:t>
      </w:r>
      <w:r>
        <w:rPr>
          <w:sz w:val="24"/>
        </w:rPr>
        <w:t>甲方</w:t>
      </w:r>
      <w:r>
        <w:rPr>
          <w:sz w:val="24"/>
        </w:rPr>
        <w:t>公章）</w:t>
      </w:r>
    </w:p>
    <w:p>
      <w:pPr>
        <w:pStyle w:val="null3"/>
        <w:ind w:firstLine="420"/>
        <w:jc w:val="both"/>
      </w:pPr>
      <w:r>
        <w:rPr>
          <w:sz w:val="24"/>
        </w:rPr>
        <w:t>（4）正式发票</w:t>
      </w:r>
    </w:p>
    <w:p>
      <w:pPr>
        <w:pStyle w:val="null3"/>
        <w:ind w:firstLine="420"/>
        <w:jc w:val="both"/>
      </w:pPr>
      <w:r>
        <w:rPr>
          <w:sz w:val="24"/>
        </w:rPr>
        <w:t>因</w:t>
      </w:r>
      <w:r>
        <w:rPr>
          <w:sz w:val="24"/>
        </w:rPr>
        <w:t>甲方</w:t>
      </w:r>
      <w:r>
        <w:rPr>
          <w:sz w:val="24"/>
        </w:rPr>
        <w:t>使用的是财政资金，</w:t>
      </w:r>
      <w:r>
        <w:rPr>
          <w:sz w:val="24"/>
        </w:rPr>
        <w:t>甲方</w:t>
      </w:r>
      <w:r>
        <w:rPr>
          <w:sz w:val="24"/>
        </w:rPr>
        <w:t>在前款规定的付款时间为向相关采购支付部门提出办理财政支付申请手续的时间（不含政府财政支付部门审核的时间），在规定时间内提出支付申请手续后即视为</w:t>
      </w:r>
      <w:r>
        <w:rPr>
          <w:sz w:val="24"/>
        </w:rPr>
        <w:t>甲方</w:t>
      </w:r>
      <w:r>
        <w:rPr>
          <w:sz w:val="24"/>
        </w:rPr>
        <w:t>已经按期支付。</w:t>
      </w:r>
    </w:p>
    <w:p>
      <w:pPr>
        <w:pStyle w:val="null3"/>
        <w:ind w:firstLine="420"/>
        <w:jc w:val="both"/>
      </w:pPr>
      <w:r>
        <w:rPr>
          <w:sz w:val="24"/>
        </w:rPr>
        <w:t>由于本项目使用财政资金，如因政府资金拨付不足，或因项目预算调整等非甲方原因造成资金无法到位的，甲方有权在书面通知乙方后终止合同，双方互不负违约责任，但应对合同存续期间所发生的费用予以结算，并妥善处理合同终止的后续事宜。</w:t>
      </w:r>
    </w:p>
    <w:p>
      <w:pPr>
        <w:pStyle w:val="null3"/>
        <w:ind w:firstLine="422"/>
        <w:jc w:val="both"/>
      </w:pPr>
      <w:r>
        <w:rPr>
          <w:sz w:val="24"/>
          <w:b/>
        </w:rPr>
        <w:t>七、甲方乙方的权利和义务</w:t>
      </w:r>
    </w:p>
    <w:p>
      <w:pPr>
        <w:pStyle w:val="null3"/>
        <w:ind w:firstLine="422"/>
        <w:jc w:val="both"/>
      </w:pPr>
      <w:r>
        <w:rPr>
          <w:sz w:val="24"/>
          <w:b/>
        </w:rPr>
        <w:t>（一） 甲方的权利和义务</w:t>
      </w:r>
    </w:p>
    <w:p>
      <w:pPr>
        <w:pStyle w:val="null3"/>
        <w:ind w:firstLine="420"/>
        <w:jc w:val="left"/>
      </w:pPr>
      <w:r>
        <w:rPr>
          <w:sz w:val="24"/>
        </w:rPr>
        <w:t>甲方有权以书面形式向乙方提出人才人事服务的具体要求，以及所需劳务人员的数量、岗位和期限要求。</w:t>
      </w:r>
    </w:p>
    <w:p>
      <w:pPr>
        <w:pStyle w:val="null3"/>
        <w:ind w:firstLine="420"/>
        <w:jc w:val="left"/>
      </w:pPr>
      <w:r>
        <w:rPr>
          <w:sz w:val="24"/>
        </w:rPr>
        <w:t>甲方负责劳务人员的生产工作和日常管理，有权对劳务人员进行工作指挥和调度，并将劳务人员应遵守的规章制度书面告知劳务人员和乙方。甲方有权监督和考核劳务人员的工作情况，有权要求劳务人员遵守甲方依法制定的规章制度和劳动纪律。甲方有权根据工作需要和劳务人员的工作表现，在告知乙方后要求乙方安排进行岗位调整。劳务人员的工作岗位、工作期限、劳动报酬、福利待遇等应在附件中载明。</w:t>
      </w:r>
    </w:p>
    <w:p>
      <w:pPr>
        <w:pStyle w:val="null3"/>
        <w:ind w:firstLine="420"/>
        <w:jc w:val="left"/>
      </w:pPr>
      <w:r>
        <w:rPr>
          <w:sz w:val="24"/>
        </w:rPr>
        <w:t>甲方按国家劳动标准，为劳务人员提供相应的劳动条件和劳动保护，与工作岗位相关的福利待遇由乙方负责。甲方应如实告知劳务人员职业危害，对劳务人员进行劳动安全卫生教育，减少职业危害，对劳务人员进行工作岗位所必需的培训，对劳务人员服务岗位的设施、设备定期进行维护和安全检查，保证设施设备的安全运转，对从事有职业危害作业的劳务人员应当定期进行健康检查。</w:t>
      </w:r>
    </w:p>
    <w:p>
      <w:pPr>
        <w:pStyle w:val="null3"/>
        <w:ind w:firstLine="420"/>
        <w:jc w:val="left"/>
      </w:pPr>
      <w:r>
        <w:rPr>
          <w:sz w:val="24"/>
        </w:rPr>
        <w:t>甲方应按照国家规定给予劳务人员假期福利，并给予女员工特殊保护权益。女员工在孕期、产期、哺乳期的相关待遇不能由社保部门承担的，由乙方承担。</w:t>
      </w:r>
    </w:p>
    <w:p>
      <w:pPr>
        <w:pStyle w:val="null3"/>
        <w:ind w:firstLine="420"/>
        <w:jc w:val="left"/>
      </w:pPr>
      <w:r>
        <w:rPr>
          <w:sz w:val="24"/>
        </w:rPr>
        <w:t>甲方有权与劳务人员就保守工作秘</w:t>
      </w:r>
      <w:r>
        <w:rPr>
          <w:sz w:val="24"/>
          <w:color w:val="FFFFFF"/>
        </w:rPr>
        <w:t>一</w:t>
      </w:r>
      <w:r>
        <w:rPr>
          <w:sz w:val="24"/>
        </w:rPr>
        <w:t>密或技术秘</w:t>
      </w:r>
      <w:r>
        <w:rPr>
          <w:sz w:val="24"/>
          <w:color w:val="FFFFFF"/>
        </w:rPr>
        <w:t>一</w:t>
      </w:r>
      <w:r>
        <w:rPr>
          <w:sz w:val="24"/>
        </w:rPr>
        <w:t>密另行签订保密协议。乙方派遣的劳务人员应保守工作秘</w:t>
      </w:r>
      <w:r>
        <w:rPr>
          <w:sz w:val="24"/>
          <w:color w:val="FFFFFF"/>
        </w:rPr>
        <w:t>一</w:t>
      </w:r>
      <w:r>
        <w:rPr>
          <w:sz w:val="24"/>
        </w:rPr>
        <w:t>密。</w:t>
      </w:r>
    </w:p>
    <w:p>
      <w:pPr>
        <w:pStyle w:val="null3"/>
        <w:ind w:firstLine="420"/>
        <w:jc w:val="left"/>
      </w:pPr>
      <w:r>
        <w:rPr>
          <w:sz w:val="24"/>
        </w:rPr>
        <w:t>甲方有权督促乙方依法与劳务人员签订劳动合同，并督促乙方按法律法规要求为劳务人员办理社会保险、公积金、意外伤亡险等。</w:t>
      </w:r>
    </w:p>
    <w:p>
      <w:pPr>
        <w:pStyle w:val="null3"/>
        <w:ind w:firstLine="420"/>
        <w:jc w:val="left"/>
      </w:pPr>
      <w:r>
        <w:rPr>
          <w:sz w:val="24"/>
        </w:rPr>
        <w:t>甲方在乙方与劳务人员的劳动关系存续期间，不得通过其他公司间接录用乙方劳务人员，也不得将劳务人员再派遣到其他用人单位。</w:t>
      </w:r>
    </w:p>
    <w:p>
      <w:pPr>
        <w:pStyle w:val="null3"/>
        <w:ind w:firstLine="420"/>
        <w:jc w:val="left"/>
      </w:pPr>
      <w:r>
        <w:rPr>
          <w:sz w:val="24"/>
        </w:rPr>
        <w:t>甲方应按合同约定按时足额向乙方支付相关费用，确保乙方能应及时足额支付劳务人员的工资及由单位承担的社保费用。付款方式和付款金额由双方在附件中约定。在本合同履行中实际发生但合同内未作约定的其他费用,由双方另行友好协商确定。</w:t>
      </w:r>
    </w:p>
    <w:p>
      <w:pPr>
        <w:pStyle w:val="null3"/>
        <w:ind w:firstLine="420"/>
        <w:jc w:val="left"/>
      </w:pPr>
      <w:r>
        <w:rPr>
          <w:sz w:val="24"/>
        </w:rPr>
        <w:t>甲方应保守乙方的工作秘</w:t>
      </w:r>
      <w:r>
        <w:rPr>
          <w:sz w:val="24"/>
          <w:color w:val="FFFFFF"/>
        </w:rPr>
        <w:t>一</w:t>
      </w:r>
      <w:r>
        <w:rPr>
          <w:sz w:val="24"/>
        </w:rPr>
        <w:t>密，不得将协议中涉及工作秘</w:t>
      </w:r>
      <w:r>
        <w:rPr>
          <w:sz w:val="24"/>
          <w:color w:val="FFFFFF"/>
        </w:rPr>
        <w:t>一</w:t>
      </w:r>
      <w:r>
        <w:rPr>
          <w:sz w:val="24"/>
        </w:rPr>
        <w:t>密的内容向甲乙双方以外的任何第三方透露。</w:t>
      </w:r>
    </w:p>
    <w:p>
      <w:pPr>
        <w:pStyle w:val="null3"/>
        <w:ind w:firstLine="420"/>
        <w:jc w:val="left"/>
      </w:pPr>
      <w:r>
        <w:rPr>
          <w:sz w:val="24"/>
        </w:rPr>
        <w:t>在合同履约过程中，甲方发现乙方在日常工作上、队伍管理上、经费使用上存在问题的，或甲方收到服务对象的投诉三次以上的，甲方有权向乙方发整改意见，乙方要在规定时间内进行整改并出具整改意见书，如整改成效仍不明显的，甲方有权对乙方进行约谈，约谈后乙方仍未达到整改的目标，甲方有权记录整改意见，并在终期评估时向第三方机构提交不合格的整改意见。</w:t>
      </w:r>
    </w:p>
    <w:p>
      <w:pPr>
        <w:pStyle w:val="null3"/>
        <w:ind w:firstLine="422"/>
        <w:jc w:val="both"/>
      </w:pPr>
      <w:r>
        <w:rPr>
          <w:sz w:val="24"/>
          <w:b/>
        </w:rPr>
        <w:t>（二） 乙方的权利和义务</w:t>
      </w:r>
    </w:p>
    <w:p>
      <w:pPr>
        <w:pStyle w:val="null3"/>
        <w:ind w:firstLine="420"/>
        <w:jc w:val="left"/>
      </w:pPr>
      <w:r>
        <w:rPr>
          <w:sz w:val="24"/>
        </w:rPr>
        <w:t>乙方应依照国家、省、市的规定及甲方的要求提供相应的人事、劳资管理服务。</w:t>
      </w:r>
    </w:p>
    <w:p>
      <w:pPr>
        <w:pStyle w:val="null3"/>
        <w:ind w:firstLine="420"/>
        <w:jc w:val="left"/>
      </w:pPr>
      <w:r>
        <w:rPr>
          <w:sz w:val="24"/>
        </w:rPr>
        <w:t>乙方应与劳务人员签订劳动合同，负责管理劳务人员的人事、劳资、保险、公积金事宜。乙方应按照甲方同意确定的工资标准发放劳务人员的工资并建立劳务人员人事信息档案。</w:t>
      </w:r>
    </w:p>
    <w:p>
      <w:pPr>
        <w:pStyle w:val="null3"/>
        <w:ind w:firstLine="420"/>
        <w:jc w:val="left"/>
      </w:pPr>
      <w:r>
        <w:rPr>
          <w:sz w:val="24"/>
        </w:rPr>
        <w:t>乙方有权督促甲方向劳务人员提供必要的、符合法律法规规定的工作条件及劳动条件，并充分重视和保护女性劳务人员依法享有的特殊保护权益。</w:t>
      </w:r>
    </w:p>
    <w:p>
      <w:pPr>
        <w:pStyle w:val="null3"/>
        <w:ind w:firstLine="420"/>
        <w:jc w:val="left"/>
      </w:pPr>
      <w:r>
        <w:rPr>
          <w:sz w:val="24"/>
        </w:rPr>
        <w:t>乙方应教育劳务人员遵守甲方规章制度和劳动纪律，服从和执行甲方的工作安排和调度，接受甲方管理人员的检查监督。乙方应加强对劳务人员保密意识的培养，以切实保护甲方的工作秘</w:t>
      </w:r>
      <w:r>
        <w:rPr>
          <w:sz w:val="24"/>
          <w:color w:val="FFFFFF"/>
        </w:rPr>
        <w:t>一</w:t>
      </w:r>
      <w:r>
        <w:rPr>
          <w:sz w:val="24"/>
        </w:rPr>
        <w:t>密。</w:t>
      </w:r>
    </w:p>
    <w:p>
      <w:pPr>
        <w:pStyle w:val="null3"/>
        <w:ind w:firstLine="420"/>
        <w:jc w:val="left"/>
      </w:pPr>
      <w:r>
        <w:rPr>
          <w:sz w:val="24"/>
        </w:rPr>
        <w:t>乙方应对劳务人员进行计划生育宣传、督促和检查，甲方若发现劳务人员有违反计划生育的行为，应及时通知乙方并配合乙方做好对当事人的处理和处罚工作。</w:t>
      </w:r>
    </w:p>
    <w:p>
      <w:pPr>
        <w:pStyle w:val="null3"/>
        <w:ind w:firstLine="420"/>
        <w:jc w:val="left"/>
      </w:pPr>
      <w:r>
        <w:rPr>
          <w:sz w:val="24"/>
        </w:rPr>
        <w:t>乙方应及时处理和协调甲方与劳务人员之间的工作管理纠纷。</w:t>
      </w:r>
    </w:p>
    <w:p>
      <w:pPr>
        <w:pStyle w:val="null3"/>
        <w:ind w:firstLine="420"/>
        <w:jc w:val="left"/>
      </w:pPr>
      <w:r>
        <w:rPr>
          <w:sz w:val="24"/>
        </w:rPr>
        <w:t>在双方认为必要并一致同意的前提下，甲方可以免费提供适当的工作场所，由乙方派驻管理人员，作为乙方设立在甲方并与甲方保持日常工作沟通与管理劳务人员的日常管理机构。</w:t>
      </w:r>
    </w:p>
    <w:p>
      <w:pPr>
        <w:pStyle w:val="null3"/>
        <w:ind w:firstLine="420"/>
        <w:jc w:val="left"/>
      </w:pPr>
      <w:r>
        <w:rPr>
          <w:sz w:val="24"/>
        </w:rPr>
        <w:t>乙方有权按照本协议约定按时足额获得包括服务外包服务费在内的应由甲方支付的一切费用。</w:t>
      </w:r>
    </w:p>
    <w:p>
      <w:pPr>
        <w:pStyle w:val="null3"/>
        <w:ind w:firstLine="420"/>
        <w:jc w:val="left"/>
      </w:pPr>
      <w:r>
        <w:rPr>
          <w:sz w:val="24"/>
        </w:rPr>
        <w:t>乙方应保守甲方的工作秘</w:t>
      </w:r>
      <w:r>
        <w:rPr>
          <w:sz w:val="24"/>
          <w:color w:val="FFFFFF"/>
        </w:rPr>
        <w:t>一</w:t>
      </w:r>
      <w:r>
        <w:rPr>
          <w:sz w:val="24"/>
        </w:rPr>
        <w:t>密，不得将协议中涉及工作秘</w:t>
      </w:r>
      <w:r>
        <w:rPr>
          <w:sz w:val="24"/>
          <w:color w:val="FFFFFF"/>
        </w:rPr>
        <w:t>一</w:t>
      </w:r>
      <w:r>
        <w:rPr>
          <w:sz w:val="24"/>
        </w:rPr>
        <w:t>密的内容向甲乙双方以外的任何第三方透露。</w:t>
      </w:r>
    </w:p>
    <w:p>
      <w:pPr>
        <w:pStyle w:val="null3"/>
        <w:ind w:firstLine="420"/>
        <w:jc w:val="left"/>
      </w:pPr>
      <w:r>
        <w:rPr>
          <w:sz w:val="24"/>
        </w:rPr>
        <w:t>根据广东省人大颁布的《广东省分散按比例安排残疾人就业办法》的规定，若需缴纳残疾人就业保障金的，其费用由乙方负责。</w:t>
      </w:r>
    </w:p>
    <w:p>
      <w:pPr>
        <w:pStyle w:val="null3"/>
        <w:ind w:firstLine="422"/>
        <w:jc w:val="both"/>
      </w:pPr>
      <w:r>
        <w:rPr>
          <w:sz w:val="24"/>
          <w:b/>
        </w:rPr>
        <w:t>八、服务期限</w:t>
      </w:r>
    </w:p>
    <w:p>
      <w:pPr>
        <w:pStyle w:val="null3"/>
        <w:ind w:firstLine="420"/>
        <w:jc w:val="both"/>
      </w:pPr>
      <w:r>
        <w:rPr>
          <w:sz w:val="24"/>
        </w:rPr>
        <w:t>服务期限：</w:t>
      </w:r>
      <w:r>
        <w:rPr>
          <w:sz w:val="24"/>
          <w:u w:val="single"/>
        </w:rPr>
        <w:t>一年。自2025年月  日至2026年月  日止。</w:t>
      </w:r>
    </w:p>
    <w:p>
      <w:pPr>
        <w:pStyle w:val="null3"/>
        <w:ind w:firstLine="422"/>
        <w:jc w:val="both"/>
      </w:pPr>
      <w:r>
        <w:rPr>
          <w:sz w:val="24"/>
          <w:b/>
        </w:rPr>
        <w:t>九、知识产权产权归属</w:t>
      </w:r>
    </w:p>
    <w:p>
      <w:pPr>
        <w:pStyle w:val="null3"/>
        <w:ind w:firstLine="420"/>
        <w:jc w:val="both"/>
      </w:pPr>
      <w:r>
        <w:rPr>
          <w:sz w:val="24"/>
        </w:rPr>
        <w:t>1</w:t>
      </w:r>
      <w:r>
        <w:rPr>
          <w:sz w:val="24"/>
        </w:rPr>
        <w:t>、甲方拥有本合同项目的所有中间成果和最终成果，以及与之相关的所有权利。</w:t>
      </w:r>
    </w:p>
    <w:p>
      <w:pPr>
        <w:pStyle w:val="null3"/>
        <w:ind w:firstLine="420"/>
        <w:jc w:val="both"/>
      </w:pPr>
      <w:r>
        <w:rPr>
          <w:sz w:val="24"/>
        </w:rPr>
        <w:t>2</w:t>
      </w:r>
      <w:r>
        <w:rPr>
          <w:sz w:val="24"/>
        </w:rPr>
        <w:t>、项目成果必须符合并通过甲方审核，所需费用由乙方负责。</w:t>
      </w:r>
    </w:p>
    <w:p>
      <w:pPr>
        <w:pStyle w:val="null3"/>
        <w:ind w:firstLine="420"/>
        <w:jc w:val="both"/>
      </w:pPr>
      <w:r>
        <w:rPr>
          <w:sz w:val="24"/>
        </w:rPr>
        <w:t>3</w:t>
      </w:r>
      <w:r>
        <w:rPr>
          <w:sz w:val="24"/>
        </w:rPr>
        <w:t>、成果资料提交必须符合有关规定，包括电子数据与文本文件、图纸等。</w:t>
      </w:r>
    </w:p>
    <w:p>
      <w:pPr>
        <w:pStyle w:val="null3"/>
        <w:ind w:firstLine="420"/>
        <w:jc w:val="both"/>
      </w:pPr>
      <w:r>
        <w:rPr>
          <w:sz w:val="24"/>
        </w:rPr>
        <w:t>4</w:t>
      </w: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2"/>
        <w:jc w:val="both"/>
      </w:pPr>
      <w:r>
        <w:rPr>
          <w:sz w:val="24"/>
          <w:b/>
        </w:rPr>
        <w:t>十、保密</w:t>
      </w:r>
    </w:p>
    <w:p>
      <w:pPr>
        <w:pStyle w:val="null3"/>
        <w:ind w:firstLine="420"/>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4"/>
        </w:rPr>
        <w:t>1</w:t>
      </w:r>
      <w:r>
        <w:rPr>
          <w:sz w:val="24"/>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4"/>
        </w:rPr>
        <w:t>2</w:t>
      </w:r>
      <w:r>
        <w:rPr>
          <w:sz w:val="24"/>
        </w:rPr>
        <w:t>）除了合同本身之外，上款所列举的任何物件均是乙方的财产。如果乙方有要求，甲方在完成合同后应将这些物件及全部复制件还给乙方。</w:t>
      </w:r>
    </w:p>
    <w:p>
      <w:pPr>
        <w:pStyle w:val="null3"/>
        <w:ind w:firstLine="422"/>
        <w:jc w:val="both"/>
      </w:pPr>
      <w:r>
        <w:rPr>
          <w:sz w:val="24"/>
          <w:b/>
        </w:rPr>
        <w:t>十一、违约责任与赔偿损失</w:t>
      </w:r>
    </w:p>
    <w:p>
      <w:pPr>
        <w:pStyle w:val="null3"/>
        <w:ind w:firstLine="420"/>
        <w:jc w:val="both"/>
      </w:pPr>
      <w:r>
        <w:rPr>
          <w:sz w:val="24"/>
        </w:rPr>
        <w:t>1</w:t>
      </w:r>
      <w:r>
        <w:rPr>
          <w:sz w:val="24"/>
        </w:rPr>
        <w:t>）乙方提供的服务不符合采购文件、投标文件或本合同规定的，甲方有权拒收，并且乙方须向甲方方支付本合同总价30%的违约金。</w:t>
      </w:r>
    </w:p>
    <w:p>
      <w:pPr>
        <w:pStyle w:val="null3"/>
        <w:ind w:firstLine="420"/>
        <w:jc w:val="both"/>
      </w:pPr>
      <w:r>
        <w:rPr>
          <w:sz w:val="24"/>
        </w:rPr>
        <w:t>2</w:t>
      </w:r>
      <w:r>
        <w:rPr>
          <w:sz w:val="24"/>
        </w:rPr>
        <w:t>）乙方未能按本合同约定的时间提供服务的，从逾期之日起每日按本合同总价10‰的数额向甲方支付违约金；逾期10天以上（含天）的，甲方有权终止合同，要求乙方支付违约金，并且给甲方造成的经济损失由乙方承担赔偿责任。乙方未能按《采购人需求》约定的人数提供能胜任工作的劳务人员的，应向甲方支付本合同总价10‰的违约金。</w:t>
      </w:r>
    </w:p>
    <w:p>
      <w:pPr>
        <w:pStyle w:val="null3"/>
        <w:ind w:firstLine="420"/>
        <w:jc w:val="both"/>
      </w:pPr>
      <w:r>
        <w:rPr>
          <w:sz w:val="24"/>
        </w:rPr>
        <w:t>3</w:t>
      </w:r>
      <w:r>
        <w:rPr>
          <w:sz w:val="24"/>
        </w:rPr>
        <w:t>）甲方无正当理由拒绝接受服务的，甲方向乙方偿付本合同总价10‰的违约金。甲方逾期付款，则每日按欠付金额的10‰向乙方偿付违约金。</w:t>
      </w:r>
    </w:p>
    <w:p>
      <w:pPr>
        <w:pStyle w:val="null3"/>
        <w:ind w:firstLine="420"/>
        <w:jc w:val="both"/>
      </w:pPr>
      <w:r>
        <w:rPr>
          <w:sz w:val="24"/>
        </w:rPr>
        <w:t>4</w:t>
      </w:r>
      <w:r>
        <w:rPr>
          <w:sz w:val="24"/>
        </w:rPr>
        <w:t>）其它违约责任按《中华人民共和国合同法》处理。</w:t>
      </w:r>
    </w:p>
    <w:p>
      <w:pPr>
        <w:pStyle w:val="null3"/>
        <w:ind w:firstLine="422"/>
        <w:jc w:val="both"/>
      </w:pPr>
      <w:r>
        <w:rPr>
          <w:sz w:val="24"/>
          <w:b/>
        </w:rPr>
        <w:t>十二、争端的解决</w:t>
      </w:r>
    </w:p>
    <w:p>
      <w:pPr>
        <w:pStyle w:val="null3"/>
        <w:ind w:firstLine="420"/>
        <w:jc w:val="both"/>
      </w:pPr>
      <w:r>
        <w:rPr>
          <w:sz w:val="24"/>
        </w:rPr>
        <w:t>合同执行过程中发生的任何争议，如双方不能通过友好协商解决，甲、乙双方一致同意向甲方所在地人民法院提起诉讼。</w:t>
      </w:r>
    </w:p>
    <w:p>
      <w:pPr>
        <w:pStyle w:val="null3"/>
        <w:ind w:firstLine="422"/>
        <w:jc w:val="both"/>
      </w:pPr>
      <w:r>
        <w:rPr>
          <w:sz w:val="24"/>
          <w:b/>
        </w:rPr>
        <w:t>十三、不可抗力</w:t>
      </w:r>
    </w:p>
    <w:p>
      <w:pPr>
        <w:pStyle w:val="null3"/>
        <w:ind w:firstLine="420"/>
        <w:jc w:val="both"/>
      </w:pPr>
      <w:r>
        <w:rPr>
          <w:sz w:val="24"/>
        </w:rPr>
        <w:t>任何一方由于不可抗力原因不能履行合同时，应在不可抗力事件结束后15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十四、税费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十五、其它</w:t>
      </w:r>
    </w:p>
    <w:p>
      <w:pPr>
        <w:pStyle w:val="null3"/>
        <w:ind w:firstLine="420"/>
        <w:jc w:val="both"/>
      </w:pPr>
      <w:r>
        <w:rPr>
          <w:sz w:val="24"/>
        </w:rPr>
        <w:t>1</w:t>
      </w:r>
      <w:r>
        <w:rPr>
          <w:sz w:val="24"/>
        </w:rPr>
        <w:t>）本合同所有附件、招标文件、投标文件、中标通知书、采购人需求等均为合同的有效组成部分，与本合同具有同等法律效力。</w:t>
      </w:r>
    </w:p>
    <w:p>
      <w:pPr>
        <w:pStyle w:val="null3"/>
        <w:ind w:firstLine="420"/>
        <w:jc w:val="both"/>
      </w:pPr>
      <w:r>
        <w:rPr>
          <w:sz w:val="24"/>
        </w:rPr>
        <w:t>2</w:t>
      </w:r>
      <w:r>
        <w:rPr>
          <w:sz w:val="24"/>
        </w:rPr>
        <w:t>）在执行本合同的过程中，所有经双方签署确认的文件（包括会议纪要、补充协议、往来信函）即成为本合同的有效组成部分。</w:t>
      </w:r>
    </w:p>
    <w:p>
      <w:pPr>
        <w:pStyle w:val="null3"/>
        <w:ind w:firstLine="420"/>
        <w:jc w:val="both"/>
      </w:pPr>
      <w:r>
        <w:rPr>
          <w:sz w:val="24"/>
        </w:rPr>
        <w:t>3</w:t>
      </w:r>
      <w:r>
        <w:rPr>
          <w:sz w:val="24"/>
        </w:rPr>
        <w:t>）如一方地址、电话、传真号码有变更，应在变更当日内书面通知对方，否则，应承担相应责任。</w:t>
      </w:r>
    </w:p>
    <w:p>
      <w:pPr>
        <w:pStyle w:val="null3"/>
        <w:ind w:firstLine="420"/>
        <w:jc w:val="both"/>
      </w:pPr>
      <w:r>
        <w:rPr>
          <w:sz w:val="24"/>
        </w:rPr>
        <w:t>4</w:t>
      </w:r>
      <w:r>
        <w:rPr>
          <w:sz w:val="24"/>
        </w:rPr>
        <w:t>）除甲方事先书面同意外，乙方不得部分或全部转让其应履行的合同项下的义务。</w:t>
      </w:r>
    </w:p>
    <w:p>
      <w:pPr>
        <w:pStyle w:val="null3"/>
        <w:ind w:firstLine="422"/>
        <w:jc w:val="both"/>
      </w:pPr>
      <w:r>
        <w:rPr>
          <w:sz w:val="24"/>
          <w:b/>
        </w:rPr>
        <w:t>十六、合同生效</w:t>
      </w:r>
    </w:p>
    <w:p>
      <w:pPr>
        <w:pStyle w:val="null3"/>
        <w:ind w:firstLine="420"/>
        <w:jc w:val="both"/>
      </w:pPr>
      <w:r>
        <w:rPr>
          <w:sz w:val="24"/>
        </w:rPr>
        <w:t>1</w:t>
      </w:r>
      <w:r>
        <w:rPr>
          <w:sz w:val="24"/>
        </w:rPr>
        <w:t>）合同自甲乙双方法人代表或其授权代表签字盖章之日起生效。</w:t>
      </w:r>
    </w:p>
    <w:p>
      <w:pPr>
        <w:pStyle w:val="null3"/>
        <w:ind w:firstLine="420"/>
        <w:jc w:val="both"/>
      </w:pPr>
      <w:r>
        <w:rPr>
          <w:sz w:val="24"/>
        </w:rPr>
        <w:t>2</w:t>
      </w:r>
      <w:r>
        <w:rPr>
          <w:sz w:val="24"/>
        </w:rPr>
        <w:t>）合同壹式玖份，其中甲方执陆份，乙方执壹份，采购代理机构执壹份，政府采购监督管理部门壹份。</w:t>
      </w:r>
    </w:p>
    <w:p>
      <w:pPr>
        <w:pStyle w:val="null3"/>
        <w:ind w:firstLine="420"/>
        <w:jc w:val="both"/>
      </w:pPr>
      <w:r>
        <w:rPr>
          <w:sz w:val="24"/>
        </w:rPr>
        <w:t>甲方（盖章）：                           乙方（盖章）：</w:t>
      </w:r>
    </w:p>
    <w:p>
      <w:pPr>
        <w:pStyle w:val="null3"/>
        <w:ind w:firstLine="420"/>
        <w:jc w:val="both"/>
      </w:pPr>
      <w:r>
        <w:rPr>
          <w:sz w:val="24"/>
        </w:rPr>
        <w:t xml:space="preserve">代表：                                        代表：                         </w:t>
      </w:r>
    </w:p>
    <w:p>
      <w:pPr>
        <w:pStyle w:val="null3"/>
        <w:ind w:firstLine="420"/>
        <w:jc w:val="both"/>
      </w:pPr>
      <w:r>
        <w:rPr>
          <w:sz w:val="24"/>
        </w:rPr>
        <w:t>签约地点:</w:t>
      </w:r>
    </w:p>
    <w:p>
      <w:pPr>
        <w:pStyle w:val="null3"/>
        <w:ind w:firstLine="420"/>
        <w:jc w:val="both"/>
      </w:pPr>
      <w:r>
        <w:rPr>
          <w:sz w:val="24"/>
        </w:rPr>
        <w:t xml:space="preserve">签定日期：    年  月  日               签定日期：    年  月  日   </w:t>
      </w:r>
    </w:p>
    <w:p>
      <w:pPr>
        <w:pStyle w:val="null3"/>
        <w:ind w:firstLine="420"/>
        <w:jc w:val="both"/>
      </w:pPr>
      <w:r>
        <w:rPr>
          <w:sz w:val="21"/>
        </w:rPr>
        <w:t xml:space="preserve">                                                            </w:t>
      </w:r>
      <w:r>
        <w:rPr>
          <w:sz w:val="24"/>
        </w:rPr>
        <w:t>开户名称：</w:t>
      </w:r>
    </w:p>
    <w:p>
      <w:pPr>
        <w:pStyle w:val="null3"/>
        <w:ind w:firstLine="420"/>
        <w:jc w:val="both"/>
      </w:pPr>
      <w:r>
        <w:rPr>
          <w:sz w:val="21"/>
        </w:rPr>
        <w:t xml:space="preserve">                                                            </w:t>
      </w:r>
      <w:r>
        <w:rPr>
          <w:sz w:val="24"/>
        </w:rPr>
        <w:t>银行账号：</w:t>
      </w:r>
    </w:p>
    <w:p>
      <w:pPr>
        <w:pStyle w:val="null3"/>
        <w:ind w:firstLine="420"/>
        <w:jc w:val="both"/>
      </w:pPr>
      <w:r>
        <w:rPr>
          <w:sz w:val="21"/>
        </w:rPr>
        <w:t xml:space="preserve">                                                            </w:t>
      </w:r>
      <w:r>
        <w:rPr>
          <w:sz w:val="24"/>
        </w:rPr>
        <w:t>开户行：</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7"/>
          <w:b/>
        </w:rPr>
        <w:t>合同书（采购包3）</w:t>
      </w:r>
    </w:p>
    <w:p>
      <w:pPr>
        <w:pStyle w:val="null3"/>
        <w:jc w:val="center"/>
      </w:pPr>
      <w:r>
        <w:rPr>
          <w:sz w:val="24"/>
          <w:b/>
        </w:rPr>
        <w:t>广州市白云区</w:t>
      </w:r>
      <w:r>
        <w:rPr>
          <w:sz w:val="24"/>
          <w:b/>
          <w:u w:val="single"/>
        </w:rPr>
        <w:t>东南部片区</w:t>
      </w:r>
      <w:r>
        <w:rPr>
          <w:sz w:val="24"/>
          <w:b/>
        </w:rPr>
        <w:t>禁毒专业社工服务采购项目政府采购合同</w:t>
      </w:r>
    </w:p>
    <w:p>
      <w:pPr>
        <w:pStyle w:val="null3"/>
        <w:ind w:firstLine="420"/>
        <w:jc w:val="both"/>
      </w:pPr>
      <w:r>
        <w:rPr>
          <w:sz w:val="24"/>
        </w:rPr>
        <w:t>甲方（采购人）：广州市公安局白云区分局</w:t>
      </w:r>
    </w:p>
    <w:p>
      <w:pPr>
        <w:pStyle w:val="null3"/>
        <w:ind w:firstLine="420"/>
        <w:jc w:val="both"/>
      </w:pPr>
      <w:r>
        <w:rPr>
          <w:sz w:val="24"/>
        </w:rPr>
        <w:t>乙方（中标人）：</w:t>
      </w:r>
    </w:p>
    <w:p>
      <w:pPr>
        <w:pStyle w:val="null3"/>
        <w:ind w:firstLine="420"/>
        <w:jc w:val="both"/>
      </w:pPr>
      <w:r>
        <w:rPr>
          <w:sz w:val="24"/>
        </w:rPr>
        <w:t>根据《中华人民共和国合同法》、《中华人民共和国政府采购法》及广州程启招标代理有限公司</w:t>
      </w:r>
      <w:r>
        <w:rPr>
          <w:sz w:val="24"/>
          <w:u w:val="single"/>
        </w:rPr>
        <w:t>“广州市白云区禁毒专业社工服务采购项目及禁毒专业社工第三方评估服务项目”</w:t>
      </w:r>
      <w:r>
        <w:rPr>
          <w:sz w:val="24"/>
        </w:rPr>
        <w:t>（项目编号：）招标文件的要求和招标结果，经甲乙双方协商一致，签订本合同。双方共同遵守如下条款（技术说明及其他有关合同项目的特定信息由合同附件予以说明，合同附件及本项目的招标文件、投标文件等均为本合同不可分割之一部分）：</w:t>
      </w:r>
    </w:p>
    <w:p>
      <w:pPr>
        <w:pStyle w:val="null3"/>
        <w:ind w:firstLine="422"/>
        <w:jc w:val="both"/>
      </w:pPr>
      <w:r>
        <w:rPr>
          <w:sz w:val="24"/>
          <w:b/>
        </w:rPr>
        <w:t>一、合同金额</w:t>
      </w:r>
    </w:p>
    <w:p>
      <w:pPr>
        <w:pStyle w:val="null3"/>
        <w:ind w:firstLine="420"/>
        <w:jc w:val="both"/>
      </w:pPr>
      <w:r>
        <w:rPr>
          <w:sz w:val="24"/>
        </w:rPr>
        <w:t>合同金额为（大写）</w:t>
      </w:r>
      <w:r>
        <w:rPr>
          <w:sz w:val="21"/>
          <w:u w:val="single"/>
        </w:rPr>
        <w:t xml:space="preserve">        </w:t>
      </w:r>
      <w:r>
        <w:rPr>
          <w:sz w:val="24"/>
          <w:u w:val="single"/>
        </w:rPr>
        <w:t>元（¥</w:t>
      </w:r>
      <w:r>
        <w:rPr>
          <w:sz w:val="24"/>
          <w:u w:val="single"/>
        </w:rPr>
        <w:t xml:space="preserve">        000.00</w:t>
      </w:r>
      <w:r>
        <w:rPr>
          <w:sz w:val="24"/>
          <w:u w:val="single"/>
        </w:rPr>
        <w:t>）</w:t>
      </w:r>
      <w:r>
        <w:rPr>
          <w:sz w:val="24"/>
        </w:rPr>
        <w:t>其中：区财政支出为本地户籍戒毒人员社工服务</w:t>
      </w:r>
      <w:r>
        <w:rPr>
          <w:sz w:val="21"/>
          <w:u w:val="single"/>
        </w:rPr>
        <w:t xml:space="preserve">        </w:t>
      </w:r>
      <w:r>
        <w:rPr>
          <w:sz w:val="24"/>
          <w:u w:val="single"/>
        </w:rPr>
        <w:t>元（¥</w:t>
      </w:r>
      <w:r>
        <w:rPr>
          <w:sz w:val="24"/>
          <w:u w:val="single"/>
        </w:rPr>
        <w:t xml:space="preserve">        000.00</w:t>
      </w:r>
      <w:r>
        <w:rPr>
          <w:sz w:val="24"/>
          <w:u w:val="single"/>
        </w:rPr>
        <w:t>）</w:t>
      </w:r>
      <w:r>
        <w:rPr>
          <w:sz w:val="24"/>
        </w:rPr>
        <w:t>；市财政支出为外市户籍戒毒人员社工服务</w:t>
      </w:r>
      <w:r>
        <w:rPr>
          <w:sz w:val="21"/>
          <w:u w:val="single"/>
        </w:rPr>
        <w:t xml:space="preserve">        </w:t>
      </w:r>
      <w:r>
        <w:rPr>
          <w:sz w:val="24"/>
          <w:u w:val="single"/>
        </w:rPr>
        <w:t>元（¥</w:t>
      </w:r>
      <w:r>
        <w:rPr>
          <w:sz w:val="24"/>
          <w:u w:val="single"/>
        </w:rPr>
        <w:t xml:space="preserve">        000.00</w:t>
      </w:r>
      <w:r>
        <w:rPr>
          <w:sz w:val="24"/>
          <w:u w:val="single"/>
        </w:rPr>
        <w:t>）</w:t>
      </w:r>
      <w:r>
        <w:rPr>
          <w:sz w:val="24"/>
        </w:rPr>
        <w:t>。</w:t>
      </w:r>
    </w:p>
    <w:p>
      <w:pPr>
        <w:pStyle w:val="null3"/>
        <w:ind w:firstLine="422"/>
        <w:jc w:val="both"/>
      </w:pPr>
      <w:r>
        <w:rPr>
          <w:sz w:val="24"/>
          <w:b/>
        </w:rPr>
        <w:t>二、服务对象</w:t>
      </w:r>
    </w:p>
    <w:p>
      <w:pPr>
        <w:pStyle w:val="null3"/>
        <w:ind w:firstLine="420"/>
        <w:jc w:val="both"/>
      </w:pPr>
      <w:r>
        <w:rPr>
          <w:sz w:val="24"/>
          <w:u w:val="single"/>
        </w:rPr>
        <w:t>嘉禾街、永平街、黄石街、鹤龙街、云城街、京溪街、同和街、景泰街</w:t>
      </w:r>
      <w:r>
        <w:rPr>
          <w:sz w:val="24"/>
        </w:rPr>
        <w:t>辖内所有本地户籍戒毒人员和在辖内居住的外地户籍戒毒人员。</w:t>
      </w:r>
    </w:p>
    <w:p>
      <w:pPr>
        <w:pStyle w:val="null3"/>
        <w:ind w:firstLine="422"/>
        <w:jc w:val="both"/>
      </w:pPr>
      <w:r>
        <w:rPr>
          <w:sz w:val="24"/>
          <w:b/>
        </w:rPr>
        <w:t>三、服务内容</w:t>
      </w:r>
    </w:p>
    <w:p>
      <w:pPr>
        <w:pStyle w:val="null3"/>
        <w:ind w:firstLine="420"/>
        <w:jc w:val="both"/>
      </w:pPr>
      <w:r>
        <w:rPr>
          <w:sz w:val="24"/>
        </w:rPr>
        <w:t>1.</w:t>
      </w:r>
      <w:r>
        <w:rPr>
          <w:sz w:val="24"/>
        </w:rPr>
        <w:t>参与入户调查，对戒毒人员进行分类分级，综合评定出极端、高、中和低4个风险级别，具体承担个案介入跟进，开展戒毒人员心理矫治工作和戒毒心理干预工作；</w:t>
      </w:r>
    </w:p>
    <w:p>
      <w:pPr>
        <w:pStyle w:val="null3"/>
        <w:ind w:firstLine="420"/>
        <w:jc w:val="both"/>
      </w:pPr>
      <w:r>
        <w:rPr>
          <w:sz w:val="24"/>
        </w:rPr>
        <w:t>2.</w:t>
      </w:r>
      <w:r>
        <w:rPr>
          <w:sz w:val="24"/>
        </w:rPr>
        <w:t>协助禁毒专职工作人员处置涉毒信息，协同做好辖内戒毒人员排查登记和日常管控；</w:t>
      </w:r>
    </w:p>
    <w:p>
      <w:pPr>
        <w:pStyle w:val="null3"/>
        <w:ind w:firstLine="420"/>
        <w:jc w:val="both"/>
      </w:pPr>
      <w:r>
        <w:rPr>
          <w:sz w:val="24"/>
        </w:rPr>
        <w:t>3.</w:t>
      </w:r>
      <w:r>
        <w:rPr>
          <w:sz w:val="24"/>
        </w:rPr>
        <w:t>协助禁毒专职工作人员开展辖内社区戒毒、社区康复工作的具体执行，落实签订协议和监督履行协议，定期见面，协助尿检和毛发检测工作；</w:t>
      </w:r>
    </w:p>
    <w:p>
      <w:pPr>
        <w:pStyle w:val="null3"/>
        <w:ind w:firstLine="420"/>
        <w:jc w:val="both"/>
      </w:pPr>
      <w:r>
        <w:rPr>
          <w:sz w:val="24"/>
        </w:rPr>
        <w:t>4.</w:t>
      </w:r>
      <w:r>
        <w:rPr>
          <w:sz w:val="24"/>
        </w:rPr>
        <w:t>根据戒毒人员实际情况，开展戒毒人员就业帮扶工作，建设戒毒康复人员就业安置基地，协助符合条件家庭困难戒毒人员申请低保救助、临时救助、医保救助等社会救助；</w:t>
      </w:r>
    </w:p>
    <w:p>
      <w:pPr>
        <w:pStyle w:val="null3"/>
        <w:ind w:firstLine="420"/>
        <w:jc w:val="both"/>
      </w:pPr>
      <w:r>
        <w:rPr>
          <w:sz w:val="24"/>
        </w:rPr>
        <w:t>5.</w:t>
      </w:r>
      <w:r>
        <w:rPr>
          <w:sz w:val="24"/>
        </w:rPr>
        <w:t>协助开展辖内禁毒预防教育。广泛开展多种形式的禁毒宣传教育工作，经常性组织开展禁毒宣传教育“六进”活动。对社区戒毒社区康复人员进行禁毒宣传、法制教育，帮助社区戒毒、康复人员戒除对毒品心理依赖，提高其识毒、拒毒、抗毒能力；</w:t>
      </w:r>
    </w:p>
    <w:p>
      <w:pPr>
        <w:pStyle w:val="null3"/>
        <w:ind w:firstLine="420"/>
        <w:jc w:val="both"/>
      </w:pPr>
      <w:r>
        <w:rPr>
          <w:sz w:val="24"/>
        </w:rPr>
        <w:t>6.</w:t>
      </w:r>
      <w:r>
        <w:rPr>
          <w:sz w:val="24"/>
        </w:rPr>
        <w:t>负责开展心理关系修复、家庭关系修复、社会关系修复等工作，增强戒毒人员对家庭的回归感，增进家庭成员对戒毒人员的接纳度；</w:t>
      </w:r>
    </w:p>
    <w:p>
      <w:pPr>
        <w:pStyle w:val="null3"/>
        <w:ind w:firstLine="420"/>
        <w:jc w:val="both"/>
      </w:pPr>
      <w:r>
        <w:rPr>
          <w:sz w:val="24"/>
        </w:rPr>
        <w:t>7.</w:t>
      </w:r>
      <w:r>
        <w:rPr>
          <w:sz w:val="24"/>
        </w:rPr>
        <w:t>按照国际上通行的社会工作理念、方法以团队协作的形式开展戒毒人员社区关爱等各类活动，把戒毒人员带入正常的、积极向上的人生轨道和创业群体，促其改变不良的社交圈，树立正确的人生观、就业观；</w:t>
      </w:r>
    </w:p>
    <w:p>
      <w:pPr>
        <w:pStyle w:val="null3"/>
        <w:ind w:firstLine="420"/>
        <w:jc w:val="both"/>
      </w:pPr>
      <w:r>
        <w:rPr>
          <w:sz w:val="24"/>
        </w:rPr>
        <w:t>8.</w:t>
      </w:r>
      <w:r>
        <w:rPr>
          <w:sz w:val="24"/>
        </w:rPr>
        <w:t>每月开展戒毒人员家访、面谈、电访等工作，了解戒毒人员的动态和服务需求，其中外市户籍的戒毒人员，还需与其户籍地部门落实双向管控，建立沟通渠道；</w:t>
      </w:r>
    </w:p>
    <w:p>
      <w:pPr>
        <w:pStyle w:val="null3"/>
        <w:ind w:firstLine="420"/>
        <w:jc w:val="both"/>
      </w:pPr>
      <w:r>
        <w:rPr>
          <w:sz w:val="24"/>
        </w:rPr>
        <w:t>9.</w:t>
      </w:r>
      <w:r>
        <w:rPr>
          <w:sz w:val="24"/>
        </w:rPr>
        <w:t>对戒毒人员进行禁毒宣传、法制教育，帮助戒毒人员对毒品心理依赖，提供其识毒、拒毒、抗毒能力。</w:t>
      </w:r>
    </w:p>
    <w:p>
      <w:pPr>
        <w:pStyle w:val="null3"/>
        <w:ind w:firstLine="422"/>
        <w:jc w:val="both"/>
      </w:pPr>
      <w:r>
        <w:rPr>
          <w:sz w:val="24"/>
          <w:b/>
        </w:rPr>
        <w:t>四、项目要求</w:t>
      </w:r>
    </w:p>
    <w:p>
      <w:pPr>
        <w:pStyle w:val="null3"/>
        <w:ind w:firstLine="422"/>
        <w:jc w:val="both"/>
      </w:pPr>
      <w:r>
        <w:rPr>
          <w:sz w:val="24"/>
          <w:b/>
        </w:rPr>
        <w:t>（一）服务目标</w:t>
      </w:r>
    </w:p>
    <w:p>
      <w:pPr>
        <w:pStyle w:val="null3"/>
        <w:ind w:firstLine="420"/>
        <w:jc w:val="both"/>
      </w:pPr>
      <w:r>
        <w:rPr>
          <w:sz w:val="24"/>
        </w:rPr>
        <w:t>1.</w:t>
      </w:r>
      <w:r>
        <w:rPr>
          <w:sz w:val="24"/>
        </w:rPr>
        <w:t>做到档案规范完整。对戒毒人员实行一人一档，协助定期毒品检测、见面谈话 、帮扶措施、三个关系修复（心理修复、家庭关系修复、社会关系修复）等记录等完整清晰；</w:t>
      </w:r>
    </w:p>
    <w:p>
      <w:pPr>
        <w:pStyle w:val="null3"/>
        <w:ind w:firstLine="420"/>
        <w:jc w:val="both"/>
      </w:pPr>
      <w:r>
        <w:rPr>
          <w:sz w:val="24"/>
        </w:rPr>
        <w:t>2.</w:t>
      </w:r>
      <w:r>
        <w:rPr>
          <w:sz w:val="24"/>
        </w:rPr>
        <w:t>实行分级分类管理。按照《广州市社会面吸戒毒人员分级管控规定》，对辖内所有戒毒人员（包括本地户籍和外地户籍），根据其染毒情况、行为特征、处置状态、社会危害程度等，综合评定出极端、高、中和低4个风险级别；</w:t>
      </w:r>
    </w:p>
    <w:p>
      <w:pPr>
        <w:pStyle w:val="null3"/>
        <w:ind w:firstLine="420"/>
        <w:jc w:val="both"/>
      </w:pPr>
      <w:r>
        <w:rPr>
          <w:sz w:val="24"/>
        </w:rPr>
        <w:t>3.</w:t>
      </w:r>
      <w:r>
        <w:rPr>
          <w:sz w:val="24"/>
        </w:rPr>
        <w:t>社区戒毒社区康复执行率达到95%以上。严格落实对社区戒毒社区康复人员的出所衔接、签订协议、定期尿检、定期谈话等管理措施，报到率达到100%，执行率达到95%以上；</w:t>
      </w:r>
    </w:p>
    <w:p>
      <w:pPr>
        <w:pStyle w:val="null3"/>
        <w:ind w:firstLine="420"/>
        <w:jc w:val="both"/>
      </w:pPr>
      <w:r>
        <w:rPr>
          <w:sz w:val="24"/>
        </w:rPr>
        <w:t>4.</w:t>
      </w:r>
      <w:r>
        <w:rPr>
          <w:sz w:val="24"/>
        </w:rPr>
        <w:t>实行一人一策。根据每名戒毒人员心理、性格特点及与家庭之间存在的问题，组织开展心理关系、家庭关系、社会关系等综合评估，并制定针对性工作方案；</w:t>
      </w:r>
    </w:p>
    <w:p>
      <w:pPr>
        <w:pStyle w:val="null3"/>
        <w:ind w:firstLine="420"/>
        <w:jc w:val="both"/>
      </w:pPr>
      <w:r>
        <w:rPr>
          <w:sz w:val="24"/>
        </w:rPr>
        <w:t>5.</w:t>
      </w:r>
      <w:r>
        <w:rPr>
          <w:sz w:val="24"/>
        </w:rPr>
        <w:t>落实社会救助。对符合规定生活困难的社区戒毒、社区康复等人员，要及时落实低保救助、临时救助、医保救助等政策；</w:t>
      </w:r>
    </w:p>
    <w:p>
      <w:pPr>
        <w:pStyle w:val="null3"/>
        <w:ind w:firstLine="420"/>
        <w:jc w:val="both"/>
      </w:pPr>
      <w:r>
        <w:rPr>
          <w:sz w:val="24"/>
        </w:rPr>
        <w:t>6.</w:t>
      </w:r>
      <w:r>
        <w:rPr>
          <w:sz w:val="24"/>
        </w:rPr>
        <w:t>落实就业帮扶。根据戒毒康复人员的就业、创业需求，按照有关规定开展职业培训、职业介绍、就业贷款等服务工作，积极帮助社区戒毒社区康复人员解决生活困难。社区戒毒（康复）人员就业率达到60%以上；</w:t>
      </w:r>
    </w:p>
    <w:p>
      <w:pPr>
        <w:pStyle w:val="null3"/>
        <w:ind w:firstLine="420"/>
        <w:jc w:val="both"/>
      </w:pPr>
      <w:r>
        <w:rPr>
          <w:sz w:val="24"/>
        </w:rPr>
        <w:t>7.</w:t>
      </w:r>
      <w:r>
        <w:rPr>
          <w:sz w:val="24"/>
        </w:rPr>
        <w:t>本地户籍社戒社康执行巩固率达到80%，其他管控状态的戒毒人员复吸率少于3%；</w:t>
      </w:r>
    </w:p>
    <w:p>
      <w:pPr>
        <w:pStyle w:val="null3"/>
        <w:ind w:firstLine="420"/>
        <w:jc w:val="both"/>
      </w:pPr>
      <w:r>
        <w:rPr>
          <w:sz w:val="24"/>
        </w:rPr>
        <w:t>8.</w:t>
      </w:r>
      <w:r>
        <w:rPr>
          <w:sz w:val="24"/>
        </w:rPr>
        <w:t>提高外市户籍戒毒人员戒毒率。对已掌握的仍在本地居住的外市戒毒人员复吸率少于15%；</w:t>
      </w:r>
    </w:p>
    <w:p>
      <w:pPr>
        <w:pStyle w:val="null3"/>
        <w:ind w:firstLine="420"/>
        <w:jc w:val="both"/>
      </w:pPr>
      <w:r>
        <w:rPr>
          <w:sz w:val="24"/>
        </w:rPr>
        <w:t>9.</w:t>
      </w:r>
      <w:r>
        <w:rPr>
          <w:sz w:val="24"/>
        </w:rPr>
        <w:t>广泛开展多种形式的禁毒宣传教育工作，制定年度禁毒宣传计划，经常性组织开展禁毒宣传教育活动。</w:t>
      </w:r>
    </w:p>
    <w:p>
      <w:pPr>
        <w:pStyle w:val="null3"/>
        <w:ind w:firstLine="422"/>
        <w:jc w:val="both"/>
      </w:pPr>
      <w:r>
        <w:rPr>
          <w:sz w:val="24"/>
          <w:b/>
        </w:rPr>
        <w:t>（二）工作指标</w:t>
      </w:r>
    </w:p>
    <w:p>
      <w:pPr>
        <w:pStyle w:val="null3"/>
        <w:ind w:firstLine="422"/>
        <w:jc w:val="both"/>
      </w:pPr>
      <w:r>
        <w:rPr>
          <w:sz w:val="24"/>
          <w:b/>
        </w:rPr>
        <w:t>本地户籍戒毒人员服务工作指标</w:t>
      </w:r>
    </w:p>
    <w:tbl>
      <w:tblPr>
        <w:tblW w:w="0" w:type="auto"/>
        <w:tblBorders>
          <w:top w:val="single"/>
          <w:left w:val="single"/>
          <w:bottom w:val="single"/>
          <w:right w:val="single"/>
          <w:insideH w:val="single"/>
          <w:insideV w:val="single"/>
        </w:tblBorders>
      </w:tblPr>
      <w:tblGrid>
        <w:gridCol w:w="711"/>
        <w:gridCol w:w="1449"/>
        <w:gridCol w:w="2104"/>
        <w:gridCol w:w="1840"/>
        <w:gridCol w:w="2202"/>
      </w:tblGrid>
      <w:tr>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4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21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18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22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7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w:t>
            </w:r>
            <w:r>
              <w:rPr>
                <w:sz w:val="24"/>
              </w:rPr>
              <w:t>人次</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110*8=880</w:t>
            </w:r>
          </w:p>
        </w:tc>
      </w:tr>
      <w:tr>
        <w:tc>
          <w:tcPr>
            <w:tcW w:type="dxa" w:w="711"/>
            <w:vMerge/>
            <w:tcBorders>
              <w:top w:val="none" w:color="000000" w:sz="4"/>
              <w:left w:val="single" w:color="000000" w:sz="4"/>
              <w:bottom w:val="single" w:color="000000" w:sz="4"/>
              <w:right w:val="single" w:color="000000" w:sz="4"/>
            </w:tcBorders>
          </w:tcPr>
          <w:p/>
        </w:tc>
        <w:tc>
          <w:tcPr>
            <w:tcW w:type="dxa" w:w="1449"/>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r>
              <w:rPr>
                <w:sz w:val="24"/>
              </w:rPr>
              <w:t>人次</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55*32=1760</w:t>
            </w:r>
          </w:p>
        </w:tc>
      </w:tr>
      <w:tr>
        <w:tc>
          <w:tcPr>
            <w:tcW w:type="dxa" w:w="711"/>
            <w:vMerge/>
            <w:tcBorders>
              <w:top w:val="none" w:color="000000" w:sz="4"/>
              <w:left w:val="single" w:color="000000" w:sz="4"/>
              <w:bottom w:val="single" w:color="000000" w:sz="4"/>
              <w:right w:val="single" w:color="000000" w:sz="4"/>
            </w:tcBorders>
          </w:tcPr>
          <w:p/>
        </w:tc>
        <w:tc>
          <w:tcPr>
            <w:tcW w:type="dxa" w:w="1449"/>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7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专业服务（家庭修复、心理矫治、适应性帮扶、关怀跟进）</w:t>
            </w: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次</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1*8=8</w:t>
            </w:r>
          </w:p>
        </w:tc>
      </w:tr>
      <w:tr>
        <w:tc>
          <w:tcPr>
            <w:tcW w:type="dxa" w:w="711"/>
            <w:vMerge/>
            <w:tcBorders>
              <w:top w:val="none" w:color="000000" w:sz="4"/>
              <w:left w:val="single" w:color="000000" w:sz="4"/>
              <w:bottom w:val="single" w:color="000000" w:sz="4"/>
              <w:right w:val="single" w:color="000000" w:sz="4"/>
            </w:tcBorders>
          </w:tcPr>
          <w:p/>
        </w:tc>
        <w:tc>
          <w:tcPr>
            <w:tcW w:type="dxa" w:w="1449"/>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r>
              <w:rPr>
                <w:sz w:val="24"/>
              </w:rPr>
              <w:t>个</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17*48=816</w:t>
            </w:r>
          </w:p>
        </w:tc>
      </w:tr>
      <w:tr>
        <w:tc>
          <w:tcPr>
            <w:tcW w:type="dxa" w:w="711"/>
            <w:vMerge/>
            <w:tcBorders>
              <w:top w:val="none" w:color="000000" w:sz="4"/>
              <w:left w:val="single" w:color="000000" w:sz="4"/>
              <w:bottom w:val="single" w:color="000000" w:sz="4"/>
              <w:right w:val="single" w:color="000000" w:sz="4"/>
            </w:tcBorders>
          </w:tcPr>
          <w:p/>
        </w:tc>
        <w:tc>
          <w:tcPr>
            <w:tcW w:type="dxa" w:w="1449"/>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成功帮扶就业个案</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个</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1*48=48</w:t>
            </w:r>
          </w:p>
        </w:tc>
      </w:tr>
      <w:tr>
        <w:tc>
          <w:tcPr>
            <w:tcW w:type="dxa" w:w="711"/>
            <w:vMerge/>
            <w:tcBorders>
              <w:top w:val="none" w:color="000000" w:sz="4"/>
              <w:left w:val="single" w:color="000000" w:sz="4"/>
              <w:bottom w:val="single" w:color="000000" w:sz="4"/>
              <w:right w:val="single" w:color="000000" w:sz="4"/>
            </w:tcBorders>
          </w:tcPr>
          <w:p/>
        </w:tc>
        <w:tc>
          <w:tcPr>
            <w:tcW w:type="dxa" w:w="1449"/>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≥315</w:t>
            </w:r>
            <w:r>
              <w:rPr>
                <w:sz w:val="24"/>
              </w:rPr>
              <w:t>人次</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315*1=315</w:t>
            </w:r>
          </w:p>
        </w:tc>
      </w:tr>
      <w:tr>
        <w:tc>
          <w:tcPr>
            <w:tcW w:type="dxa" w:w="711"/>
            <w:vMerge/>
            <w:tcBorders>
              <w:top w:val="none" w:color="000000" w:sz="4"/>
              <w:left w:val="single" w:color="000000" w:sz="4"/>
              <w:bottom w:val="single" w:color="000000" w:sz="4"/>
              <w:right w:val="single" w:color="000000" w:sz="4"/>
            </w:tcBorders>
          </w:tcPr>
          <w:p/>
        </w:tc>
        <w:tc>
          <w:tcPr>
            <w:tcW w:type="dxa" w:w="1449"/>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≥315</w:t>
            </w:r>
            <w:r>
              <w:rPr>
                <w:sz w:val="24"/>
              </w:rPr>
              <w:t>人次</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315*3=945</w:t>
            </w:r>
          </w:p>
        </w:tc>
      </w:tr>
      <w:tr>
        <w:tc>
          <w:tcPr>
            <w:tcW w:type="dxa" w:w="7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2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小型宣传教育活动</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r>
              <w:rPr>
                <w:sz w:val="24"/>
              </w:rPr>
              <w:t>次</w:t>
            </w:r>
          </w:p>
        </w:tc>
        <w:tc>
          <w:tcPr>
            <w:tcW w:type="dxa" w:w="2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12*8=96</w:t>
            </w:r>
          </w:p>
        </w:tc>
      </w:tr>
      <w:tr>
        <w:tc>
          <w:tcPr>
            <w:tcW w:type="dxa" w:w="711"/>
            <w:vMerge/>
            <w:tcBorders>
              <w:top w:val="none" w:color="000000" w:sz="4"/>
              <w:left w:val="single" w:color="000000" w:sz="4"/>
              <w:bottom w:val="single" w:color="000000" w:sz="4"/>
              <w:right w:val="single" w:color="000000" w:sz="4"/>
            </w:tcBorders>
          </w:tcPr>
          <w:p/>
        </w:tc>
        <w:tc>
          <w:tcPr>
            <w:tcW w:type="dxa" w:w="1449"/>
            <w:vMerge/>
            <w:tcBorders>
              <w:top w:val="none" w:color="000000" w:sz="4"/>
              <w:left w:val="none" w:color="000000" w:sz="4"/>
              <w:bottom w:val="single" w:color="000000" w:sz="4"/>
              <w:right w:val="single" w:color="000000" w:sz="4"/>
            </w:tcBorders>
          </w:tcPr>
          <w:p/>
        </w:tc>
        <w:tc>
          <w:tcPr>
            <w:tcW w:type="dxa" w:w="2104"/>
            <w:vMerge/>
            <w:tcBorders>
              <w:top w:val="none" w:color="000000" w:sz="4"/>
              <w:left w:val="none" w:color="000000" w:sz="4"/>
              <w:bottom w:val="single" w:color="000000" w:sz="4"/>
              <w:right w:val="single" w:color="000000" w:sz="4"/>
            </w:tcBorders>
          </w:tcP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r>
              <w:rPr>
                <w:sz w:val="24"/>
              </w:rPr>
              <w:t>人/次</w:t>
            </w:r>
          </w:p>
        </w:tc>
        <w:tc>
          <w:tcPr>
            <w:tcW w:type="dxa" w:w="2202"/>
            <w:vMerge/>
            <w:tcBorders>
              <w:top w:val="none" w:color="000000" w:sz="4"/>
              <w:left w:val="none" w:color="000000" w:sz="4"/>
              <w:bottom w:val="single" w:color="000000" w:sz="4"/>
              <w:right w:val="single" w:color="000000" w:sz="4"/>
            </w:tcBorders>
          </w:tcPr>
          <w:p/>
        </w:tc>
      </w:tr>
      <w:tr>
        <w:tc>
          <w:tcPr>
            <w:tcW w:type="dxa" w:w="711"/>
            <w:vMerge/>
            <w:tcBorders>
              <w:top w:val="none" w:color="000000" w:sz="4"/>
              <w:left w:val="single" w:color="000000" w:sz="4"/>
              <w:bottom w:val="single" w:color="000000" w:sz="4"/>
              <w:right w:val="single" w:color="000000" w:sz="4"/>
            </w:tcBorders>
          </w:tcPr>
          <w:p/>
        </w:tc>
        <w:tc>
          <w:tcPr>
            <w:tcW w:type="dxa" w:w="1449"/>
            <w:vMerge/>
            <w:tcBorders>
              <w:top w:val="none" w:color="000000" w:sz="4"/>
              <w:left w:val="none" w:color="000000" w:sz="4"/>
              <w:bottom w:val="single" w:color="000000" w:sz="4"/>
              <w:right w:val="single" w:color="000000" w:sz="4"/>
            </w:tcBorders>
          </w:tcPr>
          <w:p/>
        </w:tc>
        <w:tc>
          <w:tcPr>
            <w:tcW w:type="dxa" w:w="2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大型社区禁毒宣传活动</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r>
              <w:rPr>
                <w:sz w:val="24"/>
              </w:rPr>
              <w:t>次</w:t>
            </w:r>
          </w:p>
        </w:tc>
        <w:tc>
          <w:tcPr>
            <w:tcW w:type="dxa" w:w="2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3*48=144</w:t>
            </w:r>
          </w:p>
        </w:tc>
      </w:tr>
      <w:tr>
        <w:tc>
          <w:tcPr>
            <w:tcW w:type="dxa" w:w="711"/>
            <w:vMerge/>
            <w:tcBorders>
              <w:top w:val="none" w:color="000000" w:sz="4"/>
              <w:left w:val="single" w:color="000000" w:sz="4"/>
              <w:bottom w:val="single" w:color="000000" w:sz="4"/>
              <w:right w:val="single" w:color="000000" w:sz="4"/>
            </w:tcBorders>
          </w:tcPr>
          <w:p/>
        </w:tc>
        <w:tc>
          <w:tcPr>
            <w:tcW w:type="dxa" w:w="1449"/>
            <w:vMerge/>
            <w:tcBorders>
              <w:top w:val="none" w:color="000000" w:sz="4"/>
              <w:left w:val="none" w:color="000000" w:sz="4"/>
              <w:bottom w:val="single" w:color="000000" w:sz="4"/>
              <w:right w:val="single" w:color="000000" w:sz="4"/>
            </w:tcBorders>
          </w:tcPr>
          <w:p/>
        </w:tc>
        <w:tc>
          <w:tcPr>
            <w:tcW w:type="dxa" w:w="2104"/>
            <w:vMerge/>
            <w:tcBorders>
              <w:top w:val="none" w:color="000000" w:sz="4"/>
              <w:left w:val="none" w:color="000000" w:sz="4"/>
              <w:bottom w:val="single" w:color="000000" w:sz="4"/>
              <w:right w:val="single" w:color="000000" w:sz="4"/>
            </w:tcBorders>
          </w:tcP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r>
              <w:rPr>
                <w:sz w:val="24"/>
              </w:rPr>
              <w:t>人次</w:t>
            </w:r>
          </w:p>
        </w:tc>
        <w:tc>
          <w:tcPr>
            <w:tcW w:type="dxa" w:w="2202"/>
            <w:vMerge/>
            <w:tcBorders>
              <w:top w:val="none" w:color="000000" w:sz="4"/>
              <w:left w:val="none" w:color="000000" w:sz="4"/>
              <w:bottom w:val="single" w:color="000000" w:sz="4"/>
              <w:right w:val="single" w:color="000000" w:sz="4"/>
            </w:tcBorders>
          </w:tcPr>
          <w:p/>
        </w:tc>
      </w:tr>
      <w:tr>
        <w:tc>
          <w:tcPr>
            <w:tcW w:type="dxa" w:w="711"/>
            <w:vMerge/>
            <w:tcBorders>
              <w:top w:val="none" w:color="000000" w:sz="4"/>
              <w:left w:val="single" w:color="000000" w:sz="4"/>
              <w:bottom w:val="single" w:color="000000" w:sz="4"/>
              <w:right w:val="single" w:color="000000" w:sz="4"/>
            </w:tcBorders>
          </w:tcPr>
          <w:p/>
        </w:tc>
        <w:tc>
          <w:tcPr>
            <w:tcW w:type="dxa" w:w="1449"/>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r>
              <w:rPr>
                <w:sz w:val="24"/>
              </w:rPr>
              <w:t>人</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4*48=192</w:t>
            </w:r>
          </w:p>
        </w:tc>
      </w:tr>
      <w:tr>
        <w:tc>
          <w:tcPr>
            <w:tcW w:type="dxa" w:w="7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社工专业能力提升</w:t>
            </w: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r>
              <w:rPr>
                <w:sz w:val="24"/>
              </w:rPr>
              <w:t>次</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4*8*6</w:t>
            </w:r>
            <w:r>
              <w:rPr>
                <w:sz w:val="24"/>
              </w:rPr>
              <w:t>人=192</w:t>
            </w:r>
          </w:p>
        </w:tc>
      </w:tr>
      <w:tr>
        <w:tc>
          <w:tcPr>
            <w:tcW w:type="dxa" w:w="711"/>
            <w:vMerge/>
            <w:tcBorders>
              <w:top w:val="none" w:color="000000" w:sz="4"/>
              <w:left w:val="single" w:color="000000" w:sz="4"/>
              <w:bottom w:val="single" w:color="000000" w:sz="4"/>
              <w:right w:val="single" w:color="000000" w:sz="4"/>
            </w:tcBorders>
          </w:tcPr>
          <w:p/>
        </w:tc>
        <w:tc>
          <w:tcPr>
            <w:tcW w:type="dxa" w:w="1449"/>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r>
              <w:rPr>
                <w:sz w:val="24"/>
              </w:rPr>
              <w:t>小时/人</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42*6</w:t>
            </w:r>
            <w:r>
              <w:rPr>
                <w:sz w:val="24"/>
              </w:rPr>
              <w:t>人=252</w:t>
            </w:r>
          </w:p>
        </w:tc>
      </w:tr>
      <w:tr>
        <w:tc>
          <w:tcPr>
            <w:tcW w:type="dxa" w:w="6104"/>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5648</w:t>
            </w:r>
          </w:p>
        </w:tc>
      </w:tr>
    </w:tbl>
    <w:p>
      <w:pPr>
        <w:pStyle w:val="null3"/>
        <w:ind w:firstLine="422"/>
        <w:jc w:val="both"/>
      </w:pPr>
      <w:r>
        <w:rPr>
          <w:sz w:val="24"/>
          <w:b/>
        </w:rPr>
        <w:t>外市户籍戒毒人员服务工作指标</w:t>
      </w:r>
    </w:p>
    <w:tbl>
      <w:tblPr>
        <w:tblW w:w="0" w:type="auto"/>
        <w:tblBorders>
          <w:top w:val="single"/>
          <w:left w:val="single"/>
          <w:bottom w:val="single"/>
          <w:right w:val="single"/>
          <w:insideH w:val="single"/>
          <w:insideV w:val="single"/>
        </w:tblBorders>
      </w:tblPr>
      <w:tblGrid>
        <w:gridCol w:w="733"/>
        <w:gridCol w:w="1411"/>
        <w:gridCol w:w="1927"/>
        <w:gridCol w:w="2185"/>
        <w:gridCol w:w="2049"/>
      </w:tblGrid>
      <w:tr>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4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19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21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20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800</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800*2=1600</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4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外市户籍戒毒人员排查</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808*3=2424</w:t>
            </w:r>
          </w:p>
        </w:tc>
      </w:tr>
      <w:tr>
        <w:tc>
          <w:tcPr>
            <w:tcW w:type="dxa" w:w="733"/>
            <w:vMerge/>
            <w:tcBorders>
              <w:top w:val="none" w:color="000000" w:sz="4"/>
              <w:left w:val="single" w:color="000000" w:sz="4"/>
              <w:bottom w:val="single" w:color="000000" w:sz="4"/>
              <w:right w:val="single" w:color="000000" w:sz="4"/>
            </w:tcBorders>
          </w:tcPr>
          <w:p/>
        </w:tc>
        <w:tc>
          <w:tcPr>
            <w:tcW w:type="dxa" w:w="1411"/>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w:t>
            </w:r>
            <w:r>
              <w:rPr>
                <w:sz w:val="24"/>
              </w:rPr>
              <w:t>人次</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808*8=6464</w:t>
            </w:r>
          </w:p>
        </w:tc>
      </w:tr>
      <w:tr>
        <w:tc>
          <w:tcPr>
            <w:tcW w:type="dxa" w:w="733"/>
            <w:vMerge/>
            <w:tcBorders>
              <w:top w:val="none" w:color="000000" w:sz="4"/>
              <w:left w:val="single" w:color="000000" w:sz="4"/>
              <w:bottom w:val="single" w:color="000000" w:sz="4"/>
              <w:right w:val="single" w:color="000000" w:sz="4"/>
            </w:tcBorders>
          </w:tcPr>
          <w:p/>
        </w:tc>
        <w:tc>
          <w:tcPr>
            <w:tcW w:type="dxa" w:w="1411"/>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r>
              <w:rPr>
                <w:sz w:val="24"/>
              </w:rPr>
              <w:t>人次</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400*32=12800</w:t>
            </w:r>
          </w:p>
        </w:tc>
      </w:tr>
      <w:tr>
        <w:tc>
          <w:tcPr>
            <w:tcW w:type="dxa" w:w="733"/>
            <w:vMerge/>
            <w:tcBorders>
              <w:top w:val="none" w:color="000000" w:sz="4"/>
              <w:left w:val="single" w:color="000000" w:sz="4"/>
              <w:bottom w:val="single" w:color="000000" w:sz="4"/>
              <w:right w:val="single" w:color="000000" w:sz="4"/>
            </w:tcBorders>
          </w:tcPr>
          <w:p/>
        </w:tc>
        <w:tc>
          <w:tcPr>
            <w:tcW w:type="dxa" w:w="1411"/>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4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专业服务（家庭修复、心理矫治、适应性帮扶、关怀跟进）</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次</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1*24=24</w:t>
            </w:r>
          </w:p>
        </w:tc>
      </w:tr>
      <w:tr>
        <w:tc>
          <w:tcPr>
            <w:tcW w:type="dxa" w:w="733"/>
            <w:vMerge/>
            <w:tcBorders>
              <w:top w:val="none" w:color="000000" w:sz="4"/>
              <w:left w:val="single" w:color="000000" w:sz="4"/>
              <w:bottom w:val="single" w:color="000000" w:sz="4"/>
              <w:right w:val="single" w:color="000000" w:sz="4"/>
            </w:tcBorders>
          </w:tcPr>
          <w:p/>
        </w:tc>
        <w:tc>
          <w:tcPr>
            <w:tcW w:type="dxa" w:w="1411"/>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r>
              <w:rPr>
                <w:sz w:val="24"/>
              </w:rPr>
              <w:t>个</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32*48=1536</w:t>
            </w:r>
          </w:p>
        </w:tc>
      </w:tr>
      <w:tr>
        <w:tc>
          <w:tcPr>
            <w:tcW w:type="dxa" w:w="733"/>
            <w:vMerge/>
            <w:tcBorders>
              <w:top w:val="none" w:color="000000" w:sz="4"/>
              <w:left w:val="single" w:color="000000" w:sz="4"/>
              <w:bottom w:val="single" w:color="000000" w:sz="4"/>
              <w:right w:val="single" w:color="000000" w:sz="4"/>
            </w:tcBorders>
          </w:tcPr>
          <w:p/>
        </w:tc>
        <w:tc>
          <w:tcPr>
            <w:tcW w:type="dxa" w:w="1411"/>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成功帮扶就业个案</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个</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1*48=48</w:t>
            </w:r>
          </w:p>
        </w:tc>
      </w:tr>
      <w:tr>
        <w:tc>
          <w:tcPr>
            <w:tcW w:type="dxa" w:w="733"/>
            <w:vMerge/>
            <w:tcBorders>
              <w:top w:val="none" w:color="000000" w:sz="4"/>
              <w:left w:val="single" w:color="000000" w:sz="4"/>
              <w:bottom w:val="single" w:color="000000" w:sz="4"/>
              <w:right w:val="single" w:color="000000" w:sz="4"/>
            </w:tcBorders>
          </w:tcPr>
          <w:p/>
        </w:tc>
        <w:tc>
          <w:tcPr>
            <w:tcW w:type="dxa" w:w="1411"/>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≥1440</w:t>
            </w:r>
            <w:r>
              <w:rPr>
                <w:sz w:val="24"/>
              </w:rPr>
              <w:t>人次</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1440*1=1440</w:t>
            </w:r>
          </w:p>
        </w:tc>
      </w:tr>
      <w:tr>
        <w:tc>
          <w:tcPr>
            <w:tcW w:type="dxa" w:w="733"/>
            <w:vMerge/>
            <w:tcBorders>
              <w:top w:val="none" w:color="000000" w:sz="4"/>
              <w:left w:val="single" w:color="000000" w:sz="4"/>
              <w:bottom w:val="single" w:color="000000" w:sz="4"/>
              <w:right w:val="single" w:color="000000" w:sz="4"/>
            </w:tcBorders>
          </w:tcPr>
          <w:p/>
        </w:tc>
        <w:tc>
          <w:tcPr>
            <w:tcW w:type="dxa" w:w="1411"/>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≥416</w:t>
            </w:r>
            <w:r>
              <w:rPr>
                <w:sz w:val="24"/>
              </w:rPr>
              <w:t>人次</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416*3=1248</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4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19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小型宣传教育活动</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r>
              <w:rPr>
                <w:sz w:val="24"/>
              </w:rPr>
              <w:t>次</w:t>
            </w:r>
          </w:p>
        </w:tc>
        <w:tc>
          <w:tcPr>
            <w:tcW w:type="dxa" w:w="20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32*8=256</w:t>
            </w:r>
          </w:p>
        </w:tc>
      </w:tr>
      <w:tr>
        <w:tc>
          <w:tcPr>
            <w:tcW w:type="dxa" w:w="733"/>
            <w:vMerge/>
            <w:tcBorders>
              <w:top w:val="none" w:color="000000" w:sz="4"/>
              <w:left w:val="single" w:color="000000" w:sz="4"/>
              <w:bottom w:val="single" w:color="000000" w:sz="4"/>
              <w:right w:val="single" w:color="000000" w:sz="4"/>
            </w:tcBorders>
          </w:tcPr>
          <w:p/>
        </w:tc>
        <w:tc>
          <w:tcPr>
            <w:tcW w:type="dxa" w:w="1411"/>
            <w:vMerge/>
            <w:tcBorders>
              <w:top w:val="none" w:color="000000" w:sz="4"/>
              <w:left w:val="none" w:color="000000" w:sz="4"/>
              <w:bottom w:val="single" w:color="000000" w:sz="4"/>
              <w:right w:val="single" w:color="000000" w:sz="4"/>
            </w:tcBorders>
          </w:tcPr>
          <w:p/>
        </w:tc>
        <w:tc>
          <w:tcPr>
            <w:tcW w:type="dxa" w:w="1927"/>
            <w:vMerge/>
            <w:tcBorders>
              <w:top w:val="none" w:color="000000" w:sz="4"/>
              <w:left w:val="none" w:color="000000" w:sz="4"/>
              <w:bottom w:val="single" w:color="000000" w:sz="4"/>
              <w:right w:val="single" w:color="000000" w:sz="4"/>
            </w:tcBorders>
          </w:tcP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r>
              <w:rPr>
                <w:sz w:val="24"/>
              </w:rPr>
              <w:t>人/次</w:t>
            </w:r>
          </w:p>
        </w:tc>
        <w:tc>
          <w:tcPr>
            <w:tcW w:type="dxa" w:w="2049"/>
            <w:vMerge/>
            <w:tcBorders>
              <w:top w:val="none" w:color="000000" w:sz="4"/>
              <w:left w:val="none" w:color="000000" w:sz="4"/>
              <w:bottom w:val="single" w:color="000000" w:sz="4"/>
              <w:right w:val="single" w:color="000000" w:sz="4"/>
            </w:tcBorders>
          </w:tcPr>
          <w:p/>
        </w:tc>
      </w:tr>
      <w:tr>
        <w:tc>
          <w:tcPr>
            <w:tcW w:type="dxa" w:w="733"/>
            <w:vMerge/>
            <w:tcBorders>
              <w:top w:val="none" w:color="000000" w:sz="4"/>
              <w:left w:val="single" w:color="000000" w:sz="4"/>
              <w:bottom w:val="single" w:color="000000" w:sz="4"/>
              <w:right w:val="single" w:color="000000" w:sz="4"/>
            </w:tcBorders>
          </w:tcPr>
          <w:p/>
        </w:tc>
        <w:tc>
          <w:tcPr>
            <w:tcW w:type="dxa" w:w="1411"/>
            <w:vMerge/>
            <w:tcBorders>
              <w:top w:val="none" w:color="000000" w:sz="4"/>
              <w:left w:val="none" w:color="000000" w:sz="4"/>
              <w:bottom w:val="single" w:color="000000" w:sz="4"/>
              <w:right w:val="single" w:color="000000" w:sz="4"/>
            </w:tcBorders>
          </w:tcPr>
          <w:p/>
        </w:tc>
        <w:tc>
          <w:tcPr>
            <w:tcW w:type="dxa" w:w="19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大型社区禁毒宣传活动</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r>
              <w:rPr>
                <w:sz w:val="24"/>
              </w:rPr>
              <w:t>次</w:t>
            </w:r>
          </w:p>
        </w:tc>
        <w:tc>
          <w:tcPr>
            <w:tcW w:type="dxa" w:w="20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16*48=768</w:t>
            </w:r>
          </w:p>
        </w:tc>
      </w:tr>
      <w:tr>
        <w:tc>
          <w:tcPr>
            <w:tcW w:type="dxa" w:w="733"/>
            <w:vMerge/>
            <w:tcBorders>
              <w:top w:val="none" w:color="000000" w:sz="4"/>
              <w:left w:val="single" w:color="000000" w:sz="4"/>
              <w:bottom w:val="single" w:color="000000" w:sz="4"/>
              <w:right w:val="single" w:color="000000" w:sz="4"/>
            </w:tcBorders>
          </w:tcPr>
          <w:p/>
        </w:tc>
        <w:tc>
          <w:tcPr>
            <w:tcW w:type="dxa" w:w="1411"/>
            <w:vMerge/>
            <w:tcBorders>
              <w:top w:val="none" w:color="000000" w:sz="4"/>
              <w:left w:val="none" w:color="000000" w:sz="4"/>
              <w:bottom w:val="single" w:color="000000" w:sz="4"/>
              <w:right w:val="single" w:color="000000" w:sz="4"/>
            </w:tcBorders>
          </w:tcPr>
          <w:p/>
        </w:tc>
        <w:tc>
          <w:tcPr>
            <w:tcW w:type="dxa" w:w="1927"/>
            <w:vMerge/>
            <w:tcBorders>
              <w:top w:val="none" w:color="000000" w:sz="4"/>
              <w:left w:val="none" w:color="000000" w:sz="4"/>
              <w:bottom w:val="single" w:color="000000" w:sz="4"/>
              <w:right w:val="single" w:color="000000" w:sz="4"/>
            </w:tcBorders>
          </w:tcP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r>
              <w:rPr>
                <w:sz w:val="24"/>
              </w:rPr>
              <w:t>人次</w:t>
            </w:r>
          </w:p>
        </w:tc>
        <w:tc>
          <w:tcPr>
            <w:tcW w:type="dxa" w:w="2049"/>
            <w:vMerge/>
            <w:tcBorders>
              <w:top w:val="none" w:color="000000" w:sz="4"/>
              <w:left w:val="none" w:color="000000" w:sz="4"/>
              <w:bottom w:val="single" w:color="000000" w:sz="4"/>
              <w:right w:val="single" w:color="000000" w:sz="4"/>
            </w:tcBorders>
          </w:tcP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社区调研</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项目周期内服务对象需求调研工作</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次</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1*256=256</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4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社工专业能力提升</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r>
              <w:rPr>
                <w:sz w:val="24"/>
              </w:rPr>
              <w:t>人</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4*48=192</w:t>
            </w:r>
          </w:p>
        </w:tc>
      </w:tr>
      <w:tr>
        <w:tc>
          <w:tcPr>
            <w:tcW w:type="dxa" w:w="733"/>
            <w:vMerge/>
            <w:tcBorders>
              <w:top w:val="none" w:color="000000" w:sz="4"/>
              <w:left w:val="single" w:color="000000" w:sz="4"/>
              <w:bottom w:val="single" w:color="000000" w:sz="4"/>
              <w:right w:val="single" w:color="000000" w:sz="4"/>
            </w:tcBorders>
          </w:tcPr>
          <w:p/>
        </w:tc>
        <w:tc>
          <w:tcPr>
            <w:tcW w:type="dxa" w:w="1411"/>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r>
              <w:rPr>
                <w:sz w:val="24"/>
              </w:rPr>
              <w:t>次</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4*8*16</w:t>
            </w:r>
            <w:r>
              <w:rPr>
                <w:sz w:val="24"/>
              </w:rPr>
              <w:t>人=512</w:t>
            </w:r>
          </w:p>
        </w:tc>
      </w:tr>
      <w:tr>
        <w:tc>
          <w:tcPr>
            <w:tcW w:type="dxa" w:w="733"/>
            <w:vMerge/>
            <w:tcBorders>
              <w:top w:val="none" w:color="000000" w:sz="4"/>
              <w:left w:val="single" w:color="000000" w:sz="4"/>
              <w:bottom w:val="single" w:color="000000" w:sz="4"/>
              <w:right w:val="single" w:color="000000" w:sz="4"/>
            </w:tcBorders>
          </w:tcPr>
          <w:p/>
        </w:tc>
        <w:tc>
          <w:tcPr>
            <w:tcW w:type="dxa" w:w="1411"/>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r>
              <w:rPr>
                <w:sz w:val="24"/>
              </w:rPr>
              <w:t>小时/人</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42*16</w:t>
            </w:r>
            <w:r>
              <w:rPr>
                <w:sz w:val="24"/>
              </w:rPr>
              <w:t>人=672</w:t>
            </w:r>
          </w:p>
        </w:tc>
      </w:tr>
      <w:tr>
        <w:tc>
          <w:tcPr>
            <w:tcW w:type="dxa" w:w="6256"/>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30240</w:t>
            </w:r>
          </w:p>
        </w:tc>
      </w:tr>
    </w:tbl>
    <w:p>
      <w:pPr>
        <w:pStyle w:val="null3"/>
        <w:ind w:firstLine="422"/>
        <w:jc w:val="both"/>
      </w:pPr>
      <w:r>
        <w:rPr>
          <w:sz w:val="24"/>
          <w:b/>
        </w:rPr>
        <w:t>（三）社工数量及要求</w:t>
      </w:r>
    </w:p>
    <w:p>
      <w:pPr>
        <w:pStyle w:val="null3"/>
        <w:ind w:firstLine="422"/>
        <w:jc w:val="both"/>
      </w:pPr>
      <w:r>
        <w:rPr>
          <w:sz w:val="24"/>
          <w:b/>
        </w:rPr>
        <w:t>1</w:t>
      </w:r>
      <w:r>
        <w:rPr>
          <w:sz w:val="24"/>
          <w:b/>
        </w:rPr>
        <w:t>、社工数量：</w:t>
      </w:r>
      <w:r>
        <w:rPr>
          <w:sz w:val="24"/>
        </w:rPr>
        <w:t>本采购包须配备禁毒专业社工22人，其中项目中心主任2名，项目主管2名，工作人员18名。另配备专家督导2名。</w:t>
      </w:r>
    </w:p>
    <w:p>
      <w:pPr>
        <w:pStyle w:val="null3"/>
        <w:ind w:firstLine="422"/>
        <w:jc w:val="both"/>
      </w:pPr>
      <w:r>
        <w:rPr>
          <w:sz w:val="24"/>
          <w:b/>
        </w:rPr>
        <w:t>2</w:t>
      </w:r>
      <w:r>
        <w:rPr>
          <w:sz w:val="24"/>
          <w:b/>
        </w:rPr>
        <w:t>、社工基本要求：</w:t>
      </w:r>
    </w:p>
    <w:p>
      <w:pPr>
        <w:pStyle w:val="null3"/>
        <w:ind w:firstLine="442"/>
        <w:jc w:val="left"/>
      </w:pPr>
      <w:r>
        <w:rPr>
          <w:sz w:val="24"/>
          <w:b/>
        </w:rPr>
        <w:t>负责本地户籍社工要求：</w:t>
      </w:r>
      <w:r>
        <w:rPr>
          <w:sz w:val="24"/>
        </w:rPr>
        <w:t>配备禁毒专业社工6人，项目中心主任和项目主管具有7年或以上社工工作经验（或5年（含）以上禁毒工作经验），并持有社会工作师（中级）或以上职业水平证书；4名工作人员具有助理社会工作师或以上职业水平证书。</w:t>
      </w:r>
    </w:p>
    <w:p>
      <w:pPr>
        <w:pStyle w:val="null3"/>
        <w:ind w:firstLine="442"/>
        <w:jc w:val="both"/>
      </w:pPr>
      <w:r>
        <w:rPr>
          <w:sz w:val="24"/>
          <w:b/>
        </w:rPr>
        <w:t>2</w:t>
      </w:r>
      <w:r>
        <w:rPr>
          <w:sz w:val="24"/>
          <w:b/>
        </w:rPr>
        <w:t>、负责外地户籍社工要求：</w:t>
      </w:r>
      <w:r>
        <w:rPr>
          <w:sz w:val="24"/>
        </w:rPr>
        <w:t>配备禁毒专业社工16人，项目中心主任和项目主管具有7年或以上社工工作经验（或5年（含）以上禁毒工作经验），并持有社会工作师（中级）或以上职业水平证书；工作人员14名，其中2人具有社会工作师（中级）或以上职业水平证书或7年（含）以上社工工作经验（或5年（含）以上禁毒工作经验），12名工作人员具有助理社会工作师或以上职业水平证书。</w:t>
      </w:r>
    </w:p>
    <w:p>
      <w:pPr>
        <w:pStyle w:val="null3"/>
        <w:ind w:firstLine="422"/>
        <w:jc w:val="both"/>
      </w:pPr>
      <w:r>
        <w:rPr>
          <w:sz w:val="24"/>
          <w:b/>
        </w:rPr>
        <w:t>3</w:t>
      </w:r>
      <w:r>
        <w:rPr>
          <w:sz w:val="24"/>
          <w:b/>
        </w:rPr>
        <w:t>、承接项目机构要求</w:t>
      </w:r>
      <w:r>
        <w:rPr>
          <w:sz w:val="24"/>
        </w:rPr>
        <w:t>：</w:t>
      </w:r>
    </w:p>
    <w:p>
      <w:pPr>
        <w:pStyle w:val="null3"/>
        <w:ind w:firstLine="420"/>
        <w:jc w:val="both"/>
      </w:pPr>
      <w:r>
        <w:rPr>
          <w:sz w:val="24"/>
        </w:rPr>
        <w:t>（1）乙方应为在民政部门登记的合法社会组织，具有从事社会工作服务的条件，并根据社会组织管理的相关文件进行合法管理。具备“机构组织架构及管理制度”包括①机构服务理念；②规范及标准；③管理制度。</w:t>
      </w:r>
    </w:p>
    <w:p>
      <w:pPr>
        <w:pStyle w:val="null3"/>
        <w:ind w:firstLine="420"/>
        <w:jc w:val="both"/>
      </w:pPr>
      <w:r>
        <w:rPr>
          <w:sz w:val="24"/>
        </w:rPr>
        <w:t>（2）乙方应承接有政府购买服务项目，拥有专业服务支持性资源，与相关政府机关及高等院校有良好关系，能为项目提供理论咨询和实务指导。具有与相关康复专业医疗机构签订合作协议的履约能力。</w:t>
      </w:r>
    </w:p>
    <w:p>
      <w:pPr>
        <w:pStyle w:val="null3"/>
        <w:ind w:firstLine="420"/>
        <w:jc w:val="both"/>
      </w:pPr>
      <w:r>
        <w:rPr>
          <w:sz w:val="24"/>
        </w:rPr>
        <w:t>（3）乙方应安排社工领域资深专业人士或高校专业教师担任督导，专家督导具有社会工作师资格证，具备开展社区教育和培训、研究社区问题、拓展社区服务项目，提供“服务团队督导、培训方案”包括①培训内容；②督导、培训方案及标准；③培训计划，具备开展过戒毒人员或毒情调研的能力。</w:t>
      </w:r>
    </w:p>
    <w:p>
      <w:pPr>
        <w:pStyle w:val="null3"/>
        <w:ind w:firstLine="420"/>
        <w:jc w:val="both"/>
      </w:pPr>
      <w:r>
        <w:rPr>
          <w:sz w:val="24"/>
        </w:rPr>
        <w:t>（4）乙方应当在社会工作行业当中具有一定的影响力和美誉度，公众评价较高。乙方可同时提供相关荣誉证书和证明备查。</w:t>
      </w:r>
    </w:p>
    <w:p>
      <w:pPr>
        <w:pStyle w:val="null3"/>
        <w:ind w:firstLine="420"/>
        <w:jc w:val="both"/>
      </w:pPr>
      <w:r>
        <w:rPr>
          <w:sz w:val="24"/>
        </w:rPr>
        <w:t>（5）乙方根据项目内容需为本项目提供服务方案，包括①服务需求；②服务理念或模式；③服务目标、服务流程；④跟踪服务、服务承诺、服务策略；提供“对戒毒人员及其家庭层面的实施方案”包括①家庭层面的服务；②家庭关系修复，恢复其家庭功能；③改善家庭生活质量。</w:t>
      </w:r>
    </w:p>
    <w:p>
      <w:pPr>
        <w:pStyle w:val="null3"/>
        <w:ind w:firstLine="422"/>
        <w:jc w:val="both"/>
      </w:pPr>
      <w:r>
        <w:rPr>
          <w:sz w:val="24"/>
          <w:b/>
        </w:rPr>
        <w:t>4</w:t>
      </w:r>
      <w:r>
        <w:rPr>
          <w:sz w:val="24"/>
          <w:b/>
        </w:rPr>
        <w:t>、其他要求：</w:t>
      </w:r>
    </w:p>
    <w:p>
      <w:pPr>
        <w:pStyle w:val="null3"/>
        <w:ind w:firstLine="360"/>
        <w:jc w:val="both"/>
      </w:pPr>
      <w:r>
        <w:rPr>
          <w:sz w:val="24"/>
        </w:rPr>
        <w:t>（1）乙方须承诺，投标时所拟派的人员为正式投入开展工作的人员。在中标公告发布后5个工作日内保证所有人员（即22人）全部到位投入开展工作（所有人员指与投标文件拟派的人员一致），并向甲方提交名单和相关材料证明，由甲方予以核对。如正式投入工作的人员与投标文件拟派的人员不一致的，视为虚假承诺，甲方视情况将此情况报请区财政政府采购监管部门进行处理，并追究乙方的相关责任。</w:t>
      </w:r>
    </w:p>
    <w:p>
      <w:pPr>
        <w:pStyle w:val="null3"/>
        <w:ind w:firstLine="360"/>
        <w:jc w:val="both"/>
      </w:pPr>
      <w:r>
        <w:rPr>
          <w:sz w:val="24"/>
        </w:rPr>
        <w:t>（2）乙方承诺派遣在白云区的社工必须满足</w:t>
      </w:r>
      <w:r>
        <w:rPr>
          <w:sz w:val="24"/>
        </w:rPr>
        <w:t>甲方</w:t>
      </w:r>
      <w:r>
        <w:rPr>
          <w:sz w:val="24"/>
        </w:rPr>
        <w:t>要求，非因不可抗力，不得随意更换、调配，要保持社工的稳定性，如需更换，需经报</w:t>
      </w:r>
      <w:r>
        <w:rPr>
          <w:sz w:val="24"/>
        </w:rPr>
        <w:t>甲方</w:t>
      </w:r>
      <w:r>
        <w:rPr>
          <w:sz w:val="24"/>
        </w:rPr>
        <w:t>同意后才能更换调配，社工离职一周前安排好新社工接替工作。其接替工作的社工人员的资质仍应得到</w:t>
      </w:r>
      <w:r>
        <w:rPr>
          <w:sz w:val="24"/>
        </w:rPr>
        <w:t>甲方</w:t>
      </w:r>
      <w:r>
        <w:rPr>
          <w:sz w:val="24"/>
        </w:rPr>
        <w:t>的认可，且其人员资历和经验均不低于离职人员，需具有社工资格证。</w:t>
      </w:r>
    </w:p>
    <w:p>
      <w:pPr>
        <w:pStyle w:val="null3"/>
        <w:ind w:firstLine="420"/>
        <w:jc w:val="both"/>
      </w:pPr>
      <w:r>
        <w:rPr>
          <w:sz w:val="24"/>
        </w:rPr>
        <w:t>（3）甲乙双方负责督促社工严格遵守制定的工作制度，并要求社工在职责范围内服从</w:t>
      </w:r>
      <w:r>
        <w:rPr>
          <w:sz w:val="24"/>
        </w:rPr>
        <w:t>甲方</w:t>
      </w:r>
      <w:r>
        <w:rPr>
          <w:sz w:val="24"/>
        </w:rPr>
        <w:t>的调遣，遵守</w:t>
      </w:r>
      <w:r>
        <w:rPr>
          <w:sz w:val="24"/>
        </w:rPr>
        <w:t>甲方</w:t>
      </w:r>
      <w:r>
        <w:rPr>
          <w:sz w:val="24"/>
        </w:rPr>
        <w:t>各项规章制度。</w:t>
      </w:r>
    </w:p>
    <w:p>
      <w:pPr>
        <w:pStyle w:val="null3"/>
        <w:ind w:firstLine="420"/>
        <w:jc w:val="both"/>
      </w:pPr>
      <w:r>
        <w:rPr>
          <w:sz w:val="24"/>
        </w:rPr>
        <w:t>（4）乙方在承包期内社工发生各种事故，所造成一切后果及损失，由乙方承担责任和负责赔偿。</w:t>
      </w:r>
    </w:p>
    <w:p>
      <w:pPr>
        <w:pStyle w:val="null3"/>
        <w:ind w:firstLine="420"/>
        <w:jc w:val="both"/>
      </w:pPr>
      <w:r>
        <w:rPr>
          <w:sz w:val="24"/>
        </w:rPr>
        <w:t>（5）乙方派遣的社工，须符合相关法律法规规定的用工标准要求。</w:t>
      </w:r>
    </w:p>
    <w:p>
      <w:pPr>
        <w:pStyle w:val="null3"/>
        <w:ind w:firstLine="420"/>
        <w:jc w:val="both"/>
      </w:pPr>
      <w:r>
        <w:rPr>
          <w:sz w:val="24"/>
        </w:rPr>
        <w:t>（6）乙方应严格要求其所选派社工要认真负责、坚守岗位、遵纪守法、着装规范、文明礼貌，乙方社工必须遵守</w:t>
      </w:r>
      <w:r>
        <w:rPr>
          <w:sz w:val="24"/>
        </w:rPr>
        <w:t>甲方</w:t>
      </w:r>
      <w:r>
        <w:rPr>
          <w:sz w:val="24"/>
        </w:rPr>
        <w:t>有关规章制度和管理规定，如有违反或损害</w:t>
      </w:r>
      <w:r>
        <w:rPr>
          <w:sz w:val="24"/>
        </w:rPr>
        <w:t>甲方</w:t>
      </w:r>
      <w:r>
        <w:rPr>
          <w:sz w:val="24"/>
        </w:rPr>
        <w:t>利益的，甲方有拒绝该违规社工在本项目中工作的权利，情节严重的，移交公安司法机关处理，乙方需按甲方要求重新委派社工到甲方指定工作地点。</w:t>
      </w:r>
    </w:p>
    <w:p>
      <w:pPr>
        <w:pStyle w:val="null3"/>
        <w:ind w:firstLine="420"/>
        <w:jc w:val="both"/>
      </w:pPr>
      <w:r>
        <w:rPr>
          <w:sz w:val="24"/>
        </w:rPr>
        <w:t>（7）乙方组织项目社工参加督导、培训以及乙方组织的其他活动的时间，每月不超过2天。</w:t>
      </w:r>
    </w:p>
    <w:p>
      <w:pPr>
        <w:pStyle w:val="null3"/>
        <w:ind w:firstLine="420"/>
        <w:jc w:val="both"/>
      </w:pPr>
      <w:r>
        <w:rPr>
          <w:sz w:val="24"/>
        </w:rPr>
        <w:t>（8）甲方在乙方服务期间，发现服务工作内容、效果或派驻社工未能达到</w:t>
      </w:r>
      <w:r>
        <w:rPr>
          <w:sz w:val="24"/>
        </w:rPr>
        <w:t>甲方</w:t>
      </w:r>
      <w:r>
        <w:rPr>
          <w:sz w:val="24"/>
        </w:rPr>
        <w:t>要求的，乙方需按</w:t>
      </w:r>
      <w:r>
        <w:rPr>
          <w:sz w:val="24"/>
        </w:rPr>
        <w:t>甲方</w:t>
      </w:r>
      <w:r>
        <w:rPr>
          <w:sz w:val="24"/>
        </w:rPr>
        <w:t>意见进行整改；多次要求整改还未能达到甲方要求的，甲方有权解除合同，乙方需退回余款并按合同总金额的10%支付违约赔偿金。</w:t>
      </w:r>
    </w:p>
    <w:p>
      <w:pPr>
        <w:pStyle w:val="null3"/>
        <w:ind w:firstLine="420"/>
        <w:jc w:val="both"/>
      </w:pPr>
      <w:r>
        <w:rPr>
          <w:sz w:val="24"/>
        </w:rPr>
        <w:t>（9）除甲方在招标文件中明确外，乙方不得以任何方式转包、分包或挂靠本项目。如发现乙方以转包、分包或挂靠的方式谋取中标，甲方有权解除合同，乙方需退回余款并按照合同总金额的20%支付违约赔偿金。</w:t>
      </w:r>
    </w:p>
    <w:p>
      <w:pPr>
        <w:pStyle w:val="null3"/>
        <w:ind w:firstLine="420"/>
        <w:jc w:val="both"/>
      </w:pPr>
      <w:r>
        <w:rPr>
          <w:sz w:val="24"/>
        </w:rPr>
        <w:t>（10）甲方因乙方违约解除合同的，项目剩余工作由另一中标人承接。同时，甲方可以将乙方上报监管部门，列为政府采购严重违约失信行为记录名单。</w:t>
      </w:r>
    </w:p>
    <w:p>
      <w:pPr>
        <w:pStyle w:val="null3"/>
        <w:ind w:firstLine="360"/>
        <w:jc w:val="both"/>
      </w:pPr>
      <w:r>
        <w:rPr>
          <w:sz w:val="24"/>
        </w:rPr>
        <w:t>（11）乙方应按照《中华人民共和国劳动法》的相关规定发放工资，服务人员工资不得低于广州市企业职工最低工资标准（工资不含按国家规定乙方必须支付的社会保险及其他应付费用）。</w:t>
      </w:r>
    </w:p>
    <w:p>
      <w:pPr>
        <w:pStyle w:val="null3"/>
        <w:ind w:firstLine="360"/>
        <w:jc w:val="both"/>
      </w:pPr>
      <w:r>
        <w:rPr>
          <w:sz w:val="24"/>
        </w:rPr>
        <w:t>（12）乙方应按照《中华人民共和国社会保险法》和《住房公积金管理条例》的相关规定，支付国家规定必须购买的社会保险费用和缴存住房公积金。</w:t>
      </w:r>
    </w:p>
    <w:p>
      <w:pPr>
        <w:pStyle w:val="null3"/>
        <w:ind w:firstLine="422"/>
        <w:jc w:val="both"/>
      </w:pPr>
      <w:r>
        <w:rPr>
          <w:sz w:val="24"/>
          <w:b/>
        </w:rPr>
        <w:t>五、评估考核（验收要求）</w:t>
      </w:r>
    </w:p>
    <w:p>
      <w:pPr>
        <w:pStyle w:val="null3"/>
        <w:ind w:firstLine="420"/>
        <w:jc w:val="both"/>
      </w:pPr>
      <w:r>
        <w:rPr>
          <w:sz w:val="24"/>
        </w:rPr>
        <w:t>（一）项目实施过程中，由甲方和区财政局对项目进行跟进和日常监督。</w:t>
      </w:r>
    </w:p>
    <w:p>
      <w:pPr>
        <w:pStyle w:val="null3"/>
        <w:ind w:firstLine="420"/>
        <w:jc w:val="both"/>
      </w:pPr>
      <w:r>
        <w:rPr>
          <w:sz w:val="24"/>
        </w:rPr>
        <w:t>（二）项目评估。在服务期内乙方须每季度向甲方递交一次禁毒资金使用报告及财政使用明细；在年度运营中期，乙方向甲方提交半年服务自我评估以及下半年服务计划；在年度运营末期，乙方向甲方提交年度服务自我评估和年度资金使用报告。</w:t>
      </w:r>
    </w:p>
    <w:p>
      <w:pPr>
        <w:pStyle w:val="null3"/>
        <w:ind w:firstLine="420"/>
        <w:jc w:val="both"/>
      </w:pPr>
      <w:r>
        <w:rPr>
          <w:sz w:val="24"/>
        </w:rPr>
        <w:t>（三）采用项目服务过程监督检查、项目中期和末期报告、资料审查、服务满意度测评相结合的方式进行考评。末期评估以具体评估报告为准。</w:t>
      </w:r>
    </w:p>
    <w:p>
      <w:pPr>
        <w:pStyle w:val="null3"/>
        <w:ind w:firstLine="422"/>
        <w:jc w:val="both"/>
      </w:pPr>
      <w:r>
        <w:rPr>
          <w:sz w:val="24"/>
          <w:b/>
        </w:rPr>
        <w:t>六、项目经费</w:t>
      </w:r>
    </w:p>
    <w:p>
      <w:pPr>
        <w:pStyle w:val="null3"/>
        <w:ind w:firstLine="420"/>
        <w:jc w:val="both"/>
      </w:pPr>
      <w:r>
        <w:rPr>
          <w:sz w:val="24"/>
        </w:rPr>
        <w:t>（一）本项目经费为额定经费，含社工工资福利、专业支持、后勤保障、绩效评估以及其他因项目开展而产生的综合费用。其中，社工工资福利及绩效奖励费用不得低于总费用的74%。（已参照标书更改）</w:t>
      </w:r>
    </w:p>
    <w:p>
      <w:pPr>
        <w:pStyle w:val="null3"/>
        <w:ind w:firstLine="420"/>
        <w:jc w:val="both"/>
      </w:pPr>
      <w:r>
        <w:rPr>
          <w:sz w:val="24"/>
        </w:rPr>
        <w:t>（二）付款方式。本项目服务期限一年，分3期支付。</w:t>
      </w:r>
    </w:p>
    <w:p>
      <w:pPr>
        <w:pStyle w:val="null3"/>
        <w:ind w:firstLine="420"/>
        <w:jc w:val="both"/>
      </w:pPr>
      <w:r>
        <w:rPr>
          <w:sz w:val="24"/>
        </w:rPr>
        <w:t>1</w:t>
      </w:r>
      <w:r>
        <w:rPr>
          <w:sz w:val="24"/>
        </w:rPr>
        <w:t>期：支付比例50%，本项目合同签订生效之日起5个工作日内，由</w:t>
      </w:r>
      <w:r>
        <w:rPr>
          <w:sz w:val="24"/>
        </w:rPr>
        <w:t>甲方</w:t>
      </w:r>
      <w:r>
        <w:rPr>
          <w:sz w:val="24"/>
        </w:rPr>
        <w:t>支付年度合作协议总价的50%；</w:t>
      </w:r>
    </w:p>
    <w:p>
      <w:pPr>
        <w:pStyle w:val="null3"/>
        <w:ind w:firstLine="420"/>
        <w:jc w:val="both"/>
      </w:pPr>
      <w:r>
        <w:rPr>
          <w:sz w:val="24"/>
        </w:rPr>
        <w:t>2</w:t>
      </w:r>
      <w:r>
        <w:rPr>
          <w:sz w:val="24"/>
        </w:rPr>
        <w:t>期：支付比例40%，年度运营中期，在乙方提交中期自评报告后15个工作日内，由</w:t>
      </w:r>
      <w:r>
        <w:rPr>
          <w:sz w:val="24"/>
        </w:rPr>
        <w:t>甲方</w:t>
      </w:r>
      <w:r>
        <w:rPr>
          <w:sz w:val="24"/>
        </w:rPr>
        <w:t>支付年度合作协议总价的40%；</w:t>
      </w:r>
    </w:p>
    <w:p>
      <w:pPr>
        <w:pStyle w:val="null3"/>
        <w:ind w:firstLine="420"/>
        <w:jc w:val="both"/>
      </w:pPr>
      <w:r>
        <w:rPr>
          <w:sz w:val="24"/>
        </w:rPr>
        <w:t>3</w:t>
      </w:r>
      <w:r>
        <w:rPr>
          <w:sz w:val="24"/>
        </w:rPr>
        <w:t>期：支付比例10%，在项目经过第三方评估机构验收评估良好以上（含良好）并提交项目终期评估报告后15个工作日内，由</w:t>
      </w:r>
      <w:r>
        <w:rPr>
          <w:sz w:val="24"/>
        </w:rPr>
        <w:t>甲方</w:t>
      </w:r>
      <w:r>
        <w:rPr>
          <w:sz w:val="24"/>
        </w:rPr>
        <w:t>支付年度合作协议总价的10%。如经过第三方评估机构验收评估为合格的，由</w:t>
      </w:r>
      <w:r>
        <w:rPr>
          <w:sz w:val="24"/>
        </w:rPr>
        <w:t>甲方</w:t>
      </w:r>
      <w:r>
        <w:rPr>
          <w:sz w:val="24"/>
        </w:rPr>
        <w:t>支付年度合作协议总价的5%。如经过第三方评估机构验收评估为不合格的，</w:t>
      </w:r>
      <w:r>
        <w:rPr>
          <w:sz w:val="24"/>
        </w:rPr>
        <w:t>甲方</w:t>
      </w:r>
      <w:r>
        <w:rPr>
          <w:sz w:val="24"/>
        </w:rPr>
        <w:t>不支付剩余费用。（上述扣减费用不得影响社工工资福利的74%。）</w:t>
      </w:r>
    </w:p>
    <w:p>
      <w:pPr>
        <w:pStyle w:val="null3"/>
        <w:ind w:firstLine="420"/>
        <w:jc w:val="both"/>
      </w:pPr>
      <w:r>
        <w:rPr>
          <w:sz w:val="24"/>
        </w:rPr>
        <w:t>（三）本合同的每笔款项的支付均以人民币方式支付，支付的所需文件、时间和金额如下：</w:t>
      </w:r>
    </w:p>
    <w:p>
      <w:pPr>
        <w:pStyle w:val="null3"/>
        <w:ind w:firstLine="420"/>
        <w:jc w:val="both"/>
      </w:pPr>
      <w:r>
        <w:rPr>
          <w:sz w:val="24"/>
        </w:rPr>
        <w:t>乙方请携带以下材料办理支付手续：</w:t>
      </w:r>
    </w:p>
    <w:p>
      <w:pPr>
        <w:pStyle w:val="null3"/>
        <w:ind w:firstLine="420"/>
        <w:jc w:val="both"/>
      </w:pPr>
      <w:r>
        <w:rPr>
          <w:sz w:val="24"/>
        </w:rPr>
        <w:t>（1）中标通知书</w:t>
      </w:r>
    </w:p>
    <w:p>
      <w:pPr>
        <w:pStyle w:val="null3"/>
        <w:ind w:firstLine="420"/>
        <w:jc w:val="both"/>
      </w:pPr>
      <w:r>
        <w:rPr>
          <w:sz w:val="24"/>
        </w:rPr>
        <w:t>（2）采购合同</w:t>
      </w:r>
    </w:p>
    <w:p>
      <w:pPr>
        <w:pStyle w:val="null3"/>
        <w:ind w:firstLine="420"/>
        <w:jc w:val="both"/>
      </w:pPr>
      <w:r>
        <w:rPr>
          <w:sz w:val="24"/>
        </w:rPr>
        <w:t>（3）验收报告（加盖</w:t>
      </w:r>
      <w:r>
        <w:rPr>
          <w:sz w:val="24"/>
        </w:rPr>
        <w:t>甲方</w:t>
      </w:r>
      <w:r>
        <w:rPr>
          <w:sz w:val="24"/>
        </w:rPr>
        <w:t>公章）</w:t>
      </w:r>
    </w:p>
    <w:p>
      <w:pPr>
        <w:pStyle w:val="null3"/>
        <w:ind w:firstLine="420"/>
        <w:jc w:val="both"/>
      </w:pPr>
      <w:r>
        <w:rPr>
          <w:sz w:val="24"/>
        </w:rPr>
        <w:t>（4）正式发票</w:t>
      </w:r>
    </w:p>
    <w:p>
      <w:pPr>
        <w:pStyle w:val="null3"/>
        <w:ind w:firstLine="420"/>
        <w:jc w:val="both"/>
      </w:pPr>
      <w:r>
        <w:rPr>
          <w:sz w:val="24"/>
        </w:rPr>
        <w:t>因</w:t>
      </w:r>
      <w:r>
        <w:rPr>
          <w:sz w:val="24"/>
        </w:rPr>
        <w:t>甲方</w:t>
      </w:r>
      <w:r>
        <w:rPr>
          <w:sz w:val="24"/>
        </w:rPr>
        <w:t>使用的是财政资金，</w:t>
      </w:r>
      <w:r>
        <w:rPr>
          <w:sz w:val="24"/>
        </w:rPr>
        <w:t>甲方</w:t>
      </w:r>
      <w:r>
        <w:rPr>
          <w:sz w:val="24"/>
        </w:rPr>
        <w:t>在前款规定的付款时间为向相关采购支付部门提出办理财政支付申请手续的时间（不含政府财政支付部门审核的时间），在规定时间内提出支付申请手续后即视为</w:t>
      </w:r>
      <w:r>
        <w:rPr>
          <w:sz w:val="24"/>
        </w:rPr>
        <w:t>甲方</w:t>
      </w:r>
      <w:r>
        <w:rPr>
          <w:sz w:val="24"/>
        </w:rPr>
        <w:t>已经按期支付。</w:t>
      </w:r>
    </w:p>
    <w:p>
      <w:pPr>
        <w:pStyle w:val="null3"/>
        <w:ind w:firstLine="420"/>
        <w:jc w:val="both"/>
      </w:pPr>
      <w:r>
        <w:rPr>
          <w:sz w:val="24"/>
        </w:rPr>
        <w:t>由于本项目使用财政资金，如因政府资金拨付不足，或因项目预算调整等非甲方原因造成资金无法到位的，甲方有权在书面通知乙方后终止合同，双方互不负违约责任，但应对合同存续期间所发生的费用予以结算，并妥善处理合同终止的后续事宜。</w:t>
      </w:r>
    </w:p>
    <w:p>
      <w:pPr>
        <w:pStyle w:val="null3"/>
        <w:ind w:firstLine="422"/>
        <w:jc w:val="both"/>
      </w:pPr>
      <w:r>
        <w:rPr>
          <w:sz w:val="24"/>
          <w:b/>
        </w:rPr>
        <w:t>七、甲方乙方的权利和义务</w:t>
      </w:r>
    </w:p>
    <w:p>
      <w:pPr>
        <w:pStyle w:val="null3"/>
        <w:ind w:firstLine="422"/>
        <w:jc w:val="both"/>
      </w:pPr>
      <w:r>
        <w:rPr>
          <w:sz w:val="24"/>
          <w:b/>
        </w:rPr>
        <w:t>（一） 甲方的权利和义务</w:t>
      </w:r>
    </w:p>
    <w:p>
      <w:pPr>
        <w:pStyle w:val="null3"/>
        <w:ind w:firstLine="420"/>
        <w:jc w:val="left"/>
      </w:pPr>
      <w:r>
        <w:rPr>
          <w:sz w:val="24"/>
        </w:rPr>
        <w:t>甲方有权以书面形式向乙方提出人才人事服务的具体要求，以及所需劳务人员的数量、岗位和期限要求。</w:t>
      </w:r>
    </w:p>
    <w:p>
      <w:pPr>
        <w:pStyle w:val="null3"/>
        <w:ind w:firstLine="420"/>
        <w:jc w:val="left"/>
      </w:pPr>
      <w:r>
        <w:rPr>
          <w:sz w:val="24"/>
        </w:rPr>
        <w:t>甲方负责劳务人员的生产工作和日常管理，有权对劳务人员进行工作指挥和调度，并将劳务人员应遵守的规章制度书面告知劳务人员和乙方。甲方有权监督和考核劳务人员的工作情况，有权要求劳务人员遵守甲方依法制定的规章制度和劳动纪律。甲方有权根据工作需要和劳务人员的工作表现，在告知乙方后要求乙方安排进行岗位调整。劳务人员的工作岗位、工作期限、劳动报酬、福利待遇等应在附件中载明。</w:t>
      </w:r>
    </w:p>
    <w:p>
      <w:pPr>
        <w:pStyle w:val="null3"/>
        <w:ind w:firstLine="420"/>
        <w:jc w:val="left"/>
      </w:pPr>
      <w:r>
        <w:rPr>
          <w:sz w:val="24"/>
        </w:rPr>
        <w:t>甲方按国家劳动标准，为劳务人员提供相应的劳动条件和劳动保护，与工作岗位相关的福利待遇由乙方负责。甲方应如实告知劳务人员职业危害，对劳务人员进行劳动安全卫生教育，减少职业危害，对劳务人员进行工作岗位所必需的培训，对劳务人员服务岗位的设施、设备定期进行维护和安全检查，保证设施设备的安全运转，对从事有职业危害作业的劳务人员应当定期进行健康检查。</w:t>
      </w:r>
    </w:p>
    <w:p>
      <w:pPr>
        <w:pStyle w:val="null3"/>
        <w:ind w:firstLine="420"/>
        <w:jc w:val="left"/>
      </w:pPr>
      <w:r>
        <w:rPr>
          <w:sz w:val="24"/>
        </w:rPr>
        <w:t>甲方应按照国家规定给予劳务人员假期福利，并给予女员工特殊保护权益。女员工在孕期、产期、哺乳期的相关待遇不能由社保部门承担的，由乙方承担。</w:t>
      </w:r>
    </w:p>
    <w:p>
      <w:pPr>
        <w:pStyle w:val="null3"/>
        <w:ind w:firstLine="420"/>
        <w:jc w:val="left"/>
      </w:pPr>
      <w:r>
        <w:rPr>
          <w:sz w:val="24"/>
        </w:rPr>
        <w:t>甲方有权与劳务人员就保守工作秘</w:t>
      </w:r>
      <w:r>
        <w:rPr>
          <w:sz w:val="24"/>
          <w:color w:val="FFFFFF"/>
        </w:rPr>
        <w:t>一</w:t>
      </w:r>
      <w:r>
        <w:rPr>
          <w:sz w:val="24"/>
        </w:rPr>
        <w:t>密或技术秘</w:t>
      </w:r>
      <w:r>
        <w:rPr>
          <w:sz w:val="24"/>
          <w:color w:val="FFFFFF"/>
        </w:rPr>
        <w:t>一</w:t>
      </w:r>
      <w:r>
        <w:rPr>
          <w:sz w:val="24"/>
        </w:rPr>
        <w:t>密另行签订保密协议。乙方派遣的劳务人员应保守工作秘</w:t>
      </w:r>
      <w:r>
        <w:rPr>
          <w:sz w:val="24"/>
          <w:color w:val="FFFFFF"/>
        </w:rPr>
        <w:t>一</w:t>
      </w:r>
      <w:r>
        <w:rPr>
          <w:sz w:val="24"/>
        </w:rPr>
        <w:t>密。</w:t>
      </w:r>
    </w:p>
    <w:p>
      <w:pPr>
        <w:pStyle w:val="null3"/>
        <w:ind w:firstLine="420"/>
        <w:jc w:val="left"/>
      </w:pPr>
      <w:r>
        <w:rPr>
          <w:sz w:val="24"/>
        </w:rPr>
        <w:t>甲方有权督促乙方依法与劳务人员签订劳动合同，并督促乙方按法律法规要求为劳务人员办理社会保险、公积金、意外伤亡险等。</w:t>
      </w:r>
    </w:p>
    <w:p>
      <w:pPr>
        <w:pStyle w:val="null3"/>
        <w:ind w:firstLine="420"/>
        <w:jc w:val="left"/>
      </w:pPr>
      <w:r>
        <w:rPr>
          <w:sz w:val="24"/>
        </w:rPr>
        <w:t>甲方在乙方与劳务人员的劳动关系存续期间，不得通过其他公司间接录用乙方劳务人员，也不得将劳务人员再派遣到其他用人单位。</w:t>
      </w:r>
    </w:p>
    <w:p>
      <w:pPr>
        <w:pStyle w:val="null3"/>
        <w:ind w:firstLine="420"/>
        <w:jc w:val="left"/>
      </w:pPr>
      <w:r>
        <w:rPr>
          <w:sz w:val="24"/>
        </w:rPr>
        <w:t>甲方应按合同约定按时足额向乙方支付相关费用，确保乙方能应及时足额支付劳务人员的工资及由单位承担的社保费用。付款方式和付款金额由双方在附件中约定。在本合同履行中实际发生但合同内未作约定的其他费用,由双方另行友好协商确定。</w:t>
      </w:r>
    </w:p>
    <w:p>
      <w:pPr>
        <w:pStyle w:val="null3"/>
        <w:ind w:firstLine="420"/>
        <w:jc w:val="left"/>
      </w:pPr>
      <w:r>
        <w:rPr>
          <w:sz w:val="24"/>
        </w:rPr>
        <w:t>甲方应保守乙方的工作秘</w:t>
      </w:r>
      <w:r>
        <w:rPr>
          <w:sz w:val="24"/>
          <w:color w:val="FFFFFF"/>
        </w:rPr>
        <w:t>一</w:t>
      </w:r>
      <w:r>
        <w:rPr>
          <w:sz w:val="24"/>
        </w:rPr>
        <w:t>密，不得将协议中涉及工作秘</w:t>
      </w:r>
      <w:r>
        <w:rPr>
          <w:sz w:val="24"/>
          <w:color w:val="FFFFFF"/>
        </w:rPr>
        <w:t>一</w:t>
      </w:r>
      <w:r>
        <w:rPr>
          <w:sz w:val="24"/>
        </w:rPr>
        <w:t>密的内容向甲乙双方以外的任何第三方透露。</w:t>
      </w:r>
    </w:p>
    <w:p>
      <w:pPr>
        <w:pStyle w:val="null3"/>
        <w:ind w:firstLine="420"/>
        <w:jc w:val="left"/>
      </w:pPr>
      <w:r>
        <w:rPr>
          <w:sz w:val="24"/>
        </w:rPr>
        <w:t>在合同履约过程中，甲方发现乙方在日常工作上、队伍管理上、经费使用上存在问题的，或甲方收到服务对象的投诉三次以上的，甲方有权向乙方发整改意见，乙方要在规定时间内进行整改并出具整改意见书，如整改成效仍不明显的，甲方有权对乙方进行约谈，约谈后乙方仍未达到整改的目标，甲方有权记录整改意见，并在终期评估时向第三方机构提交不合格的整改意见。</w:t>
      </w:r>
    </w:p>
    <w:p>
      <w:pPr>
        <w:pStyle w:val="null3"/>
        <w:ind w:firstLine="422"/>
        <w:jc w:val="both"/>
      </w:pPr>
      <w:r>
        <w:rPr>
          <w:sz w:val="24"/>
          <w:b/>
        </w:rPr>
        <w:t>（二） 乙方的权利和义务</w:t>
      </w:r>
    </w:p>
    <w:p>
      <w:pPr>
        <w:pStyle w:val="null3"/>
        <w:ind w:firstLine="420"/>
        <w:jc w:val="left"/>
      </w:pPr>
      <w:r>
        <w:rPr>
          <w:sz w:val="24"/>
        </w:rPr>
        <w:t>乙方应依照国家、省、市的规定及甲方的要求提供相应的人事、劳资管理服务。</w:t>
      </w:r>
    </w:p>
    <w:p>
      <w:pPr>
        <w:pStyle w:val="null3"/>
        <w:ind w:firstLine="420"/>
        <w:jc w:val="left"/>
      </w:pPr>
      <w:r>
        <w:rPr>
          <w:sz w:val="24"/>
        </w:rPr>
        <w:t>乙方应与劳务人员签订劳动合同，负责管理劳务人员的人事、劳资、保险、公积金事宜。乙方应按照甲方同意确定的工资标准发放劳务人员的工资并建立劳务人员人事信息档案。</w:t>
      </w:r>
    </w:p>
    <w:p>
      <w:pPr>
        <w:pStyle w:val="null3"/>
        <w:ind w:firstLine="420"/>
        <w:jc w:val="left"/>
      </w:pPr>
      <w:r>
        <w:rPr>
          <w:sz w:val="24"/>
        </w:rPr>
        <w:t>乙方有权督促甲方向劳务人员提供必要的、符合法律法规规定的工作条件及劳动条件，并充分重视和保护女性劳务人员依法享有的特殊保护权益。</w:t>
      </w:r>
    </w:p>
    <w:p>
      <w:pPr>
        <w:pStyle w:val="null3"/>
        <w:ind w:firstLine="420"/>
        <w:jc w:val="left"/>
      </w:pPr>
      <w:r>
        <w:rPr>
          <w:sz w:val="24"/>
        </w:rPr>
        <w:t>乙方应教育劳务人员遵守甲方规章制度和劳动纪律，服从和执行甲方的工作安排和调度，接受甲方管理人员的检查监督。乙方应加强对劳务人员保密意识的培养，以切实保护甲方的工作秘</w:t>
      </w:r>
      <w:r>
        <w:rPr>
          <w:sz w:val="24"/>
          <w:color w:val="FFFFFF"/>
        </w:rPr>
        <w:t>一</w:t>
      </w:r>
      <w:r>
        <w:rPr>
          <w:sz w:val="24"/>
        </w:rPr>
        <w:t>密。</w:t>
      </w:r>
    </w:p>
    <w:p>
      <w:pPr>
        <w:pStyle w:val="null3"/>
        <w:ind w:firstLine="420"/>
        <w:jc w:val="left"/>
      </w:pPr>
      <w:r>
        <w:rPr>
          <w:sz w:val="24"/>
        </w:rPr>
        <w:t>乙方应对劳务人员进行计划生育宣传、督促和检查，甲方若发现劳务人员有违反计划生育的行为，应及时通知乙方并配合乙方做好对当事人的处理和处罚工作。</w:t>
      </w:r>
    </w:p>
    <w:p>
      <w:pPr>
        <w:pStyle w:val="null3"/>
        <w:ind w:firstLine="420"/>
        <w:jc w:val="left"/>
      </w:pPr>
      <w:r>
        <w:rPr>
          <w:sz w:val="24"/>
        </w:rPr>
        <w:t>乙方应及时处理和协调甲方与劳务人员之间的工作管理纠纷。</w:t>
      </w:r>
    </w:p>
    <w:p>
      <w:pPr>
        <w:pStyle w:val="null3"/>
        <w:ind w:firstLine="420"/>
        <w:jc w:val="left"/>
      </w:pPr>
      <w:r>
        <w:rPr>
          <w:sz w:val="24"/>
        </w:rPr>
        <w:t>在双方认为必要并一致同意的前提下，甲方可以免费提供适当的工作场所，由乙方派驻管理人员，作为乙方设立在甲方并与甲方保持日常工作沟通与管理劳务人员的日常管理机构。</w:t>
      </w:r>
    </w:p>
    <w:p>
      <w:pPr>
        <w:pStyle w:val="null3"/>
        <w:ind w:firstLine="420"/>
        <w:jc w:val="left"/>
      </w:pPr>
      <w:r>
        <w:rPr>
          <w:sz w:val="24"/>
        </w:rPr>
        <w:t>乙方有权按照本协议约定按时足额获得包括服务外包服务费在内的应由甲方支付的一切费用。</w:t>
      </w:r>
    </w:p>
    <w:p>
      <w:pPr>
        <w:pStyle w:val="null3"/>
        <w:ind w:firstLine="420"/>
        <w:jc w:val="left"/>
      </w:pPr>
      <w:r>
        <w:rPr>
          <w:sz w:val="24"/>
        </w:rPr>
        <w:t>乙方应保守甲方的工作秘</w:t>
      </w:r>
      <w:r>
        <w:rPr>
          <w:sz w:val="24"/>
          <w:color w:val="FFFFFF"/>
        </w:rPr>
        <w:t>一</w:t>
      </w:r>
      <w:r>
        <w:rPr>
          <w:sz w:val="24"/>
        </w:rPr>
        <w:t>密，不得将协议中涉及工作秘</w:t>
      </w:r>
      <w:r>
        <w:rPr>
          <w:sz w:val="24"/>
          <w:color w:val="FFFFFF"/>
        </w:rPr>
        <w:t>一</w:t>
      </w:r>
      <w:r>
        <w:rPr>
          <w:sz w:val="24"/>
        </w:rPr>
        <w:t>密的内容向甲乙双方以外的任何第三方透露。</w:t>
      </w:r>
    </w:p>
    <w:p>
      <w:pPr>
        <w:pStyle w:val="null3"/>
        <w:ind w:firstLine="420"/>
        <w:jc w:val="left"/>
      </w:pPr>
      <w:r>
        <w:rPr>
          <w:sz w:val="24"/>
        </w:rPr>
        <w:t>根据广东省人大颁布的《广东省分散按比例安排残疾人就业办法》的规定，若需缴纳残疾人就业保障金的，其费用由乙方负责。</w:t>
      </w:r>
    </w:p>
    <w:p>
      <w:pPr>
        <w:pStyle w:val="null3"/>
        <w:ind w:firstLine="422"/>
        <w:jc w:val="both"/>
      </w:pPr>
      <w:r>
        <w:rPr>
          <w:sz w:val="24"/>
          <w:b/>
        </w:rPr>
        <w:t>八、服务期限</w:t>
      </w:r>
    </w:p>
    <w:p>
      <w:pPr>
        <w:pStyle w:val="null3"/>
        <w:ind w:firstLine="420"/>
        <w:jc w:val="both"/>
      </w:pPr>
      <w:r>
        <w:rPr>
          <w:sz w:val="24"/>
        </w:rPr>
        <w:t>服务期限：</w:t>
      </w:r>
      <w:r>
        <w:rPr>
          <w:sz w:val="24"/>
          <w:u w:val="single"/>
        </w:rPr>
        <w:t>一年。自2025年月  日至2026年月  日止。</w:t>
      </w:r>
    </w:p>
    <w:p>
      <w:pPr>
        <w:pStyle w:val="null3"/>
        <w:ind w:firstLine="422"/>
        <w:jc w:val="both"/>
      </w:pPr>
      <w:r>
        <w:rPr>
          <w:sz w:val="24"/>
          <w:b/>
        </w:rPr>
        <w:t>九、知识产权产权归属</w:t>
      </w:r>
    </w:p>
    <w:p>
      <w:pPr>
        <w:pStyle w:val="null3"/>
        <w:ind w:firstLine="420"/>
        <w:jc w:val="both"/>
      </w:pPr>
      <w:r>
        <w:rPr>
          <w:sz w:val="24"/>
        </w:rPr>
        <w:t>1</w:t>
      </w:r>
      <w:r>
        <w:rPr>
          <w:sz w:val="24"/>
        </w:rPr>
        <w:t>、甲方拥有本合同项目的所有中间成果和最终成果，以及与之相关的所有权利。</w:t>
      </w:r>
    </w:p>
    <w:p>
      <w:pPr>
        <w:pStyle w:val="null3"/>
        <w:ind w:firstLine="420"/>
        <w:jc w:val="both"/>
      </w:pPr>
      <w:r>
        <w:rPr>
          <w:sz w:val="24"/>
        </w:rPr>
        <w:t>2</w:t>
      </w:r>
      <w:r>
        <w:rPr>
          <w:sz w:val="24"/>
        </w:rPr>
        <w:t>、项目成果必须符合并通过甲方审核，所需费用由乙方负责。</w:t>
      </w:r>
    </w:p>
    <w:p>
      <w:pPr>
        <w:pStyle w:val="null3"/>
        <w:ind w:firstLine="420"/>
        <w:jc w:val="both"/>
      </w:pPr>
      <w:r>
        <w:rPr>
          <w:sz w:val="24"/>
        </w:rPr>
        <w:t>3</w:t>
      </w:r>
      <w:r>
        <w:rPr>
          <w:sz w:val="24"/>
        </w:rPr>
        <w:t>、成果资料提交必须符合有关规定，包括电子数据与文本文件、图纸等。</w:t>
      </w:r>
    </w:p>
    <w:p>
      <w:pPr>
        <w:pStyle w:val="null3"/>
        <w:ind w:firstLine="420"/>
        <w:jc w:val="both"/>
      </w:pPr>
      <w:r>
        <w:rPr>
          <w:sz w:val="24"/>
        </w:rPr>
        <w:t>4</w:t>
      </w: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2"/>
        <w:jc w:val="both"/>
      </w:pPr>
      <w:r>
        <w:rPr>
          <w:sz w:val="24"/>
          <w:b/>
        </w:rPr>
        <w:t>十、保密</w:t>
      </w:r>
    </w:p>
    <w:p>
      <w:pPr>
        <w:pStyle w:val="null3"/>
        <w:ind w:firstLine="420"/>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4"/>
        </w:rPr>
        <w:t>1</w:t>
      </w:r>
      <w:r>
        <w:rPr>
          <w:sz w:val="24"/>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4"/>
        </w:rPr>
        <w:t>2</w:t>
      </w:r>
      <w:r>
        <w:rPr>
          <w:sz w:val="24"/>
        </w:rPr>
        <w:t>）除了合同本身之外，上款所列举的任何物件均是乙方的财产。如果乙方有要求，甲方在完成合同后应将这些物件及全部复制件还给乙方。</w:t>
      </w:r>
    </w:p>
    <w:p>
      <w:pPr>
        <w:pStyle w:val="null3"/>
        <w:ind w:firstLine="422"/>
        <w:jc w:val="both"/>
      </w:pPr>
      <w:r>
        <w:rPr>
          <w:sz w:val="24"/>
          <w:b/>
        </w:rPr>
        <w:t>十一、违约责任与赔偿损失</w:t>
      </w:r>
    </w:p>
    <w:p>
      <w:pPr>
        <w:pStyle w:val="null3"/>
        <w:ind w:firstLine="420"/>
        <w:jc w:val="both"/>
      </w:pPr>
      <w:r>
        <w:rPr>
          <w:sz w:val="24"/>
        </w:rPr>
        <w:t>1</w:t>
      </w:r>
      <w:r>
        <w:rPr>
          <w:sz w:val="24"/>
        </w:rPr>
        <w:t>）乙方提供的服务不符合采购文件、投标文件或本合同规定的，甲方有权拒收，并且乙方须向甲方方支付本合同总价30%的违约金。</w:t>
      </w:r>
    </w:p>
    <w:p>
      <w:pPr>
        <w:pStyle w:val="null3"/>
        <w:ind w:firstLine="420"/>
        <w:jc w:val="both"/>
      </w:pPr>
      <w:r>
        <w:rPr>
          <w:sz w:val="24"/>
        </w:rPr>
        <w:t>2</w:t>
      </w:r>
      <w:r>
        <w:rPr>
          <w:sz w:val="24"/>
        </w:rPr>
        <w:t>）乙方未能按本合同约定的时间提供服务的，从逾期之日起每日按本合同总价10‰的数额向甲方支付违约金；逾期10天以上（含天）的，甲方有权终止合同，要求乙方支付违约金，并且给甲方造成的经济损失由乙方承担赔偿责任。乙方未能按《采购人需求》约定的人数提供能胜任工作的劳务人员的，应向甲方支付本合同总价10‰的违约金。</w:t>
      </w:r>
    </w:p>
    <w:p>
      <w:pPr>
        <w:pStyle w:val="null3"/>
        <w:ind w:firstLine="420"/>
        <w:jc w:val="both"/>
      </w:pPr>
      <w:r>
        <w:rPr>
          <w:sz w:val="24"/>
        </w:rPr>
        <w:t>3</w:t>
      </w:r>
      <w:r>
        <w:rPr>
          <w:sz w:val="24"/>
        </w:rPr>
        <w:t>）甲方无正当理由拒绝接受服务的，甲方向乙方偿付本合同总价10‰的违约金。甲方逾期付款，则每日按欠付金额的10‰向乙方偿付违约金。</w:t>
      </w:r>
    </w:p>
    <w:p>
      <w:pPr>
        <w:pStyle w:val="null3"/>
        <w:ind w:firstLine="420"/>
        <w:jc w:val="both"/>
      </w:pPr>
      <w:r>
        <w:rPr>
          <w:sz w:val="24"/>
        </w:rPr>
        <w:t>4</w:t>
      </w:r>
      <w:r>
        <w:rPr>
          <w:sz w:val="24"/>
        </w:rPr>
        <w:t>）其它违约责任按《中华人民共和国合同法》处理。</w:t>
      </w:r>
    </w:p>
    <w:p>
      <w:pPr>
        <w:pStyle w:val="null3"/>
        <w:ind w:firstLine="422"/>
        <w:jc w:val="both"/>
      </w:pPr>
      <w:r>
        <w:rPr>
          <w:sz w:val="24"/>
          <w:b/>
        </w:rPr>
        <w:t>十二、争端的解决</w:t>
      </w:r>
    </w:p>
    <w:p>
      <w:pPr>
        <w:pStyle w:val="null3"/>
        <w:ind w:firstLine="420"/>
        <w:jc w:val="both"/>
      </w:pPr>
      <w:r>
        <w:rPr>
          <w:sz w:val="24"/>
        </w:rPr>
        <w:t>合同执行过程中发生的任何争议，如双方不能通过友好协商解决，甲、乙双方一致同意向甲方所在地人民法院提起诉讼。</w:t>
      </w:r>
    </w:p>
    <w:p>
      <w:pPr>
        <w:pStyle w:val="null3"/>
        <w:ind w:firstLine="422"/>
        <w:jc w:val="both"/>
      </w:pPr>
      <w:r>
        <w:rPr>
          <w:sz w:val="24"/>
          <w:b/>
        </w:rPr>
        <w:t>十三、不可抗力</w:t>
      </w:r>
    </w:p>
    <w:p>
      <w:pPr>
        <w:pStyle w:val="null3"/>
        <w:ind w:firstLine="420"/>
        <w:jc w:val="both"/>
      </w:pPr>
      <w:r>
        <w:rPr>
          <w:sz w:val="24"/>
        </w:rPr>
        <w:t>任何一方由于不可抗力原因不能履行合同时，应在不可抗力事件结束后15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十四、税费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十五、其它</w:t>
      </w:r>
    </w:p>
    <w:p>
      <w:pPr>
        <w:pStyle w:val="null3"/>
        <w:ind w:firstLine="420"/>
        <w:jc w:val="both"/>
      </w:pPr>
      <w:r>
        <w:rPr>
          <w:sz w:val="24"/>
        </w:rPr>
        <w:t>1</w:t>
      </w:r>
      <w:r>
        <w:rPr>
          <w:sz w:val="24"/>
        </w:rPr>
        <w:t>）本合同所有附件、招标文件、投标文件、中标通知书、采购人需求等均为合同的有效组成部分，与本合同具有同等法律效力。</w:t>
      </w:r>
    </w:p>
    <w:p>
      <w:pPr>
        <w:pStyle w:val="null3"/>
        <w:ind w:firstLine="420"/>
        <w:jc w:val="both"/>
      </w:pPr>
      <w:r>
        <w:rPr>
          <w:sz w:val="24"/>
        </w:rPr>
        <w:t>2</w:t>
      </w:r>
      <w:r>
        <w:rPr>
          <w:sz w:val="24"/>
        </w:rPr>
        <w:t>）在执行本合同的过程中，所有经双方签署确认的文件（包括会议纪要、补充协议、往来信函）即成为本合同的有效组成部分。</w:t>
      </w:r>
    </w:p>
    <w:p>
      <w:pPr>
        <w:pStyle w:val="null3"/>
        <w:ind w:firstLine="420"/>
        <w:jc w:val="both"/>
      </w:pPr>
      <w:r>
        <w:rPr>
          <w:sz w:val="24"/>
        </w:rPr>
        <w:t>3</w:t>
      </w:r>
      <w:r>
        <w:rPr>
          <w:sz w:val="24"/>
        </w:rPr>
        <w:t>）如一方地址、电话、传真号码有变更，应在变更当日内书面通知对方，否则，应承担相应责任。</w:t>
      </w:r>
    </w:p>
    <w:p>
      <w:pPr>
        <w:pStyle w:val="null3"/>
        <w:ind w:firstLine="420"/>
        <w:jc w:val="both"/>
      </w:pPr>
      <w:r>
        <w:rPr>
          <w:sz w:val="24"/>
        </w:rPr>
        <w:t>4</w:t>
      </w:r>
      <w:r>
        <w:rPr>
          <w:sz w:val="24"/>
        </w:rPr>
        <w:t>）除甲方事先书面同意外，乙方不得部分或全部转让其应履行的合同项下的义务。</w:t>
      </w:r>
    </w:p>
    <w:p>
      <w:pPr>
        <w:pStyle w:val="null3"/>
        <w:ind w:firstLine="422"/>
        <w:jc w:val="both"/>
      </w:pPr>
      <w:r>
        <w:rPr>
          <w:sz w:val="24"/>
          <w:b/>
        </w:rPr>
        <w:t>十六、合同生效</w:t>
      </w:r>
    </w:p>
    <w:p>
      <w:pPr>
        <w:pStyle w:val="null3"/>
        <w:ind w:firstLine="420"/>
        <w:jc w:val="both"/>
      </w:pPr>
      <w:r>
        <w:rPr>
          <w:sz w:val="24"/>
        </w:rPr>
        <w:t>1</w:t>
      </w:r>
      <w:r>
        <w:rPr>
          <w:sz w:val="24"/>
        </w:rPr>
        <w:t>）合同自甲乙双方法人代表或其授权代表签字盖章之日起生效。</w:t>
      </w:r>
    </w:p>
    <w:p>
      <w:pPr>
        <w:pStyle w:val="null3"/>
        <w:ind w:firstLine="420"/>
        <w:jc w:val="both"/>
      </w:pPr>
      <w:r>
        <w:rPr>
          <w:sz w:val="24"/>
        </w:rPr>
        <w:t>2</w:t>
      </w:r>
      <w:r>
        <w:rPr>
          <w:sz w:val="24"/>
        </w:rPr>
        <w:t>）合同壹式玖份，其中甲方执陆份，乙方执壹份，采购代理机构执壹份，政府采购监督管理部门壹份。</w:t>
      </w:r>
    </w:p>
    <w:p>
      <w:pPr>
        <w:pStyle w:val="null3"/>
        <w:ind w:firstLine="420"/>
        <w:jc w:val="both"/>
      </w:pPr>
      <w:r>
        <w:rPr>
          <w:sz w:val="24"/>
        </w:rPr>
        <w:t>甲方（盖章）：                           乙方（盖章）：</w:t>
      </w:r>
    </w:p>
    <w:p>
      <w:pPr>
        <w:pStyle w:val="null3"/>
        <w:ind w:firstLine="420"/>
        <w:jc w:val="both"/>
      </w:pPr>
      <w:r>
        <w:rPr>
          <w:sz w:val="24"/>
        </w:rPr>
        <w:t xml:space="preserve">代表：                                        代表：                         </w:t>
      </w:r>
    </w:p>
    <w:p>
      <w:pPr>
        <w:pStyle w:val="null3"/>
        <w:ind w:firstLine="420"/>
        <w:jc w:val="both"/>
      </w:pPr>
      <w:r>
        <w:rPr>
          <w:sz w:val="24"/>
        </w:rPr>
        <w:t>签约地点:</w:t>
      </w:r>
    </w:p>
    <w:p>
      <w:pPr>
        <w:pStyle w:val="null3"/>
        <w:ind w:firstLine="420"/>
        <w:jc w:val="both"/>
      </w:pPr>
      <w:r>
        <w:rPr>
          <w:sz w:val="24"/>
        </w:rPr>
        <w:t xml:space="preserve">签定日期：    年  月  日                签定日期：    年  月  日   </w:t>
      </w:r>
    </w:p>
    <w:p>
      <w:pPr>
        <w:pStyle w:val="null3"/>
        <w:ind w:firstLine="420"/>
        <w:jc w:val="both"/>
      </w:pPr>
      <w:r>
        <w:rPr>
          <w:sz w:val="21"/>
        </w:rPr>
        <w:t xml:space="preserve">                                                             </w:t>
      </w:r>
      <w:r>
        <w:rPr>
          <w:sz w:val="24"/>
        </w:rPr>
        <w:t>开户名称：</w:t>
      </w:r>
    </w:p>
    <w:p>
      <w:pPr>
        <w:pStyle w:val="null3"/>
        <w:ind w:firstLine="420"/>
        <w:jc w:val="both"/>
      </w:pPr>
      <w:r>
        <w:rPr>
          <w:sz w:val="21"/>
        </w:rPr>
        <w:t xml:space="preserve">                                                             </w:t>
      </w:r>
      <w:r>
        <w:rPr>
          <w:sz w:val="24"/>
        </w:rPr>
        <w:t>银行账号：</w:t>
      </w:r>
    </w:p>
    <w:p>
      <w:pPr>
        <w:pStyle w:val="null3"/>
        <w:ind w:firstLine="420"/>
        <w:jc w:val="both"/>
      </w:pPr>
      <w:r>
        <w:rPr>
          <w:sz w:val="21"/>
          <w:b/>
        </w:rPr>
        <w:t xml:space="preserve"> </w:t>
      </w:r>
      <w:r>
        <w:rPr>
          <w:sz w:val="21"/>
        </w:rPr>
        <w:t xml:space="preserve">                                                            </w:t>
      </w:r>
      <w:r>
        <w:rPr>
          <w:sz w:val="24"/>
        </w:rPr>
        <w:t>开户行：</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jc w:val="left"/>
      </w:pPr>
      <w:r>
        <w:rPr>
          <w:sz w:val="27"/>
          <w:b/>
        </w:rPr>
        <w:t>合同书（采购包4）</w:t>
      </w:r>
    </w:p>
    <w:p>
      <w:pPr>
        <w:pStyle w:val="null3"/>
        <w:jc w:val="center"/>
      </w:pPr>
      <w:r>
        <w:rPr>
          <w:sz w:val="24"/>
          <w:b/>
        </w:rPr>
        <w:t>广州市白云区</w:t>
      </w:r>
      <w:r>
        <w:rPr>
          <w:sz w:val="24"/>
          <w:b/>
          <w:u w:val="single"/>
        </w:rPr>
        <w:t>西北部片区</w:t>
      </w:r>
      <w:r>
        <w:rPr>
          <w:sz w:val="24"/>
          <w:b/>
        </w:rPr>
        <w:t>禁毒专业社工服务采购项目政府采购合同</w:t>
      </w:r>
    </w:p>
    <w:p>
      <w:pPr>
        <w:pStyle w:val="null3"/>
        <w:ind w:firstLine="420"/>
        <w:jc w:val="both"/>
      </w:pPr>
      <w:r>
        <w:rPr>
          <w:sz w:val="24"/>
        </w:rPr>
        <w:t>甲方（采购人）：广州市公安局白云区分局</w:t>
      </w:r>
    </w:p>
    <w:p>
      <w:pPr>
        <w:pStyle w:val="null3"/>
        <w:ind w:firstLine="420"/>
        <w:jc w:val="both"/>
      </w:pPr>
      <w:r>
        <w:rPr>
          <w:sz w:val="24"/>
        </w:rPr>
        <w:t>乙方（中标人）：</w:t>
      </w:r>
    </w:p>
    <w:p>
      <w:pPr>
        <w:pStyle w:val="null3"/>
        <w:ind w:firstLine="420"/>
        <w:jc w:val="both"/>
      </w:pPr>
      <w:r>
        <w:rPr>
          <w:sz w:val="24"/>
        </w:rPr>
        <w:t>根据《中华人民共和国合同法》、《中华人民共和国政府采购法》及广州程启招标代理有限公司</w:t>
      </w:r>
      <w:r>
        <w:rPr>
          <w:sz w:val="24"/>
          <w:u w:val="single"/>
        </w:rPr>
        <w:t>“广州市白云区禁毒专业社工服务采购项目及禁毒专业社工第三方评估服务项目”</w:t>
      </w:r>
      <w:r>
        <w:rPr>
          <w:sz w:val="24"/>
        </w:rPr>
        <w:t>（项目编号：GZCQC2501FG02015）招标文件的要求和招标结果，经甲乙双方协商一致，签订本合同。双方共同遵守如下条款（技术说明及其他有关合同项目的特定信息由合同附件予以说明，合同附件及本项目的招标文件、投标文件等均为本合同不可分割之一部分）：</w:t>
      </w:r>
    </w:p>
    <w:p>
      <w:pPr>
        <w:pStyle w:val="null3"/>
        <w:ind w:firstLine="422"/>
        <w:jc w:val="both"/>
      </w:pPr>
      <w:r>
        <w:rPr>
          <w:sz w:val="24"/>
          <w:b/>
        </w:rPr>
        <w:t>一、合同金额</w:t>
      </w:r>
    </w:p>
    <w:p>
      <w:pPr>
        <w:pStyle w:val="null3"/>
        <w:ind w:firstLine="420"/>
        <w:jc w:val="both"/>
      </w:pPr>
      <w:r>
        <w:rPr>
          <w:sz w:val="24"/>
        </w:rPr>
        <w:t>合同金额为（大写）</w:t>
      </w:r>
      <w:r>
        <w:rPr>
          <w:sz w:val="21"/>
          <w:u w:val="single"/>
        </w:rPr>
        <w:t xml:space="preserve">        </w:t>
      </w:r>
      <w:r>
        <w:rPr>
          <w:sz w:val="24"/>
          <w:u w:val="single"/>
        </w:rPr>
        <w:t>元（¥</w:t>
      </w:r>
      <w:r>
        <w:rPr>
          <w:sz w:val="24"/>
          <w:u w:val="single"/>
        </w:rPr>
        <w:t xml:space="preserve">        000.00</w:t>
      </w:r>
      <w:r>
        <w:rPr>
          <w:sz w:val="24"/>
          <w:u w:val="single"/>
        </w:rPr>
        <w:t>）</w:t>
      </w:r>
      <w:r>
        <w:rPr>
          <w:sz w:val="24"/>
        </w:rPr>
        <w:t>其中：区财政支出为本地户籍戒毒人员社工服务</w:t>
      </w:r>
      <w:r>
        <w:rPr>
          <w:sz w:val="21"/>
          <w:u w:val="single"/>
        </w:rPr>
        <w:t xml:space="preserve">        </w:t>
      </w:r>
      <w:r>
        <w:rPr>
          <w:sz w:val="24"/>
          <w:u w:val="single"/>
        </w:rPr>
        <w:t>元（¥</w:t>
      </w:r>
      <w:r>
        <w:rPr>
          <w:sz w:val="24"/>
          <w:u w:val="single"/>
        </w:rPr>
        <w:t xml:space="preserve">        000.00</w:t>
      </w:r>
      <w:r>
        <w:rPr>
          <w:sz w:val="24"/>
          <w:u w:val="single"/>
        </w:rPr>
        <w:t>）</w:t>
      </w:r>
      <w:r>
        <w:rPr>
          <w:sz w:val="24"/>
        </w:rPr>
        <w:t>；市财政支出为外市户籍戒毒人员社工服务</w:t>
      </w:r>
      <w:r>
        <w:rPr>
          <w:sz w:val="21"/>
          <w:u w:val="single"/>
        </w:rPr>
        <w:t xml:space="preserve">        </w:t>
      </w:r>
      <w:r>
        <w:rPr>
          <w:sz w:val="24"/>
          <w:u w:val="single"/>
        </w:rPr>
        <w:t>元（¥</w:t>
      </w:r>
      <w:r>
        <w:rPr>
          <w:sz w:val="24"/>
          <w:u w:val="single"/>
        </w:rPr>
        <w:t xml:space="preserve">        000.00</w:t>
      </w:r>
      <w:r>
        <w:rPr>
          <w:sz w:val="24"/>
          <w:u w:val="single"/>
        </w:rPr>
        <w:t>）</w:t>
      </w:r>
      <w:r>
        <w:rPr>
          <w:sz w:val="24"/>
        </w:rPr>
        <w:t>。</w:t>
      </w:r>
    </w:p>
    <w:p>
      <w:pPr>
        <w:pStyle w:val="null3"/>
        <w:ind w:firstLine="422"/>
        <w:jc w:val="both"/>
      </w:pPr>
      <w:r>
        <w:rPr>
          <w:sz w:val="24"/>
          <w:b/>
        </w:rPr>
        <w:t>二、服务对象</w:t>
      </w:r>
    </w:p>
    <w:p>
      <w:pPr>
        <w:pStyle w:val="null3"/>
        <w:ind w:firstLine="420"/>
        <w:jc w:val="both"/>
      </w:pPr>
      <w:r>
        <w:rPr>
          <w:sz w:val="24"/>
          <w:u w:val="single"/>
        </w:rPr>
        <w:t>江高镇、人和镇</w:t>
      </w:r>
      <w:r>
        <w:rPr>
          <w:sz w:val="24"/>
        </w:rPr>
        <w:t>辖内所有本地户籍戒毒人员和在辖内居住的外地户籍戒毒人员。</w:t>
      </w:r>
    </w:p>
    <w:p>
      <w:pPr>
        <w:pStyle w:val="null3"/>
        <w:ind w:firstLine="422"/>
        <w:jc w:val="both"/>
      </w:pPr>
      <w:r>
        <w:rPr>
          <w:sz w:val="24"/>
          <w:b/>
        </w:rPr>
        <w:t>三、服务内容</w:t>
      </w:r>
    </w:p>
    <w:p>
      <w:pPr>
        <w:pStyle w:val="null3"/>
        <w:ind w:firstLine="420"/>
        <w:jc w:val="both"/>
      </w:pPr>
      <w:r>
        <w:rPr>
          <w:sz w:val="24"/>
        </w:rPr>
        <w:t>1.</w:t>
      </w:r>
      <w:r>
        <w:rPr>
          <w:sz w:val="24"/>
        </w:rPr>
        <w:t>参与入户调查，对戒毒人员进行分类分级，综合评定出极端、高、中和低4个风险级别，具体承担个案介入跟进，开展戒毒人员心理矫治工作和戒毒心理干预工作，预防肇事肇祸事件发生；</w:t>
      </w:r>
    </w:p>
    <w:p>
      <w:pPr>
        <w:pStyle w:val="null3"/>
        <w:ind w:firstLine="420"/>
        <w:jc w:val="both"/>
      </w:pPr>
      <w:r>
        <w:rPr>
          <w:sz w:val="24"/>
        </w:rPr>
        <w:t>2.</w:t>
      </w:r>
      <w:r>
        <w:rPr>
          <w:sz w:val="24"/>
        </w:rPr>
        <w:t>协助禁毒专职工作人员处置涉毒信息，协同做好辖内戒毒人员排查登记和日常管控；</w:t>
      </w:r>
    </w:p>
    <w:p>
      <w:pPr>
        <w:pStyle w:val="null3"/>
        <w:ind w:firstLine="420"/>
        <w:jc w:val="both"/>
      </w:pPr>
      <w:r>
        <w:rPr>
          <w:sz w:val="24"/>
        </w:rPr>
        <w:t>3.</w:t>
      </w:r>
      <w:r>
        <w:rPr>
          <w:sz w:val="24"/>
        </w:rPr>
        <w:t>协助禁毒专职工作人员开展辖内社区戒毒、社区康复工作的具体执行，落实签订协议和监督履行协议，定期见面，协助尿检和毛发检测工作；</w:t>
      </w:r>
    </w:p>
    <w:p>
      <w:pPr>
        <w:pStyle w:val="null3"/>
        <w:ind w:firstLine="420"/>
        <w:jc w:val="both"/>
      </w:pPr>
      <w:r>
        <w:rPr>
          <w:sz w:val="24"/>
        </w:rPr>
        <w:t>4.</w:t>
      </w:r>
      <w:r>
        <w:rPr>
          <w:sz w:val="24"/>
        </w:rPr>
        <w:t>根据戒毒人员实际情况，开展戒毒人员就业帮扶工作，建设戒毒康复人员就业安置基地，协助符合条件家庭困难戒毒人员申请低保救助、临时救助、医保救助等社会救助；</w:t>
      </w:r>
    </w:p>
    <w:p>
      <w:pPr>
        <w:pStyle w:val="null3"/>
        <w:ind w:firstLine="420"/>
        <w:jc w:val="both"/>
      </w:pPr>
      <w:r>
        <w:rPr>
          <w:sz w:val="24"/>
        </w:rPr>
        <w:t>5.</w:t>
      </w:r>
      <w:r>
        <w:rPr>
          <w:sz w:val="24"/>
        </w:rPr>
        <w:t>协助开展辖内禁毒预防教育。广泛开展多种形式的禁毒宣传教育工作，经常性组织开展禁毒宣传教育“六进”活动。对社区戒毒社区康复人员进行禁毒宣传、法制教育，帮助社区戒毒、康复人员戒除对毒品心理依赖，提高其识毒、拒毒、抗毒能力；</w:t>
      </w:r>
    </w:p>
    <w:p>
      <w:pPr>
        <w:pStyle w:val="null3"/>
        <w:ind w:firstLine="420"/>
        <w:jc w:val="both"/>
      </w:pPr>
      <w:r>
        <w:rPr>
          <w:sz w:val="24"/>
        </w:rPr>
        <w:t>6.</w:t>
      </w:r>
      <w:r>
        <w:rPr>
          <w:sz w:val="24"/>
        </w:rPr>
        <w:t>负责开展心理关系修复、家庭关系修复、社会关系修复等工作，增强戒毒人员对家庭的回归感，增进家庭成员对戒毒人员的接纳度；</w:t>
      </w:r>
    </w:p>
    <w:p>
      <w:pPr>
        <w:pStyle w:val="null3"/>
        <w:ind w:firstLine="420"/>
        <w:jc w:val="both"/>
      </w:pPr>
      <w:r>
        <w:rPr>
          <w:sz w:val="24"/>
        </w:rPr>
        <w:t>7.</w:t>
      </w:r>
      <w:r>
        <w:rPr>
          <w:sz w:val="24"/>
        </w:rPr>
        <w:t>按照国际上通行的社会工作理念、方法以团队协作的形式开展戒毒人员社区关爱等各类活动，把戒毒人员带入正常的、积极向上的人生轨道和创业群体，促其改变不良的社交圈，树立正确的人生观、就业观；</w:t>
      </w:r>
    </w:p>
    <w:p>
      <w:pPr>
        <w:pStyle w:val="null3"/>
        <w:ind w:firstLine="420"/>
        <w:jc w:val="both"/>
      </w:pPr>
      <w:r>
        <w:rPr>
          <w:sz w:val="24"/>
        </w:rPr>
        <w:t>8.</w:t>
      </w:r>
      <w:r>
        <w:rPr>
          <w:sz w:val="24"/>
        </w:rPr>
        <w:t>每月开展戒毒人员家访、面谈、电访等工作，了解戒毒人员的动态和服务需求，其中外市户籍的戒毒人员，还需与其户籍地部门落实双向管控，建立沟通渠道；</w:t>
      </w:r>
    </w:p>
    <w:p>
      <w:pPr>
        <w:pStyle w:val="null3"/>
        <w:ind w:firstLine="420"/>
        <w:jc w:val="both"/>
      </w:pPr>
      <w:r>
        <w:rPr>
          <w:sz w:val="24"/>
        </w:rPr>
        <w:t>9.</w:t>
      </w:r>
      <w:r>
        <w:rPr>
          <w:sz w:val="24"/>
        </w:rPr>
        <w:t>对戒毒人员进行禁毒宣传、法制教育，帮助戒毒人员对毒品心理依赖，提供其识毒、拒毒、抗毒能力。</w:t>
      </w:r>
    </w:p>
    <w:p>
      <w:pPr>
        <w:pStyle w:val="null3"/>
        <w:ind w:firstLine="420"/>
        <w:jc w:val="both"/>
      </w:pPr>
      <w:r>
        <w:rPr>
          <w:sz w:val="24"/>
        </w:rPr>
        <w:t>10.</w:t>
      </w:r>
      <w:r>
        <w:rPr>
          <w:sz w:val="24"/>
        </w:rPr>
        <w:t>每月开展戒毒人员家访工作。</w:t>
      </w:r>
    </w:p>
    <w:p>
      <w:pPr>
        <w:pStyle w:val="null3"/>
        <w:ind w:firstLine="422"/>
        <w:jc w:val="both"/>
      </w:pPr>
      <w:r>
        <w:rPr>
          <w:sz w:val="24"/>
          <w:b/>
        </w:rPr>
        <w:t>四、项目要求</w:t>
      </w:r>
    </w:p>
    <w:p>
      <w:pPr>
        <w:pStyle w:val="null3"/>
        <w:ind w:firstLine="422"/>
        <w:jc w:val="both"/>
      </w:pPr>
      <w:r>
        <w:rPr>
          <w:sz w:val="24"/>
          <w:b/>
        </w:rPr>
        <w:t>（一）服务目标</w:t>
      </w:r>
    </w:p>
    <w:p>
      <w:pPr>
        <w:pStyle w:val="null3"/>
        <w:ind w:firstLine="420"/>
        <w:jc w:val="both"/>
      </w:pPr>
      <w:r>
        <w:rPr>
          <w:sz w:val="24"/>
        </w:rPr>
        <w:t>1.</w:t>
      </w:r>
      <w:r>
        <w:rPr>
          <w:sz w:val="24"/>
        </w:rPr>
        <w:t>做到档案规范完整。对戒毒人员实行一人一档，协助定期毒品检测、见面谈话 、帮扶措施、三个关系修复（心理修复、家庭关系修复、社会关系修复）等记录等完整清晰；</w:t>
      </w:r>
    </w:p>
    <w:p>
      <w:pPr>
        <w:pStyle w:val="null3"/>
        <w:ind w:firstLine="420"/>
        <w:jc w:val="both"/>
      </w:pPr>
      <w:r>
        <w:rPr>
          <w:sz w:val="24"/>
        </w:rPr>
        <w:t>2.</w:t>
      </w:r>
      <w:r>
        <w:rPr>
          <w:sz w:val="24"/>
        </w:rPr>
        <w:t>实行分级分类管理。按照《广州市社会面吸戒毒人员分级管控规定》，对辖内所有戒毒人员（包括本地户籍和外地户籍），根据其染毒情况、行为特征、处置状态、社会危害程度等，综合评定出极端、高、中和低4个风险级别；</w:t>
      </w:r>
    </w:p>
    <w:p>
      <w:pPr>
        <w:pStyle w:val="null3"/>
        <w:ind w:firstLine="420"/>
        <w:jc w:val="both"/>
      </w:pPr>
      <w:r>
        <w:rPr>
          <w:sz w:val="24"/>
        </w:rPr>
        <w:t>3.</w:t>
      </w:r>
      <w:r>
        <w:rPr>
          <w:sz w:val="24"/>
        </w:rPr>
        <w:t>社区戒毒社区康复执行率达到95%以上。严格落实对社区戒毒社区康复人员的出所衔接、签订协议、定期尿检、定期谈话等管理措施，报到率达到100%，执行率达到95%以上；</w:t>
      </w:r>
    </w:p>
    <w:p>
      <w:pPr>
        <w:pStyle w:val="null3"/>
        <w:ind w:firstLine="420"/>
        <w:jc w:val="both"/>
      </w:pPr>
      <w:r>
        <w:rPr>
          <w:sz w:val="24"/>
        </w:rPr>
        <w:t>4.</w:t>
      </w:r>
      <w:r>
        <w:rPr>
          <w:sz w:val="24"/>
        </w:rPr>
        <w:t>实行一人一策。根据每名戒毒人员心理、性格特点及与家庭之间存在的问题，组织开展心理关系、家庭关系、社会关系等综合评估，并制定针对性工作方案；</w:t>
      </w:r>
    </w:p>
    <w:p>
      <w:pPr>
        <w:pStyle w:val="null3"/>
        <w:ind w:firstLine="420"/>
        <w:jc w:val="both"/>
      </w:pPr>
      <w:r>
        <w:rPr>
          <w:sz w:val="24"/>
        </w:rPr>
        <w:t>5.</w:t>
      </w:r>
      <w:r>
        <w:rPr>
          <w:sz w:val="24"/>
        </w:rPr>
        <w:t>落实社会救助。对符合规定生活困难的社区戒毒、社区康复等人员，要及时落实低保救助、临时救助、医保救助等政策；</w:t>
      </w:r>
    </w:p>
    <w:p>
      <w:pPr>
        <w:pStyle w:val="null3"/>
        <w:ind w:firstLine="420"/>
        <w:jc w:val="both"/>
      </w:pPr>
      <w:r>
        <w:rPr>
          <w:sz w:val="24"/>
        </w:rPr>
        <w:t>6.</w:t>
      </w:r>
      <w:r>
        <w:rPr>
          <w:sz w:val="24"/>
        </w:rPr>
        <w:t>落实就业帮扶。根据戒毒康复人员的就业、创业需求，按照有关规定开展职业培训、职业介绍、就业贷款等服务工作，积极帮助社区戒毒社区康复人员解决生活困难。社区戒毒（康复）人员就业率达到60%以上；</w:t>
      </w:r>
    </w:p>
    <w:p>
      <w:pPr>
        <w:pStyle w:val="null3"/>
        <w:ind w:firstLine="420"/>
        <w:jc w:val="both"/>
      </w:pPr>
      <w:r>
        <w:rPr>
          <w:sz w:val="24"/>
        </w:rPr>
        <w:t>7.</w:t>
      </w:r>
      <w:r>
        <w:rPr>
          <w:sz w:val="24"/>
        </w:rPr>
        <w:t>本地户籍社戒社康执行巩固率达到80%，其他管控状态的戒毒人员复吸率少于3%；</w:t>
      </w:r>
    </w:p>
    <w:p>
      <w:pPr>
        <w:pStyle w:val="null3"/>
        <w:ind w:firstLine="420"/>
        <w:jc w:val="both"/>
      </w:pPr>
      <w:r>
        <w:rPr>
          <w:sz w:val="24"/>
        </w:rPr>
        <w:t>8.</w:t>
      </w:r>
      <w:r>
        <w:rPr>
          <w:sz w:val="24"/>
        </w:rPr>
        <w:t>提高外市户籍戒毒人员戒毒率。对已掌握的仍在本地居住的外市戒毒人员复吸率少于15%；</w:t>
      </w:r>
    </w:p>
    <w:p>
      <w:pPr>
        <w:pStyle w:val="null3"/>
        <w:ind w:firstLine="420"/>
        <w:jc w:val="both"/>
      </w:pPr>
      <w:r>
        <w:rPr>
          <w:sz w:val="24"/>
        </w:rPr>
        <w:t>9.</w:t>
      </w:r>
      <w:r>
        <w:rPr>
          <w:sz w:val="24"/>
        </w:rPr>
        <w:t>广泛开展多种形式的禁毒宣传教育工作，制定年度禁毒宣传计划，经常性组织开展禁毒宣传教育活动。</w:t>
      </w:r>
    </w:p>
    <w:p>
      <w:pPr>
        <w:pStyle w:val="null3"/>
        <w:ind w:firstLine="422"/>
        <w:jc w:val="both"/>
      </w:pPr>
      <w:r>
        <w:rPr>
          <w:sz w:val="24"/>
          <w:b/>
        </w:rPr>
        <w:t>（二）工作指标</w:t>
      </w:r>
    </w:p>
    <w:p>
      <w:pPr>
        <w:pStyle w:val="null3"/>
        <w:ind w:firstLine="422"/>
        <w:jc w:val="both"/>
      </w:pPr>
      <w:r>
        <w:rPr>
          <w:sz w:val="24"/>
          <w:b/>
        </w:rPr>
        <w:t>本地户籍戒毒人员服务工作指标</w:t>
      </w:r>
    </w:p>
    <w:tbl>
      <w:tblPr>
        <w:tblW w:w="0" w:type="auto"/>
        <w:tblBorders>
          <w:top w:val="single"/>
          <w:left w:val="single"/>
          <w:bottom w:val="single"/>
          <w:right w:val="single"/>
          <w:insideH w:val="single"/>
          <w:insideV w:val="single"/>
        </w:tblBorders>
      </w:tblPr>
      <w:tblGrid>
        <w:gridCol w:w="619"/>
        <w:gridCol w:w="1416"/>
        <w:gridCol w:w="2104"/>
        <w:gridCol w:w="1980"/>
        <w:gridCol w:w="2187"/>
      </w:tblGrid>
      <w:tr>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4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21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19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2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≥542</w:t>
            </w:r>
            <w:r>
              <w:rPr>
                <w:sz w:val="24"/>
              </w:rPr>
              <w:t>人次</w:t>
            </w:r>
          </w:p>
        </w:tc>
        <w:tc>
          <w:tcPr>
            <w:tcW w:type="dxa" w:w="2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542*8=4336</w:t>
            </w:r>
          </w:p>
        </w:tc>
      </w:tr>
      <w:tr>
        <w:tc>
          <w:tcPr>
            <w:tcW w:type="dxa" w:w="619"/>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≥271</w:t>
            </w:r>
            <w:r>
              <w:rPr>
                <w:sz w:val="24"/>
              </w:rPr>
              <w:t>人次</w:t>
            </w:r>
          </w:p>
        </w:tc>
        <w:tc>
          <w:tcPr>
            <w:tcW w:type="dxa" w:w="2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271*32=8672</w:t>
            </w:r>
          </w:p>
        </w:tc>
      </w:tr>
      <w:tr>
        <w:tc>
          <w:tcPr>
            <w:tcW w:type="dxa" w:w="619"/>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2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w:t>
            </w:r>
          </w:p>
          <w:p>
            <w:pPr>
              <w:pStyle w:val="null3"/>
              <w:jc w:val="center"/>
            </w:pPr>
            <w:r>
              <w:rPr>
                <w:sz w:val="24"/>
              </w:rPr>
              <w:t>（家庭修复、心理矫治、适应性帮扶、关怀跟进）</w:t>
            </w: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次</w:t>
            </w:r>
          </w:p>
        </w:tc>
        <w:tc>
          <w:tcPr>
            <w:tcW w:type="dxa" w:w="2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1*8=8</w:t>
            </w:r>
          </w:p>
        </w:tc>
      </w:tr>
      <w:tr>
        <w:tc>
          <w:tcPr>
            <w:tcW w:type="dxa" w:w="619"/>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w:t>
            </w:r>
            <w:r>
              <w:rPr>
                <w:sz w:val="24"/>
              </w:rPr>
              <w:t>个</w:t>
            </w:r>
          </w:p>
        </w:tc>
        <w:tc>
          <w:tcPr>
            <w:tcW w:type="dxa" w:w="2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81*48=3888</w:t>
            </w:r>
          </w:p>
        </w:tc>
      </w:tr>
      <w:tr>
        <w:tc>
          <w:tcPr>
            <w:tcW w:type="dxa" w:w="619"/>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w:t>
            </w:r>
          </w:p>
          <w:p>
            <w:pPr>
              <w:pStyle w:val="null3"/>
              <w:jc w:val="center"/>
            </w:pPr>
            <w:r>
              <w:rPr>
                <w:sz w:val="24"/>
              </w:rPr>
              <w:t>个案</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r>
              <w:rPr>
                <w:sz w:val="24"/>
              </w:rPr>
              <w:t>个</w:t>
            </w:r>
          </w:p>
        </w:tc>
        <w:tc>
          <w:tcPr>
            <w:tcW w:type="dxa" w:w="2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2*48=96</w:t>
            </w:r>
          </w:p>
        </w:tc>
      </w:tr>
      <w:tr>
        <w:tc>
          <w:tcPr>
            <w:tcW w:type="dxa" w:w="619"/>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≥1560</w:t>
            </w:r>
            <w:r>
              <w:rPr>
                <w:sz w:val="24"/>
              </w:rPr>
              <w:t>人次</w:t>
            </w:r>
          </w:p>
        </w:tc>
        <w:tc>
          <w:tcPr>
            <w:tcW w:type="dxa" w:w="2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1560*1=1560</w:t>
            </w:r>
          </w:p>
        </w:tc>
      </w:tr>
      <w:tr>
        <w:tc>
          <w:tcPr>
            <w:tcW w:type="dxa" w:w="619"/>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≥1560</w:t>
            </w:r>
            <w:r>
              <w:rPr>
                <w:sz w:val="24"/>
              </w:rPr>
              <w:t>人次</w:t>
            </w:r>
          </w:p>
        </w:tc>
        <w:tc>
          <w:tcPr>
            <w:tcW w:type="dxa" w:w="2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1560*3=4680</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2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小型宣传教育活动</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r>
              <w:rPr>
                <w:sz w:val="24"/>
              </w:rPr>
              <w:t>次</w:t>
            </w:r>
          </w:p>
        </w:tc>
        <w:tc>
          <w:tcPr>
            <w:tcW w:type="dxa" w:w="2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12*8=96</w:t>
            </w:r>
          </w:p>
        </w:tc>
      </w:tr>
      <w:tr>
        <w:tc>
          <w:tcPr>
            <w:tcW w:type="dxa" w:w="619"/>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2104"/>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r>
              <w:rPr>
                <w:sz w:val="24"/>
              </w:rPr>
              <w:t>人/次</w:t>
            </w:r>
          </w:p>
        </w:tc>
        <w:tc>
          <w:tcPr>
            <w:tcW w:type="dxa" w:w="2187"/>
            <w:vMerge/>
            <w:tcBorders>
              <w:top w:val="none" w:color="000000" w:sz="4"/>
              <w:left w:val="none" w:color="000000" w:sz="4"/>
              <w:bottom w:val="single" w:color="000000" w:sz="4"/>
              <w:right w:val="single" w:color="000000" w:sz="4"/>
            </w:tcBorders>
          </w:tcPr>
          <w:p/>
        </w:tc>
      </w:tr>
      <w:tr>
        <w:tc>
          <w:tcPr>
            <w:tcW w:type="dxa" w:w="619"/>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2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大型社区禁毒宣传活动</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r>
              <w:rPr>
                <w:sz w:val="24"/>
              </w:rPr>
              <w:t>次</w:t>
            </w:r>
          </w:p>
        </w:tc>
        <w:tc>
          <w:tcPr>
            <w:tcW w:type="dxa" w:w="2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3*48=144</w:t>
            </w:r>
          </w:p>
        </w:tc>
      </w:tr>
      <w:tr>
        <w:tc>
          <w:tcPr>
            <w:tcW w:type="dxa" w:w="619"/>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2104"/>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r>
              <w:rPr>
                <w:sz w:val="24"/>
              </w:rPr>
              <w:t>人次</w:t>
            </w:r>
          </w:p>
        </w:tc>
        <w:tc>
          <w:tcPr>
            <w:tcW w:type="dxa" w:w="2187"/>
            <w:vMerge/>
            <w:tcBorders>
              <w:top w:val="none" w:color="000000" w:sz="4"/>
              <w:left w:val="none" w:color="000000" w:sz="4"/>
              <w:bottom w:val="single" w:color="000000" w:sz="4"/>
              <w:right w:val="single" w:color="000000" w:sz="4"/>
            </w:tcBorders>
          </w:tcPr>
          <w:p/>
        </w:tc>
      </w:tr>
      <w:tr>
        <w:tc>
          <w:tcPr>
            <w:tcW w:type="dxa" w:w="619"/>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r>
              <w:rPr>
                <w:sz w:val="24"/>
              </w:rPr>
              <w:t>人</w:t>
            </w:r>
          </w:p>
        </w:tc>
        <w:tc>
          <w:tcPr>
            <w:tcW w:type="dxa" w:w="2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4*48=192</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社工专业能力提升</w:t>
            </w: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r>
              <w:rPr>
                <w:sz w:val="24"/>
              </w:rPr>
              <w:t>次</w:t>
            </w:r>
          </w:p>
        </w:tc>
        <w:tc>
          <w:tcPr>
            <w:tcW w:type="dxa" w:w="2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4*8*13</w:t>
            </w:r>
            <w:r>
              <w:rPr>
                <w:sz w:val="24"/>
              </w:rPr>
              <w:t>人=416</w:t>
            </w:r>
          </w:p>
        </w:tc>
      </w:tr>
      <w:tr>
        <w:tc>
          <w:tcPr>
            <w:tcW w:type="dxa" w:w="619"/>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r>
              <w:rPr>
                <w:sz w:val="24"/>
              </w:rPr>
              <w:t>小时/人</w:t>
            </w:r>
          </w:p>
        </w:tc>
        <w:tc>
          <w:tcPr>
            <w:tcW w:type="dxa" w:w="2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42*13</w:t>
            </w:r>
            <w:r>
              <w:rPr>
                <w:sz w:val="24"/>
              </w:rPr>
              <w:t>人=546</w:t>
            </w:r>
          </w:p>
        </w:tc>
      </w:tr>
      <w:tr>
        <w:tc>
          <w:tcPr>
            <w:tcW w:type="dxa" w:w="6119"/>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2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24634</w:t>
            </w:r>
          </w:p>
        </w:tc>
      </w:tr>
    </w:tbl>
    <w:p>
      <w:pPr>
        <w:pStyle w:val="null3"/>
        <w:ind w:firstLine="422"/>
        <w:jc w:val="both"/>
      </w:pPr>
      <w:r>
        <w:rPr>
          <w:sz w:val="24"/>
          <w:b/>
        </w:rPr>
        <w:t>外市户籍戒毒人员服务工作指标</w:t>
      </w:r>
    </w:p>
    <w:tbl>
      <w:tblPr>
        <w:tblW w:w="0" w:type="auto"/>
        <w:tblBorders>
          <w:top w:val="single"/>
          <w:left w:val="single"/>
          <w:bottom w:val="single"/>
          <w:right w:val="single"/>
          <w:insideH w:val="single"/>
          <w:insideV w:val="single"/>
        </w:tblBorders>
      </w:tblPr>
      <w:tblGrid>
        <w:gridCol w:w="732"/>
        <w:gridCol w:w="1285"/>
        <w:gridCol w:w="2128"/>
        <w:gridCol w:w="1824"/>
        <w:gridCol w:w="2336"/>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2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购买项目</w:t>
            </w:r>
          </w:p>
        </w:tc>
        <w:tc>
          <w:tcPr>
            <w:tcW w:type="dxa" w:w="21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具体指标</w:t>
            </w:r>
          </w:p>
        </w:tc>
        <w:tc>
          <w:tcPr>
            <w:tcW w:type="dxa" w:w="18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23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工时（小时）</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建档</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400*2=1200</w:t>
            </w:r>
          </w:p>
        </w:tc>
      </w:tr>
      <w:tr>
        <w:tc>
          <w:tcPr>
            <w:tcW w:type="dxa" w:w="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风险评估</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外市户籍戒毒人员排查</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300*3=600</w:t>
            </w:r>
          </w:p>
        </w:tc>
      </w:tr>
      <w:tr>
        <w:tc>
          <w:tcPr>
            <w:tcW w:type="dxa" w:w="732"/>
            <w:vMerge/>
            <w:tcBorders>
              <w:top w:val="none" w:color="000000" w:sz="4"/>
              <w:left w:val="single" w:color="000000" w:sz="4"/>
              <w:bottom w:val="single" w:color="000000" w:sz="4"/>
              <w:right w:val="single" w:color="000000" w:sz="4"/>
            </w:tcBorders>
          </w:tcPr>
          <w:p/>
        </w:tc>
        <w:tc>
          <w:tcPr>
            <w:tcW w:type="dxa" w:w="1285"/>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初始评估</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≥303</w:t>
            </w:r>
            <w:r>
              <w:rPr>
                <w:sz w:val="24"/>
              </w:rPr>
              <w:t>人次</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303*8=2424</w:t>
            </w:r>
          </w:p>
        </w:tc>
      </w:tr>
      <w:tr>
        <w:tc>
          <w:tcPr>
            <w:tcW w:type="dxa" w:w="732"/>
            <w:vMerge/>
            <w:tcBorders>
              <w:top w:val="none" w:color="000000" w:sz="4"/>
              <w:left w:val="single" w:color="000000" w:sz="4"/>
              <w:bottom w:val="single" w:color="000000" w:sz="4"/>
              <w:right w:val="single" w:color="000000" w:sz="4"/>
            </w:tcBorders>
          </w:tcPr>
          <w:p/>
        </w:tc>
        <w:tc>
          <w:tcPr>
            <w:tcW w:type="dxa" w:w="1285"/>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常规评估</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r>
              <w:rPr>
                <w:sz w:val="24"/>
              </w:rPr>
              <w:t>人次</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150*32=4800</w:t>
            </w:r>
          </w:p>
        </w:tc>
      </w:tr>
      <w:tr>
        <w:tc>
          <w:tcPr>
            <w:tcW w:type="dxa" w:w="732"/>
            <w:vMerge/>
            <w:tcBorders>
              <w:top w:val="none" w:color="000000" w:sz="4"/>
              <w:left w:val="single" w:color="000000" w:sz="4"/>
              <w:bottom w:val="single" w:color="000000" w:sz="4"/>
              <w:right w:val="single" w:color="000000" w:sz="4"/>
            </w:tcBorders>
          </w:tcPr>
          <w:p/>
        </w:tc>
        <w:tc>
          <w:tcPr>
            <w:tcW w:type="dxa" w:w="1285"/>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末期评估</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根据实际需求开展</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2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专业服务（家庭修复、心理矫治、适应性帮扶、关怀跟进）</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开展戒毒人员团体心理辅导</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次</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1*28=28</w:t>
            </w:r>
          </w:p>
        </w:tc>
      </w:tr>
      <w:tr>
        <w:tc>
          <w:tcPr>
            <w:tcW w:type="dxa" w:w="732"/>
            <w:vMerge/>
            <w:tcBorders>
              <w:top w:val="none" w:color="000000" w:sz="4"/>
              <w:left w:val="single" w:color="000000" w:sz="4"/>
              <w:bottom w:val="single" w:color="000000" w:sz="4"/>
              <w:right w:val="single" w:color="000000" w:sz="4"/>
            </w:tcBorders>
          </w:tcPr>
          <w:p/>
        </w:tc>
        <w:tc>
          <w:tcPr>
            <w:tcW w:type="dxa" w:w="1285"/>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开展戒毒人员专业辅导个案</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r>
              <w:rPr>
                <w:sz w:val="24"/>
              </w:rPr>
              <w:t>个</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12*48=576</w:t>
            </w:r>
          </w:p>
        </w:tc>
      </w:tr>
      <w:tr>
        <w:tc>
          <w:tcPr>
            <w:tcW w:type="dxa" w:w="732"/>
            <w:vMerge/>
            <w:tcBorders>
              <w:top w:val="none" w:color="000000" w:sz="4"/>
              <w:left w:val="single" w:color="000000" w:sz="4"/>
              <w:bottom w:val="single" w:color="000000" w:sz="4"/>
              <w:right w:val="single" w:color="000000" w:sz="4"/>
            </w:tcBorders>
          </w:tcPr>
          <w:p/>
        </w:tc>
        <w:tc>
          <w:tcPr>
            <w:tcW w:type="dxa" w:w="1285"/>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成功帮扶就业个案</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个</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1*48=48</w:t>
            </w:r>
          </w:p>
        </w:tc>
      </w:tr>
      <w:tr>
        <w:tc>
          <w:tcPr>
            <w:tcW w:type="dxa" w:w="732"/>
            <w:vMerge/>
            <w:tcBorders>
              <w:top w:val="none" w:color="000000" w:sz="4"/>
              <w:left w:val="single" w:color="000000" w:sz="4"/>
              <w:bottom w:val="single" w:color="000000" w:sz="4"/>
              <w:right w:val="single" w:color="000000" w:sz="4"/>
            </w:tcBorders>
          </w:tcPr>
          <w:p/>
        </w:tc>
        <w:tc>
          <w:tcPr>
            <w:tcW w:type="dxa" w:w="1285"/>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电话访谈</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≥540</w:t>
            </w:r>
            <w:r>
              <w:rPr>
                <w:sz w:val="24"/>
              </w:rPr>
              <w:t>人次</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540*1=540</w:t>
            </w:r>
          </w:p>
        </w:tc>
      </w:tr>
      <w:tr>
        <w:tc>
          <w:tcPr>
            <w:tcW w:type="dxa" w:w="732"/>
            <w:vMerge/>
            <w:tcBorders>
              <w:top w:val="none" w:color="000000" w:sz="4"/>
              <w:left w:val="single" w:color="000000" w:sz="4"/>
              <w:bottom w:val="single" w:color="000000" w:sz="4"/>
              <w:right w:val="single" w:color="000000" w:sz="4"/>
            </w:tcBorders>
          </w:tcPr>
          <w:p/>
        </w:tc>
        <w:tc>
          <w:tcPr>
            <w:tcW w:type="dxa" w:w="1285"/>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面谈</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w:t>
            </w:r>
            <w:r>
              <w:rPr>
                <w:sz w:val="24"/>
              </w:rPr>
              <w:t>人次</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156*3=468</w:t>
            </w:r>
          </w:p>
        </w:tc>
      </w:tr>
      <w:tr>
        <w:tc>
          <w:tcPr>
            <w:tcW w:type="dxa" w:w="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2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社区宣传</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小型宣传教育活动</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r>
              <w:rPr>
                <w:sz w:val="24"/>
              </w:rPr>
              <w:t>次</w:t>
            </w:r>
          </w:p>
        </w:tc>
        <w:tc>
          <w:tcPr>
            <w:tcW w:type="dxa" w:w="23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12*8=96</w:t>
            </w:r>
          </w:p>
        </w:tc>
      </w:tr>
      <w:tr>
        <w:tc>
          <w:tcPr>
            <w:tcW w:type="dxa" w:w="732"/>
            <w:vMerge/>
            <w:tcBorders>
              <w:top w:val="none" w:color="000000" w:sz="4"/>
              <w:left w:val="single" w:color="000000" w:sz="4"/>
              <w:bottom w:val="single" w:color="000000" w:sz="4"/>
              <w:right w:val="single" w:color="000000" w:sz="4"/>
            </w:tcBorders>
          </w:tcPr>
          <w:p/>
        </w:tc>
        <w:tc>
          <w:tcPr>
            <w:tcW w:type="dxa" w:w="1285"/>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r>
              <w:rPr>
                <w:sz w:val="24"/>
              </w:rPr>
              <w:t>人/次</w:t>
            </w:r>
          </w:p>
        </w:tc>
        <w:tc>
          <w:tcPr>
            <w:tcW w:type="dxa" w:w="2336"/>
            <w:vMerge/>
            <w:tcBorders>
              <w:top w:val="none" w:color="000000" w:sz="4"/>
              <w:left w:val="none" w:color="000000" w:sz="4"/>
              <w:bottom w:val="single" w:color="000000" w:sz="4"/>
              <w:right w:val="single" w:color="000000" w:sz="4"/>
            </w:tcBorders>
          </w:tcPr>
          <w:p/>
        </w:tc>
      </w:tr>
      <w:tr>
        <w:tc>
          <w:tcPr>
            <w:tcW w:type="dxa" w:w="732"/>
            <w:vMerge/>
            <w:tcBorders>
              <w:top w:val="none" w:color="000000" w:sz="4"/>
              <w:left w:val="single" w:color="000000" w:sz="4"/>
              <w:bottom w:val="single" w:color="000000" w:sz="4"/>
              <w:right w:val="single" w:color="000000" w:sz="4"/>
            </w:tcBorders>
          </w:tcPr>
          <w:p/>
        </w:tc>
        <w:tc>
          <w:tcPr>
            <w:tcW w:type="dxa" w:w="1285"/>
            <w:vMerge/>
            <w:tcBorders>
              <w:top w:val="none" w:color="000000" w:sz="4"/>
              <w:left w:val="none" w:color="000000" w:sz="4"/>
              <w:bottom w:val="single" w:color="000000" w:sz="4"/>
              <w:right w:val="single" w:color="000000" w:sz="4"/>
            </w:tcBorders>
          </w:tcP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大型社区禁毒宣传活动</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r>
              <w:rPr>
                <w:sz w:val="24"/>
              </w:rPr>
              <w:t>次</w:t>
            </w:r>
          </w:p>
        </w:tc>
        <w:tc>
          <w:tcPr>
            <w:tcW w:type="dxa" w:w="23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6*48=288</w:t>
            </w:r>
          </w:p>
        </w:tc>
      </w:tr>
      <w:tr>
        <w:tc>
          <w:tcPr>
            <w:tcW w:type="dxa" w:w="732"/>
            <w:vMerge/>
            <w:tcBorders>
              <w:top w:val="none" w:color="000000" w:sz="4"/>
              <w:left w:val="single" w:color="000000" w:sz="4"/>
              <w:bottom w:val="single" w:color="000000" w:sz="4"/>
              <w:right w:val="single" w:color="000000" w:sz="4"/>
            </w:tcBorders>
          </w:tcPr>
          <w:p/>
        </w:tc>
        <w:tc>
          <w:tcPr>
            <w:tcW w:type="dxa" w:w="1285"/>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r>
              <w:rPr>
                <w:sz w:val="24"/>
              </w:rPr>
              <w:t>人次</w:t>
            </w:r>
          </w:p>
        </w:tc>
        <w:tc>
          <w:tcPr>
            <w:tcW w:type="dxa" w:w="2336"/>
            <w:vMerge/>
            <w:tcBorders>
              <w:top w:val="none" w:color="000000" w:sz="4"/>
              <w:left w:val="none" w:color="000000" w:sz="4"/>
              <w:bottom w:val="single" w:color="000000" w:sz="4"/>
              <w:right w:val="single" w:color="000000" w:sz="4"/>
            </w:tcBorders>
          </w:tc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社区调研</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项目周期内服务对象需求调研工作</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r>
              <w:rPr>
                <w:sz w:val="24"/>
              </w:rPr>
              <w:t>次</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1*256=256</w:t>
            </w:r>
          </w:p>
        </w:tc>
      </w:tr>
      <w:tr>
        <w:tc>
          <w:tcPr>
            <w:tcW w:type="dxa" w:w="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2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社工专业能力提升</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挖掘社区戒毒康复人员加入社区宣传队伍</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r>
              <w:rPr>
                <w:sz w:val="24"/>
              </w:rPr>
              <w:t>人</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2*48=96</w:t>
            </w:r>
          </w:p>
        </w:tc>
      </w:tr>
      <w:tr>
        <w:tc>
          <w:tcPr>
            <w:tcW w:type="dxa" w:w="732"/>
            <w:vMerge/>
            <w:tcBorders>
              <w:top w:val="none" w:color="000000" w:sz="4"/>
              <w:left w:val="single" w:color="000000" w:sz="4"/>
              <w:bottom w:val="single" w:color="000000" w:sz="4"/>
              <w:right w:val="single" w:color="000000" w:sz="4"/>
            </w:tcBorders>
          </w:tcPr>
          <w:p/>
        </w:tc>
        <w:tc>
          <w:tcPr>
            <w:tcW w:type="dxa" w:w="1285"/>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专业培训</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r>
              <w:rPr>
                <w:sz w:val="24"/>
              </w:rPr>
              <w:t>次</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2*8*6</w:t>
            </w:r>
            <w:r>
              <w:rPr>
                <w:sz w:val="24"/>
              </w:rPr>
              <w:t>人=96</w:t>
            </w:r>
          </w:p>
        </w:tc>
      </w:tr>
      <w:tr>
        <w:tc>
          <w:tcPr>
            <w:tcW w:type="dxa" w:w="732"/>
            <w:vMerge/>
            <w:tcBorders>
              <w:top w:val="none" w:color="000000" w:sz="4"/>
              <w:left w:val="single" w:color="000000" w:sz="4"/>
              <w:bottom w:val="single" w:color="000000" w:sz="4"/>
              <w:right w:val="single" w:color="000000" w:sz="4"/>
            </w:tcBorders>
          </w:tcPr>
          <w:p/>
        </w:tc>
        <w:tc>
          <w:tcPr>
            <w:tcW w:type="dxa" w:w="1285"/>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专业督导</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r>
              <w:rPr>
                <w:sz w:val="24"/>
              </w:rPr>
              <w:t>小时/人</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16*6</w:t>
            </w:r>
            <w:r>
              <w:rPr>
                <w:sz w:val="24"/>
              </w:rPr>
              <w:t>人=96</w:t>
            </w:r>
          </w:p>
        </w:tc>
      </w:tr>
      <w:tr>
        <w:tc>
          <w:tcPr>
            <w:tcW w:type="dxa" w:w="5969"/>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11612</w:t>
            </w:r>
          </w:p>
        </w:tc>
      </w:tr>
    </w:tbl>
    <w:p>
      <w:pPr>
        <w:pStyle w:val="null3"/>
        <w:ind w:firstLine="422"/>
        <w:jc w:val="both"/>
      </w:pPr>
      <w:r>
        <w:rPr>
          <w:sz w:val="24"/>
          <w:b/>
        </w:rPr>
        <w:t>（三）社工数量及要求</w:t>
      </w:r>
    </w:p>
    <w:p>
      <w:pPr>
        <w:pStyle w:val="null3"/>
        <w:ind w:firstLine="422"/>
        <w:jc w:val="both"/>
      </w:pPr>
      <w:r>
        <w:rPr>
          <w:sz w:val="24"/>
          <w:b/>
        </w:rPr>
        <w:t>1</w:t>
      </w:r>
      <w:r>
        <w:rPr>
          <w:sz w:val="24"/>
          <w:b/>
        </w:rPr>
        <w:t>、社工数量：</w:t>
      </w:r>
      <w:r>
        <w:rPr>
          <w:sz w:val="24"/>
        </w:rPr>
        <w:t>本采购包须配备禁毒专业社工19人，其中项目中心主任2名，项目主管2名，工作人员15名。另配备专家督导2名。</w:t>
      </w:r>
    </w:p>
    <w:p>
      <w:pPr>
        <w:pStyle w:val="null3"/>
        <w:ind w:firstLine="422"/>
        <w:jc w:val="both"/>
      </w:pPr>
      <w:r>
        <w:rPr>
          <w:sz w:val="24"/>
          <w:b/>
        </w:rPr>
        <w:t>2</w:t>
      </w:r>
      <w:r>
        <w:rPr>
          <w:sz w:val="24"/>
          <w:b/>
        </w:rPr>
        <w:t>、社工基本要求：</w:t>
      </w:r>
    </w:p>
    <w:p>
      <w:pPr>
        <w:pStyle w:val="null3"/>
        <w:ind w:firstLine="422"/>
        <w:jc w:val="both"/>
      </w:pPr>
      <w:r>
        <w:rPr>
          <w:sz w:val="24"/>
          <w:b/>
        </w:rPr>
        <w:t>负责本地户籍社工人员要求：</w:t>
      </w:r>
      <w:r>
        <w:rPr>
          <w:sz w:val="24"/>
        </w:rPr>
        <w:t>配备禁毒专业社工13人，项目中心主任和项目主管具有</w:t>
      </w:r>
      <w:r>
        <w:rPr>
          <w:sz w:val="24"/>
          <w:b/>
        </w:rPr>
        <w:t>7年</w:t>
      </w:r>
      <w:r>
        <w:rPr>
          <w:sz w:val="24"/>
        </w:rPr>
        <w:t>或以上社工工作经验（或</w:t>
      </w:r>
      <w:r>
        <w:rPr>
          <w:sz w:val="24"/>
          <w:b/>
        </w:rPr>
        <w:t>5年</w:t>
      </w:r>
      <w:r>
        <w:rPr>
          <w:sz w:val="24"/>
        </w:rPr>
        <w:t>（含）以上禁毒工作经验），并持有社会工作师（中级）或以上职业水平证书；11名工作人员中，其中2人具有社会工作师（中级）或以上职业水平证书或7年（含）以上社工工作经验（或5年（含）以上禁毒工作经验），9工作人员具有助理（含）或以上社工师证。</w:t>
      </w:r>
    </w:p>
    <w:p>
      <w:pPr>
        <w:pStyle w:val="null3"/>
        <w:ind w:firstLine="422"/>
        <w:jc w:val="both"/>
      </w:pPr>
      <w:r>
        <w:rPr>
          <w:sz w:val="24"/>
          <w:b/>
        </w:rPr>
        <w:t>负责外地户籍社工人员要求：</w:t>
      </w:r>
      <w:r>
        <w:rPr>
          <w:sz w:val="24"/>
        </w:rPr>
        <w:t>配备禁毒专业社工6人，项目中心主任和项目主管具有7年或以上社工工作经验（或5年（含）以上禁毒工作经验），并持有社会工作师（中级）或以上职业水平证书；4工作人员具有助理社会工作师或以上职业水平证书。</w:t>
      </w:r>
    </w:p>
    <w:p>
      <w:pPr>
        <w:pStyle w:val="null3"/>
        <w:ind w:firstLine="422"/>
        <w:jc w:val="both"/>
      </w:pPr>
      <w:r>
        <w:rPr>
          <w:sz w:val="24"/>
          <w:b/>
        </w:rPr>
        <w:t>3</w:t>
      </w:r>
      <w:r>
        <w:rPr>
          <w:sz w:val="24"/>
          <w:b/>
        </w:rPr>
        <w:t>、承接项目机构要求</w:t>
      </w:r>
      <w:r>
        <w:rPr>
          <w:sz w:val="24"/>
        </w:rPr>
        <w:t>：</w:t>
      </w:r>
    </w:p>
    <w:p>
      <w:pPr>
        <w:pStyle w:val="null3"/>
        <w:ind w:firstLine="420"/>
        <w:jc w:val="both"/>
      </w:pPr>
      <w:r>
        <w:rPr>
          <w:sz w:val="24"/>
        </w:rPr>
        <w:t>（1）乙方应为在民政部门登记的合法社会组织，具有从事社会工作服务的条件，并根据社会组织管理的相关文件进行合法管理。具备“机构组织架构及管理制度”包括①机构服务理念；②规范及标准；③管理制度。</w:t>
      </w:r>
    </w:p>
    <w:p>
      <w:pPr>
        <w:pStyle w:val="null3"/>
        <w:ind w:firstLine="420"/>
        <w:jc w:val="both"/>
      </w:pPr>
      <w:r>
        <w:rPr>
          <w:sz w:val="24"/>
        </w:rPr>
        <w:t>（2）乙方应承接有政府购买服务项目，拥有专业服务支持性资源，与相关政府机关及高等院校有良好关系，能为项目提供理论咨询和实务指导。具有与相关康复专业医疗机构签订合作协议的履约能力。</w:t>
      </w:r>
    </w:p>
    <w:p>
      <w:pPr>
        <w:pStyle w:val="null3"/>
        <w:ind w:firstLine="420"/>
        <w:jc w:val="both"/>
      </w:pPr>
      <w:r>
        <w:rPr>
          <w:sz w:val="24"/>
        </w:rPr>
        <w:t>（3）乙方应安排社工领域资深专业人士或高校专业教师担任督导，专家督导具有社会工作师资格证，具备开展社区教育和培训、研究社区问题、拓展社区服务项目，提供“服务团队督导、培训方案”包括①培训内容；②督导、培训方案及标准；③培训计划，具备开展过戒毒人员或毒情调研的能力。</w:t>
      </w:r>
    </w:p>
    <w:p>
      <w:pPr>
        <w:pStyle w:val="null3"/>
        <w:ind w:firstLine="420"/>
        <w:jc w:val="both"/>
      </w:pPr>
      <w:r>
        <w:rPr>
          <w:sz w:val="24"/>
        </w:rPr>
        <w:t>（4）乙方应当在社会工作行业当中具有一定的影响力和美誉度，公众评价较高。乙方可同时提供相关荣誉证书和证明备查。</w:t>
      </w:r>
    </w:p>
    <w:p>
      <w:pPr>
        <w:pStyle w:val="null3"/>
        <w:ind w:firstLine="420"/>
        <w:jc w:val="both"/>
      </w:pPr>
      <w:r>
        <w:rPr>
          <w:sz w:val="24"/>
        </w:rPr>
        <w:t>（5）乙方根据项目内容需为本项目提供服务方案，包括①服务需求；②服务理念或模式；③服务目标、服务流程；④跟踪服务、服务承诺、服务策略；提供“对戒毒人员及其家庭层面的实施方案”包括①家庭层面的服务；②家庭关系修复，恢复其家庭功能；③改善家庭生活质量。</w:t>
      </w:r>
    </w:p>
    <w:p>
      <w:pPr>
        <w:pStyle w:val="null3"/>
        <w:ind w:firstLine="422"/>
        <w:jc w:val="both"/>
      </w:pPr>
      <w:r>
        <w:rPr>
          <w:sz w:val="24"/>
          <w:b/>
        </w:rPr>
        <w:t>4</w:t>
      </w:r>
      <w:r>
        <w:rPr>
          <w:sz w:val="24"/>
          <w:b/>
        </w:rPr>
        <w:t>、其他要求：</w:t>
      </w:r>
    </w:p>
    <w:p>
      <w:pPr>
        <w:pStyle w:val="null3"/>
        <w:ind w:firstLine="360"/>
        <w:jc w:val="both"/>
      </w:pPr>
      <w:r>
        <w:rPr>
          <w:sz w:val="24"/>
        </w:rPr>
        <w:t>（1）乙方须承诺，投标时所拟派的人员为正式投入开展工作的人员。在中标公告发布后5个工作日内保证所有人员（即19人）全部到位投入开展工作（所有人员指与投标文件拟派的人员一致），并向甲方提交名单和相关材料证明，由甲方予以核对。如正式投入工作的人员与投标文件拟派的人员不一致的，视为虚假承诺，甲方视情况将此情况报请区财政政府采购监管部门进行处理，并追究乙方的相关责任。</w:t>
      </w:r>
    </w:p>
    <w:p>
      <w:pPr>
        <w:pStyle w:val="null3"/>
        <w:ind w:firstLine="360"/>
        <w:jc w:val="both"/>
      </w:pPr>
      <w:r>
        <w:rPr>
          <w:sz w:val="24"/>
        </w:rPr>
        <w:t>（2）乙方承诺派遣在白云区的社工必须满足</w:t>
      </w:r>
      <w:r>
        <w:rPr>
          <w:sz w:val="24"/>
        </w:rPr>
        <w:t>甲方</w:t>
      </w:r>
      <w:r>
        <w:rPr>
          <w:sz w:val="24"/>
        </w:rPr>
        <w:t>要求，非因不可抗力，不得随意更换、调配，要保持社工的稳定性，如需更换，需经报</w:t>
      </w:r>
      <w:r>
        <w:rPr>
          <w:sz w:val="24"/>
        </w:rPr>
        <w:t>甲方</w:t>
      </w:r>
      <w:r>
        <w:rPr>
          <w:sz w:val="24"/>
        </w:rPr>
        <w:t>同意后才能更换调配，社工离职一周前安排好新社工接替工作。其接替工作的社工人员的资质仍应得到</w:t>
      </w:r>
      <w:r>
        <w:rPr>
          <w:sz w:val="24"/>
        </w:rPr>
        <w:t>甲方</w:t>
      </w:r>
      <w:r>
        <w:rPr>
          <w:sz w:val="24"/>
        </w:rPr>
        <w:t>的认可,且其人员资历和经验均不低于离职人员，需具有社工资格证。</w:t>
      </w:r>
    </w:p>
    <w:p>
      <w:pPr>
        <w:pStyle w:val="null3"/>
        <w:ind w:firstLine="420"/>
        <w:jc w:val="both"/>
      </w:pPr>
      <w:r>
        <w:rPr>
          <w:sz w:val="24"/>
        </w:rPr>
        <w:t>（3）甲乙双方负责督促社工严格遵守制定的工作制度，并要求社工在职责范围内服从</w:t>
      </w:r>
      <w:r>
        <w:rPr>
          <w:sz w:val="24"/>
        </w:rPr>
        <w:t>甲方</w:t>
      </w:r>
      <w:r>
        <w:rPr>
          <w:sz w:val="24"/>
        </w:rPr>
        <w:t>的调遣，遵守</w:t>
      </w:r>
      <w:r>
        <w:rPr>
          <w:sz w:val="24"/>
        </w:rPr>
        <w:t>甲方</w:t>
      </w:r>
      <w:r>
        <w:rPr>
          <w:sz w:val="24"/>
        </w:rPr>
        <w:t>各项规章制度。</w:t>
      </w:r>
    </w:p>
    <w:p>
      <w:pPr>
        <w:pStyle w:val="null3"/>
        <w:ind w:firstLine="420"/>
        <w:jc w:val="both"/>
      </w:pPr>
      <w:r>
        <w:rPr>
          <w:sz w:val="24"/>
        </w:rPr>
        <w:t>（4）乙方在承包期内社工发生各种事故，所造成一切后果及损失，由乙方承担责任和负责赔偿。</w:t>
      </w:r>
    </w:p>
    <w:p>
      <w:pPr>
        <w:pStyle w:val="null3"/>
        <w:ind w:firstLine="420"/>
        <w:jc w:val="both"/>
      </w:pPr>
      <w:r>
        <w:rPr>
          <w:sz w:val="24"/>
        </w:rPr>
        <w:t>（5）乙方派遣的社工，须符合相关法律法规规定的用工标准要求。</w:t>
      </w:r>
    </w:p>
    <w:p>
      <w:pPr>
        <w:pStyle w:val="null3"/>
        <w:ind w:firstLine="420"/>
        <w:jc w:val="both"/>
      </w:pPr>
      <w:r>
        <w:rPr>
          <w:sz w:val="24"/>
        </w:rPr>
        <w:t>（6）乙方应严格要求其所选派社工要认真负责、坚守岗位、遵纪守法、着装规范、文明礼貌，乙方社工必须遵守</w:t>
      </w:r>
      <w:r>
        <w:rPr>
          <w:sz w:val="24"/>
        </w:rPr>
        <w:t>甲方</w:t>
      </w:r>
      <w:r>
        <w:rPr>
          <w:sz w:val="24"/>
        </w:rPr>
        <w:t>有关规章制度和管理规定，如有违反或损害</w:t>
      </w:r>
      <w:r>
        <w:rPr>
          <w:sz w:val="24"/>
        </w:rPr>
        <w:t>甲方</w:t>
      </w:r>
      <w:r>
        <w:rPr>
          <w:sz w:val="24"/>
        </w:rPr>
        <w:t>利益的，甲方有拒绝该违规社工在本项目中工作的权利，情节严重的，移交公安司法机关处理，乙方需按甲方要求重新委派社工到甲方指定工作地点。</w:t>
      </w:r>
    </w:p>
    <w:p>
      <w:pPr>
        <w:pStyle w:val="null3"/>
        <w:ind w:firstLine="420"/>
        <w:jc w:val="both"/>
      </w:pPr>
      <w:r>
        <w:rPr>
          <w:sz w:val="24"/>
        </w:rPr>
        <w:t>（7）乙方组织项目社工参加督导、培训以及乙方组织的其他活动的时间，每月不超过2天。</w:t>
      </w:r>
    </w:p>
    <w:p>
      <w:pPr>
        <w:pStyle w:val="null3"/>
        <w:ind w:firstLine="420"/>
        <w:jc w:val="both"/>
      </w:pPr>
      <w:r>
        <w:rPr>
          <w:sz w:val="24"/>
        </w:rPr>
        <w:t>（8）甲方在乙方服务期间，发现服务工作内容、效果或派驻社工未能达到</w:t>
      </w:r>
      <w:r>
        <w:rPr>
          <w:sz w:val="24"/>
        </w:rPr>
        <w:t>甲方</w:t>
      </w:r>
      <w:r>
        <w:rPr>
          <w:sz w:val="24"/>
        </w:rPr>
        <w:t>要求的，乙方需按</w:t>
      </w:r>
      <w:r>
        <w:rPr>
          <w:sz w:val="24"/>
        </w:rPr>
        <w:t>甲方</w:t>
      </w:r>
      <w:r>
        <w:rPr>
          <w:sz w:val="24"/>
        </w:rPr>
        <w:t>意见进行整改；多次要求整改还未能达到甲方要求的，甲方有权解除合同，乙方需退回余款并按合同总金额的10%支付违约赔偿金。</w:t>
      </w:r>
    </w:p>
    <w:p>
      <w:pPr>
        <w:pStyle w:val="null3"/>
        <w:ind w:firstLine="420"/>
        <w:jc w:val="both"/>
      </w:pPr>
      <w:r>
        <w:rPr>
          <w:sz w:val="24"/>
        </w:rPr>
        <w:t>（9）除甲方在招标文件中明确外，乙方不得以任何方式转包、分包或挂靠本项目。如发现乙方以转包、分包或挂靠的方式谋取中标，甲方有权解除合同，乙方需退回余款并按照合同总金额的20%支付违约赔偿金。</w:t>
      </w:r>
    </w:p>
    <w:p>
      <w:pPr>
        <w:pStyle w:val="null3"/>
        <w:ind w:firstLine="420"/>
        <w:jc w:val="both"/>
      </w:pPr>
      <w:r>
        <w:rPr>
          <w:sz w:val="24"/>
        </w:rPr>
        <w:t>（10）甲方因乙方违约解除合同的，项目剩余工作由另一中标人承接。同时，甲方可以将乙方上报监管部门，列为政府采购严重违约失信行为记录名单。</w:t>
      </w:r>
    </w:p>
    <w:p>
      <w:pPr>
        <w:pStyle w:val="null3"/>
        <w:ind w:firstLine="360"/>
        <w:jc w:val="both"/>
      </w:pPr>
      <w:r>
        <w:rPr>
          <w:sz w:val="24"/>
        </w:rPr>
        <w:t>（11）乙方应按照《中华人民共和国劳动法》的相关规定发放工资，服务人员工资不得低于广州市企业职工最低工资标准（工资不含按国家规定乙方必须支付的社会保险及其他应付费用）。</w:t>
      </w:r>
    </w:p>
    <w:p>
      <w:pPr>
        <w:pStyle w:val="null3"/>
        <w:ind w:firstLine="360"/>
        <w:jc w:val="both"/>
      </w:pPr>
      <w:r>
        <w:rPr>
          <w:sz w:val="24"/>
        </w:rPr>
        <w:t>（12）乙方应按照《中华人民共和国社会保险法》和《住房公积金管理条例》的相关规定，支付国家规定必须购买的社会保险费用和缴存住房公积金。</w:t>
      </w:r>
    </w:p>
    <w:p>
      <w:pPr>
        <w:pStyle w:val="null3"/>
        <w:ind w:firstLine="422"/>
        <w:jc w:val="both"/>
      </w:pPr>
      <w:r>
        <w:rPr>
          <w:sz w:val="24"/>
          <w:b/>
        </w:rPr>
        <w:t>五、评估考核（验收要求）</w:t>
      </w:r>
    </w:p>
    <w:p>
      <w:pPr>
        <w:pStyle w:val="null3"/>
        <w:ind w:firstLine="420"/>
        <w:jc w:val="both"/>
      </w:pPr>
      <w:r>
        <w:rPr>
          <w:sz w:val="24"/>
        </w:rPr>
        <w:t>（一）项目实施过程中，由甲方和区财政局对项目进行跟进和日常监督。</w:t>
      </w:r>
    </w:p>
    <w:p>
      <w:pPr>
        <w:pStyle w:val="null3"/>
        <w:ind w:firstLine="420"/>
        <w:jc w:val="both"/>
      </w:pPr>
      <w:r>
        <w:rPr>
          <w:sz w:val="24"/>
        </w:rPr>
        <w:t>（二）项目评估。在服务期内乙方须每季度向甲方递交一次禁毒资金使用报告及财政使用明细；在年度运营中期，乙方向甲方提交半年服务自我评估以及下半年服务计划；在年度运营末期，乙方向甲方提交年度服务自我评估和年度资金使用报告。</w:t>
      </w:r>
    </w:p>
    <w:p>
      <w:pPr>
        <w:pStyle w:val="null3"/>
        <w:ind w:firstLine="420"/>
        <w:jc w:val="both"/>
      </w:pPr>
      <w:r>
        <w:rPr>
          <w:sz w:val="24"/>
        </w:rPr>
        <w:t>（三）采用项目服务过程监督检查、项目中期和末期报告、资料审查、服务满意度测评相结合的方式进行考评。末期评估以具体评估报告为准。</w:t>
      </w:r>
    </w:p>
    <w:p>
      <w:pPr>
        <w:pStyle w:val="null3"/>
        <w:ind w:firstLine="422"/>
        <w:jc w:val="both"/>
      </w:pPr>
      <w:r>
        <w:rPr>
          <w:sz w:val="24"/>
          <w:b/>
        </w:rPr>
        <w:t>六、项目经费</w:t>
      </w:r>
    </w:p>
    <w:p>
      <w:pPr>
        <w:pStyle w:val="null3"/>
        <w:ind w:firstLine="420"/>
        <w:jc w:val="both"/>
      </w:pPr>
      <w:r>
        <w:rPr>
          <w:sz w:val="24"/>
        </w:rPr>
        <w:t>（一）本项目经费为额定经费，含社工工资福利、专业支持、后勤保障、绩效评估以及其他因项目开展而产生的综合费用。其中，社工工资福利及绩效奖励费用不得低于总费用的74%。（已参照标书更改）</w:t>
      </w:r>
    </w:p>
    <w:p>
      <w:pPr>
        <w:pStyle w:val="null3"/>
        <w:ind w:firstLine="420"/>
        <w:jc w:val="both"/>
      </w:pPr>
      <w:r>
        <w:rPr>
          <w:sz w:val="24"/>
        </w:rPr>
        <w:t>（二）付款方式。本项目服务期限一年，分3期支付。</w:t>
      </w:r>
    </w:p>
    <w:p>
      <w:pPr>
        <w:pStyle w:val="null3"/>
        <w:ind w:firstLine="420"/>
        <w:jc w:val="both"/>
      </w:pPr>
      <w:r>
        <w:rPr>
          <w:sz w:val="24"/>
        </w:rPr>
        <w:t>1</w:t>
      </w:r>
      <w:r>
        <w:rPr>
          <w:sz w:val="24"/>
        </w:rPr>
        <w:t>期：支付比例50%，本项目合同签订生效之日起5个工作日内，由</w:t>
      </w:r>
      <w:r>
        <w:rPr>
          <w:sz w:val="24"/>
        </w:rPr>
        <w:t>甲方</w:t>
      </w:r>
      <w:r>
        <w:rPr>
          <w:sz w:val="24"/>
        </w:rPr>
        <w:t>支付年度合作协议总价的50%；</w:t>
      </w:r>
    </w:p>
    <w:p>
      <w:pPr>
        <w:pStyle w:val="null3"/>
        <w:ind w:firstLine="420"/>
        <w:jc w:val="both"/>
      </w:pPr>
      <w:r>
        <w:rPr>
          <w:sz w:val="24"/>
        </w:rPr>
        <w:t>2</w:t>
      </w:r>
      <w:r>
        <w:rPr>
          <w:sz w:val="24"/>
        </w:rPr>
        <w:t>期：支付比例40%，年度运营中期，在乙方提交中期自评报告后15个工作日内，由</w:t>
      </w:r>
      <w:r>
        <w:rPr>
          <w:sz w:val="24"/>
        </w:rPr>
        <w:t>甲方</w:t>
      </w:r>
      <w:r>
        <w:rPr>
          <w:sz w:val="24"/>
        </w:rPr>
        <w:t>支付年度合作协议总价的40%；</w:t>
      </w:r>
    </w:p>
    <w:p>
      <w:pPr>
        <w:pStyle w:val="null3"/>
        <w:ind w:firstLine="420"/>
        <w:jc w:val="both"/>
      </w:pPr>
      <w:r>
        <w:rPr>
          <w:sz w:val="24"/>
        </w:rPr>
        <w:t>3</w:t>
      </w:r>
      <w:r>
        <w:rPr>
          <w:sz w:val="24"/>
        </w:rPr>
        <w:t>期：支付比例10%，在项目经过第三方评估机构验收评估良好以上（含良好）并提交项目终期评估报告后15个工作日内，由</w:t>
      </w:r>
      <w:r>
        <w:rPr>
          <w:sz w:val="24"/>
        </w:rPr>
        <w:t>甲方</w:t>
      </w:r>
      <w:r>
        <w:rPr>
          <w:sz w:val="24"/>
        </w:rPr>
        <w:t>支付年度合作协议总价的10%。如经过第三方评估机构验收评估为合格的，由</w:t>
      </w:r>
      <w:r>
        <w:rPr>
          <w:sz w:val="24"/>
        </w:rPr>
        <w:t>甲方</w:t>
      </w:r>
      <w:r>
        <w:rPr>
          <w:sz w:val="24"/>
        </w:rPr>
        <w:t>支付年度合作协议总价的5%。如经过第三方评估机构验收评估为不合格的，</w:t>
      </w:r>
      <w:r>
        <w:rPr>
          <w:sz w:val="24"/>
        </w:rPr>
        <w:t>甲方</w:t>
      </w:r>
      <w:r>
        <w:rPr>
          <w:sz w:val="24"/>
        </w:rPr>
        <w:t>不支付剩余费用。（上述扣减费用不得影响社工工资福利的74%。）</w:t>
      </w:r>
    </w:p>
    <w:p>
      <w:pPr>
        <w:pStyle w:val="null3"/>
        <w:ind w:firstLine="420"/>
        <w:jc w:val="both"/>
      </w:pPr>
      <w:r>
        <w:rPr>
          <w:sz w:val="24"/>
        </w:rPr>
        <w:t>（三）本合同的每笔款项的支付均以人民币方式支付，支付的所需文件、时间和金额如下：</w:t>
      </w:r>
    </w:p>
    <w:p>
      <w:pPr>
        <w:pStyle w:val="null3"/>
        <w:ind w:firstLine="420"/>
        <w:jc w:val="both"/>
      </w:pPr>
      <w:r>
        <w:rPr>
          <w:sz w:val="24"/>
        </w:rPr>
        <w:t>乙方请携带以下材料办理支付手续：</w:t>
      </w:r>
    </w:p>
    <w:p>
      <w:pPr>
        <w:pStyle w:val="null3"/>
        <w:ind w:firstLine="420"/>
        <w:jc w:val="both"/>
      </w:pPr>
      <w:r>
        <w:rPr>
          <w:sz w:val="24"/>
        </w:rPr>
        <w:t>（1）中标通知书</w:t>
      </w:r>
    </w:p>
    <w:p>
      <w:pPr>
        <w:pStyle w:val="null3"/>
        <w:ind w:firstLine="420"/>
        <w:jc w:val="both"/>
      </w:pPr>
      <w:r>
        <w:rPr>
          <w:sz w:val="24"/>
        </w:rPr>
        <w:t>（2）采购合同</w:t>
      </w:r>
    </w:p>
    <w:p>
      <w:pPr>
        <w:pStyle w:val="null3"/>
        <w:ind w:firstLine="420"/>
        <w:jc w:val="both"/>
      </w:pPr>
      <w:r>
        <w:rPr>
          <w:sz w:val="24"/>
        </w:rPr>
        <w:t>（3）验收报告（加盖</w:t>
      </w:r>
      <w:r>
        <w:rPr>
          <w:sz w:val="24"/>
        </w:rPr>
        <w:t>甲方</w:t>
      </w:r>
      <w:r>
        <w:rPr>
          <w:sz w:val="24"/>
        </w:rPr>
        <w:t>公章）</w:t>
      </w:r>
    </w:p>
    <w:p>
      <w:pPr>
        <w:pStyle w:val="null3"/>
        <w:ind w:firstLine="420"/>
        <w:jc w:val="both"/>
      </w:pPr>
      <w:r>
        <w:rPr>
          <w:sz w:val="24"/>
        </w:rPr>
        <w:t>（4）正式发票</w:t>
      </w:r>
    </w:p>
    <w:p>
      <w:pPr>
        <w:pStyle w:val="null3"/>
        <w:ind w:firstLine="420"/>
        <w:jc w:val="both"/>
      </w:pPr>
      <w:r>
        <w:rPr>
          <w:sz w:val="24"/>
        </w:rPr>
        <w:t>因</w:t>
      </w:r>
      <w:r>
        <w:rPr>
          <w:sz w:val="24"/>
        </w:rPr>
        <w:t>甲方</w:t>
      </w:r>
      <w:r>
        <w:rPr>
          <w:sz w:val="24"/>
        </w:rPr>
        <w:t>使用的是财政资金，</w:t>
      </w:r>
      <w:r>
        <w:rPr>
          <w:sz w:val="24"/>
        </w:rPr>
        <w:t>甲方</w:t>
      </w:r>
      <w:r>
        <w:rPr>
          <w:sz w:val="24"/>
        </w:rPr>
        <w:t>在前款规定的付款时间为向相关采购支付部门提出办理财政支付申请手续的时间（不含政府财政支付部门审核的时间），在规定时间内提出支付申请手续后即视为</w:t>
      </w:r>
      <w:r>
        <w:rPr>
          <w:sz w:val="24"/>
        </w:rPr>
        <w:t>甲方</w:t>
      </w:r>
      <w:r>
        <w:rPr>
          <w:sz w:val="24"/>
        </w:rPr>
        <w:t>已经按期支付。</w:t>
      </w:r>
    </w:p>
    <w:p>
      <w:pPr>
        <w:pStyle w:val="null3"/>
        <w:ind w:firstLine="420"/>
        <w:jc w:val="both"/>
      </w:pPr>
      <w:r>
        <w:rPr>
          <w:sz w:val="24"/>
        </w:rPr>
        <w:t>由于本项目使用财政资金，如因政府资金拨付不足，或因项目预算调整等非甲方原因造成资金无法到位的，甲方有权在书面通知乙方后终止合同，双方互不负违约责任，但应对合同存续期间所发生的费用予以结算，并妥善处理合同终止的后续事宜。</w:t>
      </w:r>
    </w:p>
    <w:p>
      <w:pPr>
        <w:pStyle w:val="null3"/>
        <w:ind w:firstLine="422"/>
        <w:jc w:val="both"/>
      </w:pPr>
      <w:r>
        <w:rPr>
          <w:sz w:val="24"/>
          <w:b/>
        </w:rPr>
        <w:t>七、甲方乙方的权利和义务</w:t>
      </w:r>
    </w:p>
    <w:p>
      <w:pPr>
        <w:pStyle w:val="null3"/>
        <w:ind w:firstLine="422"/>
        <w:jc w:val="both"/>
      </w:pPr>
      <w:r>
        <w:rPr>
          <w:sz w:val="24"/>
          <w:b/>
        </w:rPr>
        <w:t>（一） 甲方的权利和义务</w:t>
      </w:r>
    </w:p>
    <w:p>
      <w:pPr>
        <w:pStyle w:val="null3"/>
        <w:ind w:firstLine="420"/>
        <w:jc w:val="left"/>
      </w:pPr>
      <w:r>
        <w:rPr>
          <w:sz w:val="24"/>
        </w:rPr>
        <w:t>甲方有权以书面形式向乙方提出人才人事服务的具体要求，以及所需劳务人员的数量、岗位和期限要求。</w:t>
      </w:r>
    </w:p>
    <w:p>
      <w:pPr>
        <w:pStyle w:val="null3"/>
        <w:ind w:firstLine="420"/>
        <w:jc w:val="left"/>
      </w:pPr>
      <w:r>
        <w:rPr>
          <w:sz w:val="24"/>
        </w:rPr>
        <w:t>甲方负责劳务人员的生产工作和日常管理，有权对劳务人员进行工作指挥和调度，并将劳务人员应遵守的规章制度书面告知劳务人员和乙方。甲方有权监督和考核劳务人员的工作情况，有权要求劳务人员遵守甲方依法制定的规章制度和劳动纪律。甲方有权根据工作需要和劳务人员的工作表现，在告知乙方后要求乙方安排进行岗位调整。劳务人员的工作岗位、工作期限、劳动报酬、福利待遇等应在附件中载明。</w:t>
      </w:r>
    </w:p>
    <w:p>
      <w:pPr>
        <w:pStyle w:val="null3"/>
        <w:ind w:firstLine="420"/>
        <w:jc w:val="left"/>
      </w:pPr>
      <w:r>
        <w:rPr>
          <w:sz w:val="24"/>
        </w:rPr>
        <w:t>甲方按国家劳动标准，为劳务人员提供相应的劳动条件和劳动保护，与工作岗位相关的福利待遇由乙方负责。甲方应如实告知劳务人员职业危害，对劳务人员进行劳动安全卫生教育，减少职业危害，对劳务人员进行工作岗位所必需的培训，对劳务人员服务岗位的设施、设备定期进行维护和安全检查，保证设施设备的安全运转，对从事有职业危害作业的劳务人员应当定期进行健康检查。</w:t>
      </w:r>
    </w:p>
    <w:p>
      <w:pPr>
        <w:pStyle w:val="null3"/>
        <w:ind w:firstLine="420"/>
        <w:jc w:val="left"/>
      </w:pPr>
      <w:r>
        <w:rPr>
          <w:sz w:val="24"/>
        </w:rPr>
        <w:t>甲方应按照国家规定给予劳务人员假期福利，并给予女员工特殊保护权益。女员工在孕期、产期、哺乳期的相关待遇不能由社保部门承担的，由乙方承担。</w:t>
      </w:r>
    </w:p>
    <w:p>
      <w:pPr>
        <w:pStyle w:val="null3"/>
        <w:ind w:firstLine="420"/>
        <w:jc w:val="left"/>
      </w:pPr>
      <w:r>
        <w:rPr>
          <w:sz w:val="24"/>
        </w:rPr>
        <w:t>甲方有权与劳务人员就保守工作秘</w:t>
      </w:r>
      <w:r>
        <w:rPr>
          <w:sz w:val="24"/>
          <w:color w:val="FFFFFF"/>
        </w:rPr>
        <w:t>一</w:t>
      </w:r>
      <w:r>
        <w:rPr>
          <w:sz w:val="24"/>
        </w:rPr>
        <w:t>密或技术秘</w:t>
      </w:r>
      <w:r>
        <w:rPr>
          <w:sz w:val="24"/>
          <w:color w:val="FFFFFF"/>
        </w:rPr>
        <w:t>一</w:t>
      </w:r>
      <w:r>
        <w:rPr>
          <w:sz w:val="24"/>
        </w:rPr>
        <w:t>密另行签订保密协议。乙方派遣的劳务人员应保守工作秘</w:t>
      </w:r>
      <w:r>
        <w:rPr>
          <w:sz w:val="24"/>
          <w:color w:val="FFFFFF"/>
        </w:rPr>
        <w:t>一</w:t>
      </w:r>
      <w:r>
        <w:rPr>
          <w:sz w:val="24"/>
        </w:rPr>
        <w:t>密。</w:t>
      </w:r>
    </w:p>
    <w:p>
      <w:pPr>
        <w:pStyle w:val="null3"/>
        <w:ind w:firstLine="420"/>
        <w:jc w:val="left"/>
      </w:pPr>
      <w:r>
        <w:rPr>
          <w:sz w:val="24"/>
        </w:rPr>
        <w:t>甲方有权督促乙方依法与劳务人员签订劳动合同，并督促乙方按法律法规要求为劳务人员办理社会保险、公积金、意外伤亡险等。</w:t>
      </w:r>
    </w:p>
    <w:p>
      <w:pPr>
        <w:pStyle w:val="null3"/>
        <w:ind w:firstLine="420"/>
        <w:jc w:val="left"/>
      </w:pPr>
      <w:r>
        <w:rPr>
          <w:sz w:val="24"/>
        </w:rPr>
        <w:t>甲方在乙方与劳务人员的劳动关系存续期间，不得通过其他公司间接录用乙方劳务人员，也不得将劳务人员再派遣到其他用人单位。</w:t>
      </w:r>
    </w:p>
    <w:p>
      <w:pPr>
        <w:pStyle w:val="null3"/>
        <w:ind w:firstLine="420"/>
        <w:jc w:val="left"/>
      </w:pPr>
      <w:r>
        <w:rPr>
          <w:sz w:val="24"/>
        </w:rPr>
        <w:t>甲方应按合同约定按时足额向乙方支付相关费用，确保乙方能应及时足额支付劳务人员的工资及由单位承担的社保费用。付款方式和付款金额由双方在附件中约定。在本合同履行中实际发生但合同内未作约定的其他费用,由双方另行友好协商确定。</w:t>
      </w:r>
    </w:p>
    <w:p>
      <w:pPr>
        <w:pStyle w:val="null3"/>
        <w:ind w:firstLine="420"/>
        <w:jc w:val="left"/>
      </w:pPr>
      <w:r>
        <w:rPr>
          <w:sz w:val="24"/>
        </w:rPr>
        <w:t>甲方应保守乙方的工作秘</w:t>
      </w:r>
      <w:r>
        <w:rPr>
          <w:sz w:val="24"/>
          <w:color w:val="FFFFFF"/>
        </w:rPr>
        <w:t>一</w:t>
      </w:r>
      <w:r>
        <w:rPr>
          <w:sz w:val="24"/>
        </w:rPr>
        <w:t>密，不得将协议中涉及工作秘</w:t>
      </w:r>
      <w:r>
        <w:rPr>
          <w:sz w:val="24"/>
          <w:color w:val="FFFFFF"/>
        </w:rPr>
        <w:t>一</w:t>
      </w:r>
      <w:r>
        <w:rPr>
          <w:sz w:val="24"/>
        </w:rPr>
        <w:t>密的内容向甲乙双方以外的任何第三方透露。</w:t>
      </w:r>
    </w:p>
    <w:p>
      <w:pPr>
        <w:pStyle w:val="null3"/>
        <w:ind w:firstLine="420"/>
        <w:jc w:val="left"/>
      </w:pPr>
      <w:r>
        <w:rPr>
          <w:sz w:val="24"/>
        </w:rPr>
        <w:t>在合同履约过程中，甲方发现乙方在日常工作上、队伍管理上、经费使用上存在问题的，或甲方收到服务对象的投诉三次以上的，甲方有权向乙方发整改意见，乙方要在规定时间内进行整改并出具整改意见书，如整改成效仍不明显的，甲方有权对乙方进行约谈，约谈后乙方仍未达到整改的目标，甲方有权记录整改意见，并在终期评估时向第三方机构提交不合格的整改意见。</w:t>
      </w:r>
    </w:p>
    <w:p>
      <w:pPr>
        <w:pStyle w:val="null3"/>
        <w:ind w:firstLine="422"/>
        <w:jc w:val="both"/>
      </w:pPr>
      <w:r>
        <w:rPr>
          <w:sz w:val="24"/>
          <w:b/>
        </w:rPr>
        <w:t>（二） 乙方的权利和义务</w:t>
      </w:r>
    </w:p>
    <w:p>
      <w:pPr>
        <w:pStyle w:val="null3"/>
        <w:ind w:firstLine="420"/>
        <w:jc w:val="left"/>
      </w:pPr>
      <w:r>
        <w:rPr>
          <w:sz w:val="24"/>
        </w:rPr>
        <w:t>乙方应依照国家、省、市的规定及甲方的要求提供相应的人事、劳资管理服务。</w:t>
      </w:r>
    </w:p>
    <w:p>
      <w:pPr>
        <w:pStyle w:val="null3"/>
        <w:ind w:firstLine="420"/>
        <w:jc w:val="left"/>
      </w:pPr>
      <w:r>
        <w:rPr>
          <w:sz w:val="24"/>
        </w:rPr>
        <w:t>乙方应与劳务人员签订劳动合同，负责管理劳务人员的人事、劳资、保险、公积金事宜。乙方应按照甲方同意确定的工资标准发放劳务人员的工资并建立劳务人员人事信息档案。</w:t>
      </w:r>
    </w:p>
    <w:p>
      <w:pPr>
        <w:pStyle w:val="null3"/>
        <w:ind w:firstLine="420"/>
        <w:jc w:val="left"/>
      </w:pPr>
      <w:r>
        <w:rPr>
          <w:sz w:val="24"/>
        </w:rPr>
        <w:t>乙方有权督促甲方向劳务人员提供必要的、符合法律法规规定的工作条件及劳动条件，并充分重视和保护女性劳务人员依法享有的特殊保护权益。</w:t>
      </w:r>
    </w:p>
    <w:p>
      <w:pPr>
        <w:pStyle w:val="null3"/>
        <w:ind w:firstLine="420"/>
        <w:jc w:val="left"/>
      </w:pPr>
      <w:r>
        <w:rPr>
          <w:sz w:val="24"/>
        </w:rPr>
        <w:t>乙方应教育劳务人员遵守甲方规章制度和劳动纪律，服从和执行甲方的工作安排和调度，接受甲方管理人员的检查监督。乙方应加强对劳务人员保密意识的培养，以切实保护甲方的工作秘</w:t>
      </w:r>
      <w:r>
        <w:rPr>
          <w:sz w:val="24"/>
          <w:color w:val="FFFFFF"/>
        </w:rPr>
        <w:t>一</w:t>
      </w:r>
      <w:r>
        <w:rPr>
          <w:sz w:val="24"/>
        </w:rPr>
        <w:t>密。</w:t>
      </w:r>
    </w:p>
    <w:p>
      <w:pPr>
        <w:pStyle w:val="null3"/>
        <w:ind w:firstLine="420"/>
        <w:jc w:val="left"/>
      </w:pPr>
      <w:r>
        <w:rPr>
          <w:sz w:val="24"/>
        </w:rPr>
        <w:t>乙方应对劳务人员进行计划生育宣传、督促和检查，甲方若发现劳务人员有违反计划生育的行为，应及时通知乙方并配合乙方做好对当事人的处理和处罚工作。</w:t>
      </w:r>
    </w:p>
    <w:p>
      <w:pPr>
        <w:pStyle w:val="null3"/>
        <w:ind w:firstLine="420"/>
        <w:jc w:val="left"/>
      </w:pPr>
      <w:r>
        <w:rPr>
          <w:sz w:val="24"/>
        </w:rPr>
        <w:t>乙方应及时处理和协调甲方与劳务人员之间的工作管理纠纷。</w:t>
      </w:r>
    </w:p>
    <w:p>
      <w:pPr>
        <w:pStyle w:val="null3"/>
        <w:ind w:firstLine="420"/>
        <w:jc w:val="left"/>
      </w:pPr>
      <w:r>
        <w:rPr>
          <w:sz w:val="24"/>
        </w:rPr>
        <w:t>在双方认为必要并一致同意的前提下，甲方可以免费提供适当的工作场所，由乙方派驻管理人员，作为乙方设立在甲方并与甲方保持日常工作沟通与管理劳务人员的日常管理机构。</w:t>
      </w:r>
    </w:p>
    <w:p>
      <w:pPr>
        <w:pStyle w:val="null3"/>
        <w:ind w:firstLine="420"/>
        <w:jc w:val="left"/>
      </w:pPr>
      <w:r>
        <w:rPr>
          <w:sz w:val="24"/>
        </w:rPr>
        <w:t>乙方有权按照本协议约定按时足额获得包括服务外包服务费在内的应由甲方支付的一切费用。</w:t>
      </w:r>
    </w:p>
    <w:p>
      <w:pPr>
        <w:pStyle w:val="null3"/>
        <w:ind w:firstLine="420"/>
        <w:jc w:val="left"/>
      </w:pPr>
      <w:r>
        <w:rPr>
          <w:sz w:val="24"/>
        </w:rPr>
        <w:t>乙方应保守甲方的工作秘</w:t>
      </w:r>
      <w:r>
        <w:rPr>
          <w:sz w:val="24"/>
          <w:color w:val="FFFFFF"/>
        </w:rPr>
        <w:t>一</w:t>
      </w:r>
      <w:r>
        <w:rPr>
          <w:sz w:val="24"/>
        </w:rPr>
        <w:t>密，不得将协议中涉及工作秘</w:t>
      </w:r>
      <w:r>
        <w:rPr>
          <w:sz w:val="24"/>
          <w:color w:val="FFFFFF"/>
        </w:rPr>
        <w:t>一</w:t>
      </w:r>
      <w:r>
        <w:rPr>
          <w:sz w:val="24"/>
        </w:rPr>
        <w:t>密的内容向甲乙双方以外的任何第三方透露。</w:t>
      </w:r>
    </w:p>
    <w:p>
      <w:pPr>
        <w:pStyle w:val="null3"/>
        <w:ind w:firstLine="420"/>
        <w:jc w:val="left"/>
      </w:pPr>
      <w:r>
        <w:rPr>
          <w:sz w:val="24"/>
        </w:rPr>
        <w:t>根据广东省人大颁布的《广东省分散按比例安排残疾人就业办法》的规定，若需缴纳残疾人就业保障金的，其费用由乙方负责。</w:t>
      </w:r>
    </w:p>
    <w:p>
      <w:pPr>
        <w:pStyle w:val="null3"/>
        <w:ind w:firstLine="422"/>
        <w:jc w:val="both"/>
      </w:pPr>
      <w:r>
        <w:rPr>
          <w:sz w:val="24"/>
          <w:b/>
        </w:rPr>
        <w:t>八、服务期限</w:t>
      </w:r>
    </w:p>
    <w:p>
      <w:pPr>
        <w:pStyle w:val="null3"/>
        <w:ind w:firstLine="420"/>
        <w:jc w:val="both"/>
      </w:pPr>
      <w:r>
        <w:rPr>
          <w:sz w:val="24"/>
        </w:rPr>
        <w:t>服务期限：</w:t>
      </w:r>
      <w:r>
        <w:rPr>
          <w:sz w:val="24"/>
          <w:u w:val="single"/>
        </w:rPr>
        <w:t>一年。自2025年月  日至2026年月  日止。</w:t>
      </w:r>
    </w:p>
    <w:p>
      <w:pPr>
        <w:pStyle w:val="null3"/>
        <w:ind w:firstLine="422"/>
        <w:jc w:val="both"/>
      </w:pPr>
      <w:r>
        <w:rPr>
          <w:sz w:val="24"/>
          <w:b/>
        </w:rPr>
        <w:t>九、知识产权产权归属</w:t>
      </w:r>
    </w:p>
    <w:p>
      <w:pPr>
        <w:pStyle w:val="null3"/>
        <w:ind w:firstLine="420"/>
        <w:jc w:val="both"/>
      </w:pPr>
      <w:r>
        <w:rPr>
          <w:sz w:val="24"/>
        </w:rPr>
        <w:t>1</w:t>
      </w:r>
      <w:r>
        <w:rPr>
          <w:sz w:val="24"/>
        </w:rPr>
        <w:t>、甲方拥有本合同项目的所有中间成果和最终成果，以及与之相关的所有权利。</w:t>
      </w:r>
    </w:p>
    <w:p>
      <w:pPr>
        <w:pStyle w:val="null3"/>
        <w:ind w:firstLine="420"/>
        <w:jc w:val="both"/>
      </w:pPr>
      <w:r>
        <w:rPr>
          <w:sz w:val="24"/>
        </w:rPr>
        <w:t>2</w:t>
      </w:r>
      <w:r>
        <w:rPr>
          <w:sz w:val="24"/>
        </w:rPr>
        <w:t>、项目成果必须符合并通过甲方审核，所需费用由乙方负责。</w:t>
      </w:r>
    </w:p>
    <w:p>
      <w:pPr>
        <w:pStyle w:val="null3"/>
        <w:ind w:firstLine="420"/>
        <w:jc w:val="both"/>
      </w:pPr>
      <w:r>
        <w:rPr>
          <w:sz w:val="24"/>
        </w:rPr>
        <w:t>3</w:t>
      </w:r>
      <w:r>
        <w:rPr>
          <w:sz w:val="24"/>
        </w:rPr>
        <w:t>、成果资料提交必须符合有关规定，包括电子数据与文本文件、图纸等。</w:t>
      </w:r>
    </w:p>
    <w:p>
      <w:pPr>
        <w:pStyle w:val="null3"/>
        <w:ind w:firstLine="420"/>
        <w:jc w:val="both"/>
      </w:pPr>
      <w:r>
        <w:rPr>
          <w:sz w:val="24"/>
        </w:rPr>
        <w:t>4</w:t>
      </w: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2"/>
        <w:jc w:val="both"/>
      </w:pPr>
      <w:r>
        <w:rPr>
          <w:sz w:val="24"/>
          <w:b/>
        </w:rPr>
        <w:t>十、保密</w:t>
      </w:r>
    </w:p>
    <w:p>
      <w:pPr>
        <w:pStyle w:val="null3"/>
        <w:ind w:firstLine="420"/>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4"/>
        </w:rPr>
        <w:t>1</w:t>
      </w:r>
      <w:r>
        <w:rPr>
          <w:sz w:val="24"/>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4"/>
        </w:rPr>
        <w:t>2</w:t>
      </w:r>
      <w:r>
        <w:rPr>
          <w:sz w:val="24"/>
        </w:rPr>
        <w:t>）除了合同本身之外，上款所列举的任何物件均是乙方的财产。如果乙方有要求，甲方在完成合同后应将这些物件及全部复制件还给乙方。</w:t>
      </w:r>
    </w:p>
    <w:p>
      <w:pPr>
        <w:pStyle w:val="null3"/>
        <w:ind w:firstLine="422"/>
        <w:jc w:val="both"/>
      </w:pPr>
      <w:r>
        <w:rPr>
          <w:sz w:val="24"/>
          <w:b/>
        </w:rPr>
        <w:t>十一、违约责任与赔偿损失</w:t>
      </w:r>
    </w:p>
    <w:p>
      <w:pPr>
        <w:pStyle w:val="null3"/>
        <w:ind w:firstLine="420"/>
        <w:jc w:val="both"/>
      </w:pPr>
      <w:r>
        <w:rPr>
          <w:sz w:val="24"/>
        </w:rPr>
        <w:t>1</w:t>
      </w:r>
      <w:r>
        <w:rPr>
          <w:sz w:val="24"/>
        </w:rPr>
        <w:t>）乙方提供的服务不符合采购文件、投标文件或本合同规定的，甲方有权拒收，并且乙方须向甲方方支付本合同总价30%的违约金。</w:t>
      </w:r>
    </w:p>
    <w:p>
      <w:pPr>
        <w:pStyle w:val="null3"/>
        <w:ind w:firstLine="420"/>
        <w:jc w:val="both"/>
      </w:pPr>
      <w:r>
        <w:rPr>
          <w:sz w:val="24"/>
        </w:rPr>
        <w:t>2</w:t>
      </w:r>
      <w:r>
        <w:rPr>
          <w:sz w:val="24"/>
        </w:rPr>
        <w:t>）乙方未能按本合同约定的时间提供服务的，从逾期之日起每日按本合同总价10‰的数额向甲方支付违约金；逾期10天以上（含天）的，甲方有权终止合同，要求乙方支付违约金，并且给甲方造成的经济损失由乙方承担赔偿责任。乙方未能按《采购人需求》约定的人数提供能胜任工作的劳务人员的，应向甲方支付本合同总价10‰的违约金。</w:t>
      </w:r>
    </w:p>
    <w:p>
      <w:pPr>
        <w:pStyle w:val="null3"/>
        <w:ind w:firstLine="420"/>
        <w:jc w:val="both"/>
      </w:pPr>
      <w:r>
        <w:rPr>
          <w:sz w:val="24"/>
        </w:rPr>
        <w:t>3</w:t>
      </w:r>
      <w:r>
        <w:rPr>
          <w:sz w:val="24"/>
        </w:rPr>
        <w:t>）甲方无正当理由拒绝接受服务的，甲方向乙方偿付本合同总价10‰的违约金。甲方逾期付款，则每日按欠付金额的10‰向乙方偿付违约金。</w:t>
      </w:r>
    </w:p>
    <w:p>
      <w:pPr>
        <w:pStyle w:val="null3"/>
        <w:ind w:firstLine="420"/>
        <w:jc w:val="both"/>
      </w:pPr>
      <w:r>
        <w:rPr>
          <w:sz w:val="24"/>
        </w:rPr>
        <w:t>4</w:t>
      </w:r>
      <w:r>
        <w:rPr>
          <w:sz w:val="24"/>
        </w:rPr>
        <w:t>）其它违约责任按《中华人民共和国合同法》处理。</w:t>
      </w:r>
    </w:p>
    <w:p>
      <w:pPr>
        <w:pStyle w:val="null3"/>
        <w:ind w:firstLine="422"/>
        <w:jc w:val="both"/>
      </w:pPr>
      <w:r>
        <w:rPr>
          <w:sz w:val="24"/>
          <w:b/>
        </w:rPr>
        <w:t>十二、争端的解决</w:t>
      </w:r>
    </w:p>
    <w:p>
      <w:pPr>
        <w:pStyle w:val="null3"/>
        <w:ind w:firstLine="420"/>
        <w:jc w:val="both"/>
      </w:pPr>
      <w:r>
        <w:rPr>
          <w:sz w:val="24"/>
        </w:rPr>
        <w:t>合同执行过程中发生的任何争议，如双方不能通过友好协商解决，甲、乙双方一致同意向甲方所在地人民法院提起诉讼。</w:t>
      </w:r>
    </w:p>
    <w:p>
      <w:pPr>
        <w:pStyle w:val="null3"/>
        <w:ind w:firstLine="422"/>
        <w:jc w:val="both"/>
      </w:pPr>
      <w:r>
        <w:rPr>
          <w:sz w:val="24"/>
          <w:b/>
        </w:rPr>
        <w:t>十三、不可抗力</w:t>
      </w:r>
    </w:p>
    <w:p>
      <w:pPr>
        <w:pStyle w:val="null3"/>
        <w:ind w:firstLine="420"/>
        <w:jc w:val="both"/>
      </w:pPr>
      <w:r>
        <w:rPr>
          <w:sz w:val="24"/>
        </w:rPr>
        <w:t>任何一方由于不可抗力原因不能履行合同时，应在不可抗力事件结束后15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十四、税费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十五、其它</w:t>
      </w:r>
    </w:p>
    <w:p>
      <w:pPr>
        <w:pStyle w:val="null3"/>
        <w:ind w:firstLine="420"/>
        <w:jc w:val="both"/>
      </w:pPr>
      <w:r>
        <w:rPr>
          <w:sz w:val="24"/>
        </w:rPr>
        <w:t>1</w:t>
      </w:r>
      <w:r>
        <w:rPr>
          <w:sz w:val="24"/>
        </w:rPr>
        <w:t>）本合同所有附件、招标文件、投标文件、中标通知书、采购人需求等均为合同的有效组成部分，与本合同具有同等法律效力。</w:t>
      </w:r>
    </w:p>
    <w:p>
      <w:pPr>
        <w:pStyle w:val="null3"/>
        <w:ind w:firstLine="420"/>
        <w:jc w:val="both"/>
      </w:pPr>
      <w:r>
        <w:rPr>
          <w:sz w:val="24"/>
        </w:rPr>
        <w:t>2</w:t>
      </w:r>
      <w:r>
        <w:rPr>
          <w:sz w:val="24"/>
        </w:rPr>
        <w:t>）在执行本合同的过程中，所有经双方签署确认的文件（包括会议纪要、补充协议、往来信函）即成为本合同的有效组成部分。</w:t>
      </w:r>
    </w:p>
    <w:p>
      <w:pPr>
        <w:pStyle w:val="null3"/>
        <w:ind w:firstLine="420"/>
        <w:jc w:val="both"/>
      </w:pPr>
      <w:r>
        <w:rPr>
          <w:sz w:val="24"/>
        </w:rPr>
        <w:t>3</w:t>
      </w:r>
      <w:r>
        <w:rPr>
          <w:sz w:val="24"/>
        </w:rPr>
        <w:t>）如一方地址、电话、传真号码有变更，应在变更当日内书面通知对方，否则，应承担相应责任。</w:t>
      </w:r>
    </w:p>
    <w:p>
      <w:pPr>
        <w:pStyle w:val="null3"/>
        <w:ind w:firstLine="420"/>
        <w:jc w:val="both"/>
      </w:pPr>
      <w:r>
        <w:rPr>
          <w:sz w:val="24"/>
        </w:rPr>
        <w:t>4</w:t>
      </w:r>
      <w:r>
        <w:rPr>
          <w:sz w:val="24"/>
        </w:rPr>
        <w:t>）除甲方事先书面同意外，乙方不得部分或全部转让其应履行的合同项下的义务。</w:t>
      </w:r>
    </w:p>
    <w:p>
      <w:pPr>
        <w:pStyle w:val="null3"/>
        <w:ind w:firstLine="422"/>
        <w:jc w:val="both"/>
      </w:pPr>
      <w:r>
        <w:rPr>
          <w:sz w:val="24"/>
          <w:b/>
        </w:rPr>
        <w:t>十六、合同生效</w:t>
      </w:r>
    </w:p>
    <w:p>
      <w:pPr>
        <w:pStyle w:val="null3"/>
        <w:ind w:firstLine="420"/>
        <w:jc w:val="both"/>
      </w:pPr>
      <w:r>
        <w:rPr>
          <w:sz w:val="24"/>
        </w:rPr>
        <w:t>1</w:t>
      </w:r>
      <w:r>
        <w:rPr>
          <w:sz w:val="24"/>
        </w:rPr>
        <w:t>）合同自甲乙双方法人代表或其授权代表签字盖章之日起生效。</w:t>
      </w:r>
    </w:p>
    <w:p>
      <w:pPr>
        <w:pStyle w:val="null3"/>
        <w:ind w:firstLine="420"/>
        <w:jc w:val="both"/>
      </w:pPr>
      <w:r>
        <w:rPr>
          <w:sz w:val="24"/>
        </w:rPr>
        <w:t>2</w:t>
      </w:r>
      <w:r>
        <w:rPr>
          <w:sz w:val="24"/>
        </w:rPr>
        <w:t>）合同壹式玖份，其中甲方执陆份，乙方执壹份，采购代理机构执壹份，政府采购监督管理部门壹份。</w:t>
      </w:r>
    </w:p>
    <w:p>
      <w:pPr>
        <w:pStyle w:val="null3"/>
        <w:ind w:firstLine="420"/>
        <w:jc w:val="both"/>
      </w:pPr>
      <w:r>
        <w:rPr>
          <w:sz w:val="24"/>
        </w:rPr>
        <w:t>甲方（盖章）：                           乙方（盖章）：</w:t>
      </w:r>
    </w:p>
    <w:p>
      <w:pPr>
        <w:pStyle w:val="null3"/>
        <w:ind w:firstLine="420"/>
        <w:jc w:val="both"/>
      </w:pPr>
      <w:r>
        <w:rPr>
          <w:sz w:val="24"/>
        </w:rPr>
        <w:t xml:space="preserve">代表：                                        代表：                         </w:t>
      </w:r>
    </w:p>
    <w:p>
      <w:pPr>
        <w:pStyle w:val="null3"/>
        <w:ind w:firstLine="420"/>
        <w:jc w:val="both"/>
      </w:pPr>
      <w:r>
        <w:rPr>
          <w:sz w:val="24"/>
        </w:rPr>
        <w:t>签约地点:</w:t>
      </w:r>
    </w:p>
    <w:p>
      <w:pPr>
        <w:pStyle w:val="null3"/>
        <w:ind w:firstLine="420"/>
        <w:jc w:val="both"/>
      </w:pPr>
      <w:r>
        <w:rPr>
          <w:sz w:val="24"/>
        </w:rPr>
        <w:t xml:space="preserve">签定日期：    年  月  日               签定日期：    年  月  日   </w:t>
      </w:r>
    </w:p>
    <w:p>
      <w:pPr>
        <w:pStyle w:val="null3"/>
        <w:ind w:firstLine="420"/>
        <w:jc w:val="both"/>
      </w:pPr>
      <w:r>
        <w:rPr>
          <w:sz w:val="21"/>
        </w:rPr>
        <w:t xml:space="preserve">                                                            </w:t>
      </w:r>
      <w:r>
        <w:rPr>
          <w:sz w:val="24"/>
        </w:rPr>
        <w:t>开户名称：</w:t>
      </w:r>
    </w:p>
    <w:p>
      <w:pPr>
        <w:pStyle w:val="null3"/>
        <w:ind w:firstLine="420"/>
        <w:jc w:val="both"/>
      </w:pPr>
      <w:r>
        <w:rPr>
          <w:sz w:val="21"/>
        </w:rPr>
        <w:t xml:space="preserve">                                                            </w:t>
      </w:r>
      <w:r>
        <w:rPr>
          <w:sz w:val="24"/>
        </w:rPr>
        <w:t>银行账号：</w:t>
      </w:r>
    </w:p>
    <w:p>
      <w:pPr>
        <w:pStyle w:val="null3"/>
        <w:ind w:firstLine="420"/>
        <w:jc w:val="both"/>
      </w:pPr>
      <w:r>
        <w:rPr>
          <w:sz w:val="21"/>
        </w:rPr>
        <w:t xml:space="preserve">                                                            </w:t>
      </w:r>
      <w:r>
        <w:rPr>
          <w:sz w:val="24"/>
        </w:rPr>
        <w:t>开户行：</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jc w:val="left"/>
      </w:pPr>
      <w:r>
        <w:rPr>
          <w:sz w:val="27"/>
          <w:b/>
        </w:rPr>
        <w:t>合同书（采购包5）</w:t>
      </w:r>
    </w:p>
    <w:p>
      <w:pPr>
        <w:pStyle w:val="null3"/>
        <w:jc w:val="center"/>
      </w:pPr>
      <w:r>
        <w:rPr>
          <w:sz w:val="24"/>
          <w:b/>
        </w:rPr>
        <w:t>禁毒专业社工第三方评估服务项目政府采购合同</w:t>
      </w:r>
    </w:p>
    <w:p>
      <w:pPr>
        <w:pStyle w:val="null3"/>
        <w:ind w:firstLine="420"/>
        <w:jc w:val="both"/>
      </w:pPr>
      <w:r>
        <w:rPr>
          <w:sz w:val="24"/>
        </w:rPr>
        <w:t>甲方（采购人）：广州市公安局白云区分局</w:t>
      </w:r>
    </w:p>
    <w:p>
      <w:pPr>
        <w:pStyle w:val="null3"/>
        <w:ind w:firstLine="420"/>
        <w:jc w:val="both"/>
      </w:pPr>
      <w:r>
        <w:rPr>
          <w:sz w:val="24"/>
        </w:rPr>
        <w:t>乙方（中标人）：</w:t>
      </w:r>
    </w:p>
    <w:p>
      <w:pPr>
        <w:pStyle w:val="null3"/>
        <w:ind w:firstLine="420"/>
        <w:jc w:val="both"/>
      </w:pPr>
      <w:r>
        <w:rPr>
          <w:sz w:val="24"/>
        </w:rPr>
        <w:t>根据《中华人民共和国合同法》、《中华人民共和国政府采购法》及广州程启招标代理有限公司</w:t>
      </w:r>
      <w:r>
        <w:rPr>
          <w:sz w:val="24"/>
          <w:u w:val="single"/>
        </w:rPr>
        <w:t>“广州市白云区禁毒专业社工服务采购项目及禁毒专业社工第三方评估服务项目”</w:t>
      </w:r>
      <w:r>
        <w:rPr>
          <w:sz w:val="24"/>
        </w:rPr>
        <w:t>（项目编号：GZCQC2501FG02015）招标文件的要求和招标结果，经甲乙双方协商一致，签订本合同。双方共同遵守如下条款（技术说明及其他有关合同项目的特定信息由合同附件予以说明，合同附件及本项目的招标文件、投标文件等均为本合同不可分割之一部分）：</w:t>
      </w:r>
    </w:p>
    <w:p>
      <w:pPr>
        <w:pStyle w:val="null3"/>
        <w:ind w:firstLine="422"/>
        <w:jc w:val="both"/>
      </w:pPr>
      <w:r>
        <w:rPr>
          <w:sz w:val="24"/>
          <w:b/>
        </w:rPr>
        <w:t>一、合同金额</w:t>
      </w:r>
    </w:p>
    <w:p>
      <w:pPr>
        <w:pStyle w:val="null3"/>
        <w:ind w:firstLine="400"/>
        <w:jc w:val="left"/>
      </w:pPr>
      <w:r>
        <w:rPr>
          <w:sz w:val="24"/>
        </w:rPr>
        <w:t>合同金额为（大写）</w:t>
      </w:r>
      <w:r>
        <w:rPr>
          <w:sz w:val="21"/>
          <w:u w:val="single"/>
        </w:rPr>
        <w:t xml:space="preserve">        </w:t>
      </w:r>
      <w:r>
        <w:rPr>
          <w:sz w:val="24"/>
          <w:u w:val="single"/>
        </w:rPr>
        <w:t xml:space="preserve">元（¥ </w:t>
      </w:r>
      <w:r>
        <w:rPr>
          <w:sz w:val="24"/>
          <w:u w:val="single"/>
        </w:rPr>
        <w:t xml:space="preserve">        000.00</w:t>
      </w:r>
      <w:r>
        <w:rPr>
          <w:sz w:val="24"/>
          <w:u w:val="single"/>
        </w:rPr>
        <w:t>）</w:t>
      </w:r>
    </w:p>
    <w:p>
      <w:pPr>
        <w:pStyle w:val="null3"/>
        <w:ind w:firstLine="422"/>
        <w:jc w:val="both"/>
      </w:pPr>
      <w:r>
        <w:rPr>
          <w:sz w:val="24"/>
          <w:b/>
        </w:rPr>
        <w:t>二、主要内容</w:t>
      </w:r>
    </w:p>
    <w:p>
      <w:pPr>
        <w:pStyle w:val="null3"/>
        <w:ind w:firstLine="420"/>
        <w:jc w:val="left"/>
      </w:pPr>
      <w:r>
        <w:rPr>
          <w:sz w:val="24"/>
        </w:rPr>
        <w:t>为本项目确定的采购包01-采购包04的第三方评估机构对白云区本地户籍及外地户籍戒毒人员进行的禁毒专业社工服务的运营及101名社工工作成效进行过程监督及评估，并形成相应报告。</w:t>
      </w:r>
    </w:p>
    <w:p>
      <w:pPr>
        <w:pStyle w:val="null3"/>
        <w:ind w:firstLine="422"/>
        <w:jc w:val="both"/>
      </w:pPr>
      <w:r>
        <w:rPr>
          <w:sz w:val="24"/>
          <w:b/>
        </w:rPr>
        <w:t>三、具体工作内容</w:t>
      </w:r>
    </w:p>
    <w:p>
      <w:pPr>
        <w:pStyle w:val="null3"/>
        <w:ind w:firstLine="420"/>
        <w:jc w:val="left"/>
      </w:pPr>
      <w:r>
        <w:rPr>
          <w:sz w:val="24"/>
        </w:rPr>
        <w:t>（一）标准制定。按照相关要求、各方意见及相关评估经验制定本年度的评估标准。</w:t>
      </w:r>
    </w:p>
    <w:p>
      <w:pPr>
        <w:pStyle w:val="null3"/>
        <w:ind w:firstLine="420"/>
        <w:jc w:val="left"/>
      </w:pPr>
      <w:r>
        <w:rPr>
          <w:sz w:val="24"/>
        </w:rPr>
        <w:t>（二）培训支持。一是举办1场评估培训。以集中培训的方式对项目进行评估培训，提升项目对评估工作的认识，消除对评估工作的疑问，配合评估工作开展，提升评估工作效果。二是举办2场专业培训，根据评估发现的问题对站点进行专业培训，提升站点的专业能力。</w:t>
      </w:r>
    </w:p>
    <w:p>
      <w:pPr>
        <w:pStyle w:val="null3"/>
        <w:ind w:firstLine="420"/>
        <w:jc w:val="left"/>
      </w:pPr>
      <w:r>
        <w:rPr>
          <w:sz w:val="24"/>
        </w:rPr>
        <w:t>（三）过程监督。对各个项目进行3次的过程监督工作，监督项目工作情况，指导项目工作开展，发展项目工作问题，并分三季度向</w:t>
      </w:r>
      <w:r>
        <w:rPr>
          <w:sz w:val="24"/>
        </w:rPr>
        <w:t>甲方</w:t>
      </w:r>
      <w:r>
        <w:rPr>
          <w:sz w:val="24"/>
        </w:rPr>
        <w:t>书面汇报具体情况，给出工作建议。</w:t>
      </w:r>
    </w:p>
    <w:p>
      <w:pPr>
        <w:pStyle w:val="null3"/>
        <w:ind w:firstLine="420"/>
        <w:jc w:val="left"/>
      </w:pPr>
      <w:r>
        <w:rPr>
          <w:sz w:val="24"/>
        </w:rPr>
        <w:t>（四）开展末期评估。根据项目协议期限与工作开展的实际情况对4个片区禁毒社会工作服务项目末期进行实地评估工作。</w:t>
      </w:r>
    </w:p>
    <w:p>
      <w:pPr>
        <w:pStyle w:val="null3"/>
        <w:ind w:firstLine="420"/>
        <w:jc w:val="left"/>
      </w:pPr>
      <w:r>
        <w:rPr>
          <w:sz w:val="24"/>
        </w:rPr>
        <w:t>（五）撰写报告。在完成末期评估后10个工作日内容完成评估报告初稿撰写、评估反馈及定稿寄送等工作，出具正式末期评估报告。</w:t>
      </w:r>
    </w:p>
    <w:p>
      <w:pPr>
        <w:pStyle w:val="null3"/>
        <w:ind w:firstLine="420"/>
        <w:jc w:val="left"/>
      </w:pPr>
      <w:r>
        <w:rPr>
          <w:sz w:val="24"/>
        </w:rPr>
        <w:t>（六）整改督导。如项目发现严重偏离既定目标与任务的情况，评估机构应督导承办方进行整改工作，并将整改情况报送到</w:t>
      </w:r>
      <w:r>
        <w:rPr>
          <w:sz w:val="24"/>
        </w:rPr>
        <w:t>甲方</w:t>
      </w:r>
      <w:r>
        <w:rPr>
          <w:sz w:val="24"/>
        </w:rPr>
        <w:t>。</w:t>
      </w:r>
    </w:p>
    <w:p>
      <w:pPr>
        <w:pStyle w:val="null3"/>
        <w:ind w:firstLine="420"/>
        <w:jc w:val="left"/>
      </w:pPr>
      <w:r>
        <w:rPr>
          <w:sz w:val="24"/>
        </w:rPr>
        <w:t>（七）建言献策。为下一步的工作开展提供专业建议，帮助项目逐步完善与提高。</w:t>
      </w:r>
    </w:p>
    <w:p>
      <w:pPr>
        <w:pStyle w:val="null3"/>
        <w:ind w:firstLine="422"/>
        <w:jc w:val="left"/>
      </w:pPr>
      <w:r>
        <w:rPr>
          <w:sz w:val="24"/>
          <w:b/>
        </w:rPr>
        <w:t>四、工作要求</w:t>
      </w:r>
    </w:p>
    <w:p>
      <w:pPr>
        <w:pStyle w:val="null3"/>
        <w:ind w:firstLine="420"/>
        <w:jc w:val="left"/>
      </w:pPr>
      <w:r>
        <w:rPr>
          <w:sz w:val="24"/>
        </w:rPr>
        <w:t>（一）评估团队情况。其中项目负责人一名，须从事社会工作服务满5年或以上，具有社会工作师（中级）或以上职业水平职称的人员或从事社会工作专业教学、研究工作满4年或以上的高校教师的人员，乙方还需根据项目需要，组织不少于3名有丰富经验的评估专家，须从事社会工作服务满5年或以上，具有社会工作师（中级）或以上职业水平职称的人员或从事社会工作专业教学、研究工作满4年或以上的高校教师的人员，对项目进行专业评估，并配备不少于1名的财务评估专家，对项目财务进行评估。</w:t>
      </w:r>
    </w:p>
    <w:p>
      <w:pPr>
        <w:pStyle w:val="null3"/>
        <w:ind w:firstLine="420"/>
        <w:jc w:val="left"/>
      </w:pPr>
      <w:r>
        <w:rPr>
          <w:sz w:val="24"/>
        </w:rPr>
        <w:t>（二）评估安排。按照相关协议要求对项目进行评估，评估时间从合同签订生效起开始，期限为一年。</w:t>
      </w:r>
    </w:p>
    <w:p>
      <w:pPr>
        <w:pStyle w:val="null3"/>
        <w:ind w:firstLine="420"/>
        <w:jc w:val="left"/>
      </w:pPr>
      <w:r>
        <w:rPr>
          <w:sz w:val="24"/>
        </w:rPr>
        <w:t>（三）评估形式。本次评估包括听取介绍、各方访谈、实地观察和查阅资料等四个部分：</w:t>
      </w:r>
    </w:p>
    <w:p>
      <w:pPr>
        <w:pStyle w:val="null3"/>
        <w:ind w:firstLine="420"/>
        <w:jc w:val="left"/>
      </w:pPr>
      <w:r>
        <w:rPr>
          <w:sz w:val="24"/>
        </w:rPr>
        <w:t>1</w:t>
      </w:r>
      <w:r>
        <w:rPr>
          <w:sz w:val="24"/>
        </w:rPr>
        <w:t>、听取介绍。由项目负责人介绍中心的运营及服务情况、各项指标完成情况。</w:t>
      </w:r>
    </w:p>
    <w:p>
      <w:pPr>
        <w:pStyle w:val="null3"/>
        <w:ind w:firstLine="420"/>
        <w:jc w:val="left"/>
      </w:pPr>
      <w:r>
        <w:rPr>
          <w:sz w:val="24"/>
        </w:rPr>
        <w:t>2</w:t>
      </w:r>
      <w:r>
        <w:rPr>
          <w:sz w:val="24"/>
        </w:rPr>
        <w:t>、各方访谈。一是</w:t>
      </w:r>
      <w:r>
        <w:rPr>
          <w:sz w:val="24"/>
        </w:rPr>
        <w:t>甲方</w:t>
      </w:r>
      <w:r>
        <w:rPr>
          <w:sz w:val="24"/>
        </w:rPr>
        <w:t>访谈，评委与</w:t>
      </w:r>
      <w:r>
        <w:rPr>
          <w:sz w:val="24"/>
        </w:rPr>
        <w:t>甲方</w:t>
      </w:r>
      <w:r>
        <w:rPr>
          <w:sz w:val="24"/>
        </w:rPr>
        <w:t>相关负责人单独进行访谈，了解</w:t>
      </w:r>
      <w:r>
        <w:rPr>
          <w:sz w:val="24"/>
        </w:rPr>
        <w:t>甲方</w:t>
      </w:r>
      <w:r>
        <w:rPr>
          <w:sz w:val="24"/>
        </w:rPr>
        <w:t>对项目的支持与评价情况；二是社工访谈，主要与承办机构管理人员、前线社工进行访谈；三是满意度访谈，主要对服务对象及合作方进行访谈。</w:t>
      </w:r>
    </w:p>
    <w:p>
      <w:pPr>
        <w:pStyle w:val="null3"/>
        <w:ind w:firstLine="420"/>
        <w:jc w:val="left"/>
      </w:pPr>
      <w:r>
        <w:rPr>
          <w:sz w:val="24"/>
        </w:rPr>
        <w:t>3</w:t>
      </w:r>
      <w:r>
        <w:rPr>
          <w:sz w:val="24"/>
        </w:rPr>
        <w:t>、实地观察。主要针对项目硬件建设情况方面进行观察，以评估其设施开展专业服务的适宜性。</w:t>
      </w:r>
    </w:p>
    <w:p>
      <w:pPr>
        <w:pStyle w:val="null3"/>
        <w:ind w:firstLine="420"/>
        <w:jc w:val="left"/>
      </w:pPr>
      <w:r>
        <w:rPr>
          <w:sz w:val="24"/>
        </w:rPr>
        <w:t>4</w:t>
      </w:r>
      <w:r>
        <w:rPr>
          <w:sz w:val="24"/>
        </w:rPr>
        <w:t>、查阅资料。查阅项目管理及专业服务记录等方面的资料。</w:t>
      </w:r>
    </w:p>
    <w:p>
      <w:pPr>
        <w:pStyle w:val="null3"/>
        <w:ind w:firstLine="420"/>
        <w:jc w:val="left"/>
      </w:pPr>
      <w:r>
        <w:rPr>
          <w:sz w:val="24"/>
        </w:rPr>
        <w:t>（四）评估流程。评估流程主要包括评估准备、评估实施与评估反馈三大部分，具体流程按各项目实际情况另行通知。</w:t>
      </w:r>
    </w:p>
    <w:p>
      <w:pPr>
        <w:pStyle w:val="null3"/>
        <w:ind w:firstLine="422"/>
        <w:jc w:val="left"/>
      </w:pPr>
      <w:r>
        <w:rPr>
          <w:sz w:val="24"/>
          <w:b/>
        </w:rPr>
        <w:t>五、付款方式：</w:t>
      </w:r>
    </w:p>
    <w:p>
      <w:pPr>
        <w:pStyle w:val="null3"/>
        <w:ind w:firstLine="420"/>
        <w:jc w:val="both"/>
      </w:pPr>
      <w:r>
        <w:rPr>
          <w:sz w:val="24"/>
        </w:rPr>
        <w:t>1</w:t>
      </w:r>
      <w:r>
        <w:rPr>
          <w:sz w:val="24"/>
        </w:rPr>
        <w:t>期：支付比例60%，</w:t>
      </w:r>
    </w:p>
    <w:p>
      <w:pPr>
        <w:pStyle w:val="null3"/>
        <w:ind w:firstLine="420"/>
        <w:jc w:val="both"/>
      </w:pPr>
      <w:r>
        <w:rPr>
          <w:sz w:val="24"/>
        </w:rPr>
        <w:t>本项目合同签订生效之日起5个工作日内，由甲方支付年度合作协议总价的60%；</w:t>
      </w:r>
    </w:p>
    <w:p>
      <w:pPr>
        <w:pStyle w:val="null3"/>
        <w:ind w:firstLine="420"/>
        <w:jc w:val="both"/>
      </w:pPr>
      <w:r>
        <w:rPr>
          <w:sz w:val="24"/>
        </w:rPr>
        <w:t>2</w:t>
      </w:r>
      <w:r>
        <w:rPr>
          <w:sz w:val="24"/>
        </w:rPr>
        <w:t>期：支付比例40%，</w:t>
      </w:r>
    </w:p>
    <w:p>
      <w:pPr>
        <w:pStyle w:val="null3"/>
        <w:ind w:firstLine="420"/>
        <w:jc w:val="both"/>
      </w:pPr>
      <w:r>
        <w:rPr>
          <w:sz w:val="24"/>
        </w:rPr>
        <w:t>提交末期评估报告后15个工作日内，由甲方支付年度合作协议总价的40%。</w:t>
      </w:r>
    </w:p>
    <w:p>
      <w:pPr>
        <w:pStyle w:val="null3"/>
        <w:ind w:firstLine="420"/>
        <w:jc w:val="both"/>
      </w:pPr>
      <w:r>
        <w:rPr>
          <w:sz w:val="24"/>
        </w:rPr>
        <w:t>注：（一）本项目经费为额定经费，含人员工资福利、专业支持、后勤保障、绩效评估以及其他因项目开展而产生的综合费用。</w:t>
      </w:r>
    </w:p>
    <w:p>
      <w:pPr>
        <w:pStyle w:val="null3"/>
        <w:ind w:firstLine="420"/>
        <w:jc w:val="both"/>
      </w:pPr>
      <w:r>
        <w:rPr>
          <w:sz w:val="24"/>
        </w:rPr>
        <w:t>（二）本合同的每笔款项的支付均以人民币方式支付，支付的所需文件、时间和金额如下： 乙方请携带以下材料办理支付手续： 1、中标通知书； 2、采购合同； 3、验收报告（加盖甲方公章）； 4、正式发票。</w:t>
      </w:r>
    </w:p>
    <w:p>
      <w:pPr>
        <w:pStyle w:val="null3"/>
        <w:ind w:firstLine="420"/>
        <w:jc w:val="both"/>
      </w:pPr>
      <w:r>
        <w:rPr>
          <w:sz w:val="24"/>
        </w:rPr>
        <w:t>（三）因甲方使用的是财政资金，甲方在前款规定的付款时间为向相关采购支付部门提出办理财政支付申请手续的时间（不含政府财政支付部门审核的时间），在规定时间内提出支付申请手续后即视为甲方已经按期支付。</w:t>
      </w:r>
    </w:p>
    <w:p>
      <w:pPr>
        <w:pStyle w:val="null3"/>
        <w:ind w:firstLine="422"/>
        <w:jc w:val="left"/>
      </w:pPr>
      <w:r>
        <w:rPr>
          <w:sz w:val="24"/>
          <w:b/>
        </w:rPr>
        <w:t>六、其他要求</w:t>
      </w:r>
    </w:p>
    <w:p>
      <w:pPr>
        <w:pStyle w:val="null3"/>
        <w:ind w:firstLine="420"/>
        <w:jc w:val="both"/>
      </w:pPr>
      <w:r>
        <w:rPr>
          <w:sz w:val="24"/>
        </w:rPr>
        <w:t>（一）</w:t>
      </w:r>
      <w:r>
        <w:rPr>
          <w:sz w:val="24"/>
        </w:rPr>
        <w:t>乙方</w:t>
      </w:r>
      <w:r>
        <w:rPr>
          <w:sz w:val="24"/>
        </w:rPr>
        <w:t>应有良好的社会信用。</w:t>
      </w:r>
    </w:p>
    <w:p>
      <w:pPr>
        <w:pStyle w:val="null3"/>
        <w:ind w:firstLine="420"/>
        <w:jc w:val="both"/>
      </w:pPr>
      <w:r>
        <w:rPr>
          <w:sz w:val="24"/>
        </w:rPr>
        <w:t>（二）</w:t>
      </w:r>
      <w:r>
        <w:rPr>
          <w:sz w:val="24"/>
        </w:rPr>
        <w:t>乙方</w:t>
      </w:r>
      <w:r>
        <w:rPr>
          <w:sz w:val="24"/>
        </w:rPr>
        <w:t>应有能力举办相关培训工作，能提供不少于200平方米的场地。</w:t>
      </w:r>
    </w:p>
    <w:p>
      <w:pPr>
        <w:pStyle w:val="null3"/>
        <w:ind w:firstLine="420"/>
        <w:jc w:val="both"/>
      </w:pPr>
      <w:r>
        <w:rPr>
          <w:sz w:val="24"/>
        </w:rPr>
        <w:t>（三）</w:t>
      </w:r>
      <w:r>
        <w:rPr>
          <w:sz w:val="24"/>
        </w:rPr>
        <w:t>乙方</w:t>
      </w:r>
      <w:r>
        <w:rPr>
          <w:sz w:val="24"/>
        </w:rPr>
        <w:t>应有承办政府购买评估或培训项目的能力，能提供相关证明。</w:t>
      </w:r>
    </w:p>
    <w:p>
      <w:pPr>
        <w:pStyle w:val="null3"/>
        <w:ind w:firstLine="420"/>
        <w:jc w:val="both"/>
      </w:pPr>
      <w:r>
        <w:rPr>
          <w:sz w:val="24"/>
        </w:rPr>
        <w:t>（四）乙方必须在中标后保证评估专家、评估队伍符合本需求所规定的资质要求并向甲方提交名单和相关材料证明，由甲方予以核对，名单必须与投标时投标文件中的人员相对一致。</w:t>
      </w:r>
    </w:p>
    <w:p>
      <w:pPr>
        <w:pStyle w:val="null3"/>
        <w:ind w:firstLine="420"/>
        <w:jc w:val="both"/>
      </w:pPr>
      <w:r>
        <w:rPr>
          <w:sz w:val="24"/>
        </w:rPr>
        <w:t>（五）乙方在服务期内评估专家发生各种事故，所造成一切后果及损失，由乙方承担责任和负责赔偿。</w:t>
      </w:r>
    </w:p>
    <w:p>
      <w:pPr>
        <w:pStyle w:val="null3"/>
        <w:ind w:firstLine="420"/>
        <w:jc w:val="both"/>
      </w:pPr>
      <w:r>
        <w:rPr>
          <w:sz w:val="24"/>
        </w:rPr>
        <w:t>（六）乙方为本项目提供服务的人员，须符合相关法律法规规定的用工标准要求。</w:t>
      </w:r>
    </w:p>
    <w:p>
      <w:pPr>
        <w:pStyle w:val="null3"/>
        <w:ind w:firstLine="420"/>
        <w:jc w:val="both"/>
      </w:pPr>
      <w:r>
        <w:rPr>
          <w:sz w:val="24"/>
        </w:rPr>
        <w:t>（七）</w:t>
      </w:r>
      <w:r>
        <w:rPr>
          <w:sz w:val="24"/>
        </w:rPr>
        <w:t>乙方</w:t>
      </w:r>
      <w:r>
        <w:rPr>
          <w:sz w:val="24"/>
        </w:rPr>
        <w:t>根据需求内容，提供“对项目需求的理解程度”包括①对项目内容及要求的理解；②对采购需求的重点难点的分析；根据具体工作内容提供“评估组织实施方案”包括①实施项目人力投入；②工作组织流程及项目工作计划；③技术服务方案；提供“评估工作目标及质量保证措施方案”包括①评估工作目标；②评估工作标准及要求；③质量保证评估制度；④质量保证流程，及提供“机构组织架构及管理制度” 包括①机构服务理念；②规范及标准；③管理制度。</w:t>
      </w:r>
    </w:p>
    <w:p>
      <w:pPr>
        <w:pStyle w:val="null3"/>
        <w:ind w:firstLine="422"/>
        <w:jc w:val="left"/>
      </w:pPr>
      <w:r>
        <w:rPr>
          <w:sz w:val="24"/>
          <w:b/>
        </w:rPr>
        <w:t>七、验收要求：</w:t>
      </w:r>
    </w:p>
    <w:p>
      <w:pPr>
        <w:pStyle w:val="null3"/>
        <w:ind w:firstLine="420"/>
        <w:jc w:val="both"/>
      </w:pPr>
      <w:r>
        <w:rPr>
          <w:sz w:val="24"/>
        </w:rPr>
        <w:t>项目验收要求依据甲方相关验收程序制订验收标准，由甲方及乙方双方共同验收，验收工作以评估报告为验收依据</w:t>
      </w:r>
    </w:p>
    <w:p>
      <w:pPr>
        <w:pStyle w:val="null3"/>
        <w:ind w:firstLine="422"/>
        <w:jc w:val="both"/>
      </w:pPr>
      <w:r>
        <w:rPr>
          <w:sz w:val="24"/>
          <w:b/>
        </w:rPr>
        <w:t>八、甲方乙方的权利和义务</w:t>
      </w:r>
    </w:p>
    <w:p>
      <w:pPr>
        <w:pStyle w:val="null3"/>
        <w:ind w:firstLine="422"/>
        <w:jc w:val="both"/>
      </w:pPr>
      <w:r>
        <w:rPr>
          <w:sz w:val="24"/>
          <w:b/>
        </w:rPr>
        <w:t>（一） 甲方的权利和义务</w:t>
      </w:r>
    </w:p>
    <w:p>
      <w:pPr>
        <w:pStyle w:val="null3"/>
        <w:ind w:firstLine="420"/>
        <w:jc w:val="left"/>
      </w:pPr>
      <w:r>
        <w:rPr>
          <w:sz w:val="24"/>
        </w:rPr>
        <w:t>甲方有权以书面形式向乙方提出人才人事服务的具体要求，以及所需劳务人员的数量、岗位和期限要求。</w:t>
      </w:r>
    </w:p>
    <w:p>
      <w:pPr>
        <w:pStyle w:val="null3"/>
        <w:ind w:firstLine="420"/>
        <w:jc w:val="left"/>
      </w:pPr>
      <w:r>
        <w:rPr>
          <w:sz w:val="24"/>
        </w:rPr>
        <w:t>甲方负责劳务人员的生产工作和日常管理，有权对劳务人员进行工作指挥和调度，并将劳务人员应遵守的规章制度书面告知劳务人员和乙方。甲方有权监督和考核劳务人员的工作情况，有权要求劳务人员遵守甲方依法制定的规章制度和劳动纪律。甲方有权根据工作需要和劳务人员的工作表现，在告知乙方后要求乙方安排进行岗位调整。劳务人员的工作岗位、工作期限、劳动报酬、福利待遇等应在附件中载明。</w:t>
      </w:r>
    </w:p>
    <w:p>
      <w:pPr>
        <w:pStyle w:val="null3"/>
        <w:ind w:firstLine="420"/>
        <w:jc w:val="left"/>
      </w:pPr>
      <w:r>
        <w:rPr>
          <w:sz w:val="24"/>
        </w:rPr>
        <w:t>甲方按国家劳动标准，为劳务人员提供相应的劳动条件和劳动保护，与工作岗位相关的福利待遇由乙方负责。甲方应如实告知劳务人员职业危害，对劳务人员进行劳动安全卫生教育，减少职业危害，对劳务人员进行工作岗位所必需的培训，对劳务人员服务岗位的设施、设备定期进行维护和安全检查，保证设施设备的安全运转，对从事有职业危害作业的劳务人员应当定期进行健康检查。</w:t>
      </w:r>
    </w:p>
    <w:p>
      <w:pPr>
        <w:pStyle w:val="null3"/>
        <w:ind w:firstLine="420"/>
        <w:jc w:val="left"/>
      </w:pPr>
      <w:r>
        <w:rPr>
          <w:sz w:val="24"/>
        </w:rPr>
        <w:t>甲方应按照国家规定给予劳务人员假期福利，并给予女员工特殊保护权益。女员工在孕期、产期、哺乳期的相关待遇不能由社保部门承担的，由乙方承担。</w:t>
      </w:r>
    </w:p>
    <w:p>
      <w:pPr>
        <w:pStyle w:val="null3"/>
        <w:ind w:firstLine="420"/>
        <w:jc w:val="left"/>
      </w:pPr>
      <w:r>
        <w:rPr>
          <w:sz w:val="24"/>
        </w:rPr>
        <w:t>甲方有权与劳务人员就保守工作秘</w:t>
      </w:r>
      <w:r>
        <w:rPr>
          <w:sz w:val="24"/>
          <w:color w:val="FFFFFF"/>
        </w:rPr>
        <w:t>一</w:t>
      </w:r>
      <w:r>
        <w:rPr>
          <w:sz w:val="24"/>
        </w:rPr>
        <w:t>密或技术秘</w:t>
      </w:r>
      <w:r>
        <w:rPr>
          <w:sz w:val="24"/>
          <w:color w:val="FFFFFF"/>
        </w:rPr>
        <w:t>一</w:t>
      </w:r>
      <w:r>
        <w:rPr>
          <w:sz w:val="24"/>
        </w:rPr>
        <w:t>密另行签订保密协议。乙方派遣的劳务人员应保守工作秘</w:t>
      </w:r>
      <w:r>
        <w:rPr>
          <w:sz w:val="24"/>
          <w:color w:val="FFFFFF"/>
        </w:rPr>
        <w:t>一</w:t>
      </w:r>
      <w:r>
        <w:rPr>
          <w:sz w:val="24"/>
        </w:rPr>
        <w:t>密。</w:t>
      </w:r>
    </w:p>
    <w:p>
      <w:pPr>
        <w:pStyle w:val="null3"/>
        <w:ind w:firstLine="420"/>
        <w:jc w:val="left"/>
      </w:pPr>
      <w:r>
        <w:rPr>
          <w:sz w:val="24"/>
        </w:rPr>
        <w:t>甲方有权督促乙方依法与劳务人员签订劳动合同，并督促乙方按法律法规要求为劳务人员办理社会保险、公积金、意外伤亡险等。</w:t>
      </w:r>
    </w:p>
    <w:p>
      <w:pPr>
        <w:pStyle w:val="null3"/>
        <w:ind w:firstLine="420"/>
        <w:jc w:val="left"/>
      </w:pPr>
      <w:r>
        <w:rPr>
          <w:sz w:val="24"/>
        </w:rPr>
        <w:t>甲方在乙方与劳务人员的劳动关系存续期间，不得通过其他公司间接录用乙方劳务人员，也不得将劳务人员再派遣到其他用人单位。</w:t>
      </w:r>
    </w:p>
    <w:p>
      <w:pPr>
        <w:pStyle w:val="null3"/>
        <w:ind w:firstLine="420"/>
        <w:jc w:val="left"/>
      </w:pPr>
      <w:r>
        <w:rPr>
          <w:sz w:val="24"/>
        </w:rPr>
        <w:t>甲方应按合同约定按时足额向乙方支付相关费用，确保乙方能应及时足额支付劳务人员的工资及由单位承担的社保费用。付款方式和付款金额由双方在附件中约定。在本合同履行中实际发生但合同内未作约定的其他费用,由双方另行友好协商确定。</w:t>
      </w:r>
    </w:p>
    <w:p>
      <w:pPr>
        <w:pStyle w:val="null3"/>
        <w:ind w:firstLine="420"/>
        <w:jc w:val="left"/>
      </w:pPr>
      <w:r>
        <w:rPr>
          <w:sz w:val="24"/>
        </w:rPr>
        <w:t>甲方应保守乙方的工作秘</w:t>
      </w:r>
      <w:r>
        <w:rPr>
          <w:sz w:val="24"/>
          <w:color w:val="FFFFFF"/>
        </w:rPr>
        <w:t>一</w:t>
      </w:r>
      <w:r>
        <w:rPr>
          <w:sz w:val="24"/>
        </w:rPr>
        <w:t>密，不得将协议中涉及工作秘</w:t>
      </w:r>
      <w:r>
        <w:rPr>
          <w:sz w:val="24"/>
          <w:color w:val="FFFFFF"/>
        </w:rPr>
        <w:t>一</w:t>
      </w:r>
      <w:r>
        <w:rPr>
          <w:sz w:val="24"/>
        </w:rPr>
        <w:t>密的内容向甲乙双方以外的任何第三方透露。</w:t>
      </w:r>
    </w:p>
    <w:p>
      <w:pPr>
        <w:pStyle w:val="null3"/>
        <w:ind w:firstLine="420"/>
        <w:jc w:val="left"/>
      </w:pPr>
      <w:r>
        <w:rPr>
          <w:sz w:val="24"/>
        </w:rPr>
        <w:t>在合同履约过程中，甲方发现乙方在日常工作上、队伍管理上、经费使用上存在问题的，或甲方收到服务对象的投诉三次以上的，甲方有权向乙方发整改意见，乙方要在规定时间内进行整改并出具整改意见书，如整改成效仍不明显的，甲方有权对乙方进行约谈，约谈后乙方仍未达到整改的目标，甲方有权记录整改意见，并在终期评估时向第三方机构提交不合格的整改意见。</w:t>
      </w:r>
    </w:p>
    <w:p>
      <w:pPr>
        <w:pStyle w:val="null3"/>
        <w:ind w:firstLine="422"/>
        <w:jc w:val="both"/>
      </w:pPr>
      <w:r>
        <w:rPr>
          <w:sz w:val="24"/>
          <w:b/>
        </w:rPr>
        <w:t>（二） 乙方的权利和义务</w:t>
      </w:r>
    </w:p>
    <w:p>
      <w:pPr>
        <w:pStyle w:val="null3"/>
        <w:ind w:firstLine="420"/>
        <w:jc w:val="left"/>
      </w:pPr>
      <w:r>
        <w:rPr>
          <w:sz w:val="24"/>
        </w:rPr>
        <w:t>乙方应依照国家、省、市的规定及甲方的要求提供相应的人事、劳资管理服务。</w:t>
      </w:r>
    </w:p>
    <w:p>
      <w:pPr>
        <w:pStyle w:val="null3"/>
        <w:ind w:firstLine="420"/>
        <w:jc w:val="left"/>
      </w:pPr>
      <w:r>
        <w:rPr>
          <w:sz w:val="24"/>
        </w:rPr>
        <w:t>乙方应与劳务人员签订劳动合同，负责管理劳务人员的人事、劳资、保险、公积金事宜。乙方应按照甲方同意确定的工资标准发放劳务人员的工资并建立劳务人员人事信息档案。</w:t>
      </w:r>
    </w:p>
    <w:p>
      <w:pPr>
        <w:pStyle w:val="null3"/>
        <w:ind w:firstLine="420"/>
        <w:jc w:val="left"/>
      </w:pPr>
      <w:r>
        <w:rPr>
          <w:sz w:val="24"/>
        </w:rPr>
        <w:t>乙方有权督促甲方向劳务人员提供必要的、符合法律法规规定的工作条件及劳动条件，并充分重视和保护女性劳务人员依法享有的特殊保护权益。</w:t>
      </w:r>
    </w:p>
    <w:p>
      <w:pPr>
        <w:pStyle w:val="null3"/>
        <w:ind w:firstLine="420"/>
        <w:jc w:val="left"/>
      </w:pPr>
      <w:r>
        <w:rPr>
          <w:sz w:val="24"/>
        </w:rPr>
        <w:t>乙方应教育劳务人员遵守甲方规章制度和劳动纪律，服从和执行甲方的工作安排和调度，接受甲方管理人员的检查监督。乙方应加强对劳务人员保密意识的培养，以切实保护甲方的工作秘</w:t>
      </w:r>
      <w:r>
        <w:rPr>
          <w:sz w:val="24"/>
          <w:color w:val="FFFFFF"/>
        </w:rPr>
        <w:t>一</w:t>
      </w:r>
      <w:r>
        <w:rPr>
          <w:sz w:val="24"/>
        </w:rPr>
        <w:t>密。</w:t>
      </w:r>
    </w:p>
    <w:p>
      <w:pPr>
        <w:pStyle w:val="null3"/>
        <w:ind w:firstLine="420"/>
        <w:jc w:val="left"/>
      </w:pPr>
      <w:r>
        <w:rPr>
          <w:sz w:val="24"/>
        </w:rPr>
        <w:t>乙方应对劳务人员进行计划生育宣传、督促和检查，甲方若发现劳务人员有违反计划生育的行为，应及时通知乙方并配合乙方做好对当事人的处理和处罚工作。</w:t>
      </w:r>
    </w:p>
    <w:p>
      <w:pPr>
        <w:pStyle w:val="null3"/>
        <w:ind w:firstLine="420"/>
        <w:jc w:val="left"/>
      </w:pPr>
      <w:r>
        <w:rPr>
          <w:sz w:val="24"/>
        </w:rPr>
        <w:t>乙方应及时处理和协调甲方与劳务人员之间的工作管理纠纷。</w:t>
      </w:r>
    </w:p>
    <w:p>
      <w:pPr>
        <w:pStyle w:val="null3"/>
        <w:ind w:firstLine="420"/>
        <w:jc w:val="left"/>
      </w:pPr>
      <w:r>
        <w:rPr>
          <w:sz w:val="24"/>
        </w:rPr>
        <w:t>在双方认为必要并一致同意的前提下，甲方可以免费提供适当的工作场所，由乙方派驻管理人员，作为乙方设立在甲方并与甲方保持日常工作沟通与管理劳务人员的日常管理机构。</w:t>
      </w:r>
    </w:p>
    <w:p>
      <w:pPr>
        <w:pStyle w:val="null3"/>
        <w:ind w:firstLine="420"/>
        <w:jc w:val="left"/>
      </w:pPr>
      <w:r>
        <w:rPr>
          <w:sz w:val="24"/>
        </w:rPr>
        <w:t>乙方有权按照本协议约定按时足额获得包括服务外包服务费在内的应由甲方支付的一切费用。</w:t>
      </w:r>
    </w:p>
    <w:p>
      <w:pPr>
        <w:pStyle w:val="null3"/>
        <w:ind w:firstLine="420"/>
        <w:jc w:val="left"/>
      </w:pPr>
      <w:r>
        <w:rPr>
          <w:sz w:val="24"/>
        </w:rPr>
        <w:t>乙方应保守甲方的工作秘</w:t>
      </w:r>
      <w:r>
        <w:rPr>
          <w:sz w:val="24"/>
          <w:color w:val="FFFFFF"/>
        </w:rPr>
        <w:t>一</w:t>
      </w:r>
      <w:r>
        <w:rPr>
          <w:sz w:val="24"/>
        </w:rPr>
        <w:t>密，不得将协议中涉及工作秘</w:t>
      </w:r>
      <w:r>
        <w:rPr>
          <w:sz w:val="24"/>
          <w:color w:val="FFFFFF"/>
        </w:rPr>
        <w:t>一</w:t>
      </w:r>
      <w:r>
        <w:rPr>
          <w:sz w:val="24"/>
        </w:rPr>
        <w:t>密的内容向甲乙双方以外的任何第三方透露。</w:t>
      </w:r>
    </w:p>
    <w:p>
      <w:pPr>
        <w:pStyle w:val="null3"/>
        <w:ind w:firstLine="420"/>
        <w:jc w:val="left"/>
      </w:pPr>
      <w:r>
        <w:rPr>
          <w:sz w:val="24"/>
        </w:rPr>
        <w:t>根据广东省人大颁布的《广东省分散按比例安排残疾人就业办法》的规定，若需缴纳残疾人就业保障金的，其费用由乙方负责。</w:t>
      </w:r>
    </w:p>
    <w:p>
      <w:pPr>
        <w:pStyle w:val="null3"/>
        <w:ind w:firstLine="422"/>
        <w:jc w:val="both"/>
      </w:pPr>
      <w:r>
        <w:rPr>
          <w:sz w:val="24"/>
          <w:b/>
        </w:rPr>
        <w:t>九、服务期限</w:t>
      </w:r>
    </w:p>
    <w:p>
      <w:pPr>
        <w:pStyle w:val="null3"/>
        <w:ind w:firstLine="420"/>
        <w:jc w:val="both"/>
      </w:pPr>
      <w:r>
        <w:rPr>
          <w:sz w:val="24"/>
        </w:rPr>
        <w:t>服务期限：</w:t>
      </w:r>
      <w:r>
        <w:rPr>
          <w:sz w:val="24"/>
          <w:u w:val="single"/>
        </w:rPr>
        <w:t>一年。自2025年月  日至2026年月  日止。</w:t>
      </w:r>
    </w:p>
    <w:p>
      <w:pPr>
        <w:pStyle w:val="null3"/>
        <w:ind w:firstLine="422"/>
        <w:jc w:val="both"/>
      </w:pPr>
      <w:r>
        <w:rPr>
          <w:sz w:val="24"/>
          <w:b/>
        </w:rPr>
        <w:t>十、知识产权产权归属</w:t>
      </w:r>
    </w:p>
    <w:p>
      <w:pPr>
        <w:pStyle w:val="null3"/>
        <w:ind w:firstLine="420"/>
        <w:jc w:val="both"/>
      </w:pPr>
      <w:r>
        <w:rPr>
          <w:sz w:val="24"/>
        </w:rPr>
        <w:t>1</w:t>
      </w:r>
      <w:r>
        <w:rPr>
          <w:sz w:val="24"/>
        </w:rPr>
        <w:t>、甲方拥有本合同项目的所有中间成果和最终成果，以及与之相关的所有权利。</w:t>
      </w:r>
    </w:p>
    <w:p>
      <w:pPr>
        <w:pStyle w:val="null3"/>
        <w:ind w:firstLine="420"/>
        <w:jc w:val="both"/>
      </w:pPr>
      <w:r>
        <w:rPr>
          <w:sz w:val="24"/>
        </w:rPr>
        <w:t>2</w:t>
      </w:r>
      <w:r>
        <w:rPr>
          <w:sz w:val="24"/>
        </w:rPr>
        <w:t>、项目成果必须符合并通过甲方审核，所需费用由乙方负责。</w:t>
      </w:r>
    </w:p>
    <w:p>
      <w:pPr>
        <w:pStyle w:val="null3"/>
        <w:ind w:firstLine="420"/>
        <w:jc w:val="both"/>
      </w:pPr>
      <w:r>
        <w:rPr>
          <w:sz w:val="24"/>
        </w:rPr>
        <w:t>3</w:t>
      </w:r>
      <w:r>
        <w:rPr>
          <w:sz w:val="24"/>
        </w:rPr>
        <w:t>、成果资料提交必须符合有关规定，包括电子数据与文本文件、图纸等。</w:t>
      </w:r>
    </w:p>
    <w:p>
      <w:pPr>
        <w:pStyle w:val="null3"/>
        <w:ind w:firstLine="420"/>
        <w:jc w:val="both"/>
      </w:pPr>
      <w:r>
        <w:rPr>
          <w:sz w:val="24"/>
        </w:rPr>
        <w:t>4</w:t>
      </w: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2"/>
        <w:jc w:val="both"/>
      </w:pPr>
      <w:r>
        <w:rPr>
          <w:sz w:val="24"/>
          <w:b/>
        </w:rPr>
        <w:t>十一、保密</w:t>
      </w:r>
    </w:p>
    <w:p>
      <w:pPr>
        <w:pStyle w:val="null3"/>
        <w:ind w:firstLine="420"/>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4"/>
        </w:rPr>
        <w:t>1</w:t>
      </w:r>
      <w:r>
        <w:rPr>
          <w:sz w:val="24"/>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4"/>
        </w:rPr>
        <w:t>2</w:t>
      </w:r>
      <w:r>
        <w:rPr>
          <w:sz w:val="24"/>
        </w:rPr>
        <w:t>）除了合同本身之外，上款所列举的任何物件均是乙方的财产。如果乙方有要求，甲方在完成合同后应将这些物件及全部复制件还给乙方。</w:t>
      </w:r>
    </w:p>
    <w:p>
      <w:pPr>
        <w:pStyle w:val="null3"/>
        <w:ind w:firstLine="422"/>
        <w:jc w:val="both"/>
      </w:pPr>
      <w:r>
        <w:rPr>
          <w:sz w:val="24"/>
          <w:b/>
        </w:rPr>
        <w:t>十二、违约责任与赔偿损失</w:t>
      </w:r>
    </w:p>
    <w:p>
      <w:pPr>
        <w:pStyle w:val="null3"/>
        <w:ind w:firstLine="420"/>
        <w:jc w:val="both"/>
      </w:pPr>
      <w:r>
        <w:rPr>
          <w:sz w:val="24"/>
        </w:rPr>
        <w:t>1</w:t>
      </w:r>
      <w:r>
        <w:rPr>
          <w:sz w:val="24"/>
        </w:rPr>
        <w:t>）乙方提供的服务不符合采购文件、投标文件或本合同规定的，甲方有权拒收，并且乙方须向甲方方支付本合同总价30%的违约金。</w:t>
      </w:r>
    </w:p>
    <w:p>
      <w:pPr>
        <w:pStyle w:val="null3"/>
        <w:ind w:firstLine="420"/>
        <w:jc w:val="both"/>
      </w:pPr>
      <w:r>
        <w:rPr>
          <w:sz w:val="24"/>
        </w:rPr>
        <w:t>2</w:t>
      </w:r>
      <w:r>
        <w:rPr>
          <w:sz w:val="24"/>
        </w:rPr>
        <w:t>）乙方未能按本合同约定的时间提供服务的，从逾期之日起每日按本合同总价10‰的数额向甲方支付违约金；逾期10天以上（含天）的，甲方有权终止合同，要求乙方支付违约金，并且给甲方造成的经济损失由乙方承担赔偿责任。乙方未能按《采购人需求》约定的人数提供能胜任工作的劳务人员的，应向甲方支付本合同总价10‰的违约金。</w:t>
      </w:r>
    </w:p>
    <w:p>
      <w:pPr>
        <w:pStyle w:val="null3"/>
        <w:ind w:firstLine="420"/>
        <w:jc w:val="both"/>
      </w:pPr>
      <w:r>
        <w:rPr>
          <w:sz w:val="24"/>
        </w:rPr>
        <w:t>3</w:t>
      </w:r>
      <w:r>
        <w:rPr>
          <w:sz w:val="24"/>
        </w:rPr>
        <w:t>）甲方无正当理由拒绝接受服务的，甲方向乙方偿付本合同总价10‰的违约金。甲方逾期付款，则每日按欠付金额的10‰向乙方偿付违约金。</w:t>
      </w:r>
    </w:p>
    <w:p>
      <w:pPr>
        <w:pStyle w:val="null3"/>
        <w:ind w:firstLine="420"/>
        <w:jc w:val="both"/>
      </w:pPr>
      <w:r>
        <w:rPr>
          <w:sz w:val="24"/>
        </w:rPr>
        <w:t>4</w:t>
      </w:r>
      <w:r>
        <w:rPr>
          <w:sz w:val="24"/>
        </w:rPr>
        <w:t>）其它违约责任按《中华人民共和国合同法》处理。</w:t>
      </w:r>
    </w:p>
    <w:p>
      <w:pPr>
        <w:pStyle w:val="null3"/>
        <w:ind w:firstLine="422"/>
        <w:jc w:val="both"/>
      </w:pPr>
      <w:r>
        <w:rPr>
          <w:sz w:val="24"/>
          <w:b/>
        </w:rPr>
        <w:t>十三、争端的解决</w:t>
      </w:r>
    </w:p>
    <w:p>
      <w:pPr>
        <w:pStyle w:val="null3"/>
        <w:ind w:firstLine="420"/>
        <w:jc w:val="both"/>
      </w:pPr>
      <w:r>
        <w:rPr>
          <w:sz w:val="24"/>
        </w:rPr>
        <w:t>合同执行过程中发生的任何争议，如双方不能通过友好协商解决，甲、乙双方一致同意向甲方所在地人民法院提起诉讼。</w:t>
      </w:r>
    </w:p>
    <w:p>
      <w:pPr>
        <w:pStyle w:val="null3"/>
        <w:ind w:firstLine="422"/>
        <w:jc w:val="both"/>
      </w:pPr>
      <w:r>
        <w:rPr>
          <w:sz w:val="24"/>
          <w:b/>
        </w:rPr>
        <w:t>十四、不可抗力</w:t>
      </w:r>
    </w:p>
    <w:p>
      <w:pPr>
        <w:pStyle w:val="null3"/>
        <w:ind w:firstLine="420"/>
        <w:jc w:val="both"/>
      </w:pPr>
      <w:r>
        <w:rPr>
          <w:sz w:val="24"/>
        </w:rPr>
        <w:t>任何一方由于不可抗力原因不能履行合同时，应在不可抗力事件结束后15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十五、税费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十六、其它</w:t>
      </w:r>
    </w:p>
    <w:p>
      <w:pPr>
        <w:pStyle w:val="null3"/>
        <w:ind w:firstLine="420"/>
        <w:jc w:val="both"/>
      </w:pPr>
      <w:r>
        <w:rPr>
          <w:sz w:val="24"/>
        </w:rPr>
        <w:t>1</w:t>
      </w:r>
      <w:r>
        <w:rPr>
          <w:sz w:val="24"/>
        </w:rPr>
        <w:t>）本合同所有附件、招标文件、投标文件、中标通知书、采购人需求等均为合同的有效组成部分，与本合同具有同等法律效力。</w:t>
      </w:r>
    </w:p>
    <w:p>
      <w:pPr>
        <w:pStyle w:val="null3"/>
        <w:ind w:firstLine="420"/>
        <w:jc w:val="both"/>
      </w:pPr>
      <w:r>
        <w:rPr>
          <w:sz w:val="24"/>
        </w:rPr>
        <w:t>2</w:t>
      </w:r>
      <w:r>
        <w:rPr>
          <w:sz w:val="24"/>
        </w:rPr>
        <w:t>）在执行本合同的过程中，所有经双方签署确认的文件（包括会议纪要、补充协议、往来信函）即成为本合同的有效组成部分。</w:t>
      </w:r>
    </w:p>
    <w:p>
      <w:pPr>
        <w:pStyle w:val="null3"/>
        <w:ind w:firstLine="420"/>
        <w:jc w:val="both"/>
      </w:pPr>
      <w:r>
        <w:rPr>
          <w:sz w:val="24"/>
        </w:rPr>
        <w:t>3</w:t>
      </w:r>
      <w:r>
        <w:rPr>
          <w:sz w:val="24"/>
        </w:rPr>
        <w:t>）如一方地址、电话、传真号码有变更，应在变更当日内书面通知对方，否则，应承担相应责任。</w:t>
      </w:r>
    </w:p>
    <w:p>
      <w:pPr>
        <w:pStyle w:val="null3"/>
        <w:ind w:firstLine="420"/>
        <w:jc w:val="both"/>
      </w:pPr>
      <w:r>
        <w:rPr>
          <w:sz w:val="24"/>
        </w:rPr>
        <w:t>4</w:t>
      </w:r>
      <w:r>
        <w:rPr>
          <w:sz w:val="24"/>
        </w:rPr>
        <w:t>）除甲方事先书面同意外，乙方不得部分或全部转让其应履行的合同项下的义务。</w:t>
      </w:r>
    </w:p>
    <w:p>
      <w:pPr>
        <w:pStyle w:val="null3"/>
        <w:ind w:firstLine="422"/>
        <w:jc w:val="both"/>
      </w:pPr>
      <w:r>
        <w:rPr>
          <w:sz w:val="24"/>
          <w:b/>
        </w:rPr>
        <w:t>十七、合同生效</w:t>
      </w:r>
    </w:p>
    <w:p>
      <w:pPr>
        <w:pStyle w:val="null3"/>
        <w:ind w:firstLine="420"/>
        <w:jc w:val="both"/>
      </w:pPr>
      <w:r>
        <w:rPr>
          <w:sz w:val="24"/>
        </w:rPr>
        <w:t>1</w:t>
      </w:r>
      <w:r>
        <w:rPr>
          <w:sz w:val="24"/>
        </w:rPr>
        <w:t>）合同自甲乙双方法人代表或其授权代表签字盖章之日起生效。</w:t>
      </w:r>
    </w:p>
    <w:p>
      <w:pPr>
        <w:pStyle w:val="null3"/>
        <w:ind w:firstLine="420"/>
        <w:jc w:val="both"/>
      </w:pPr>
      <w:r>
        <w:rPr>
          <w:sz w:val="24"/>
        </w:rPr>
        <w:t>2</w:t>
      </w:r>
      <w:r>
        <w:rPr>
          <w:sz w:val="24"/>
        </w:rPr>
        <w:t>）合同壹式玖份，其中甲方执陆份，乙方执壹份，采购代理机构执壹份，政府采购监督管理部门壹份。</w:t>
      </w:r>
    </w:p>
    <w:p>
      <w:pPr>
        <w:pStyle w:val="null3"/>
        <w:ind w:firstLine="420"/>
        <w:jc w:val="both"/>
      </w:pPr>
      <w:r>
        <w:rPr>
          <w:sz w:val="24"/>
        </w:rPr>
        <w:t>甲方（盖章）：                          乙方（盖章）：</w:t>
      </w:r>
    </w:p>
    <w:p>
      <w:pPr>
        <w:pStyle w:val="null3"/>
        <w:ind w:firstLine="420"/>
        <w:jc w:val="both"/>
      </w:pPr>
      <w:r>
        <w:rPr>
          <w:sz w:val="24"/>
        </w:rPr>
        <w:t xml:space="preserve">代表：                                       代表：                         </w:t>
      </w:r>
    </w:p>
    <w:p>
      <w:pPr>
        <w:pStyle w:val="null3"/>
        <w:ind w:firstLine="420"/>
        <w:jc w:val="both"/>
      </w:pPr>
      <w:r>
        <w:rPr>
          <w:sz w:val="24"/>
        </w:rPr>
        <w:t>签约地点:</w:t>
      </w:r>
    </w:p>
    <w:p>
      <w:pPr>
        <w:pStyle w:val="null3"/>
        <w:ind w:firstLine="420"/>
        <w:jc w:val="both"/>
      </w:pPr>
      <w:r>
        <w:rPr>
          <w:sz w:val="24"/>
        </w:rPr>
        <w:t xml:space="preserve">签定日期：    年  月  日               签定日期：    年  月  日   </w:t>
      </w:r>
    </w:p>
    <w:p>
      <w:pPr>
        <w:pStyle w:val="null3"/>
        <w:ind w:firstLine="420"/>
        <w:jc w:val="both"/>
      </w:pPr>
      <w:r>
        <w:rPr>
          <w:sz w:val="21"/>
        </w:rPr>
        <w:t xml:space="preserve">                                                            </w:t>
      </w:r>
      <w:r>
        <w:rPr>
          <w:sz w:val="24"/>
        </w:rPr>
        <w:t>开户名称：</w:t>
      </w:r>
    </w:p>
    <w:p>
      <w:pPr>
        <w:pStyle w:val="null3"/>
        <w:ind w:firstLine="420"/>
        <w:jc w:val="both"/>
      </w:pPr>
      <w:r>
        <w:rPr>
          <w:sz w:val="21"/>
        </w:rPr>
        <w:t xml:space="preserve">                                                            </w:t>
      </w:r>
      <w:r>
        <w:rPr>
          <w:sz w:val="24"/>
        </w:rPr>
        <w:t>银行账号：</w:t>
      </w:r>
    </w:p>
    <w:p>
      <w:pPr>
        <w:pStyle w:val="null3"/>
        <w:ind w:firstLine="420"/>
        <w:jc w:val="both"/>
      </w:pPr>
      <w:r>
        <w:rPr>
          <w:sz w:val="21"/>
        </w:rPr>
        <w:t xml:space="preserve">                                                            </w:t>
      </w:r>
      <w:r>
        <w:rPr>
          <w:sz w:val="24"/>
        </w:rPr>
        <w:t>开户行：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440111-2025-01180</w:t>
      </w:r>
    </w:p>
    <w:p>
      <w:pPr>
        <w:pStyle w:val="null3"/>
        <w:jc w:val="center"/>
        <w:outlineLvl w:val="3"/>
      </w:pPr>
      <w:r>
        <w:rPr>
          <w:sz w:val="24"/>
          <w:b/>
        </w:rPr>
        <w:t>采购项目编号：</w:t>
      </w:r>
      <w:r>
        <w:rPr>
          <w:sz w:val="24"/>
          <w:b/>
        </w:rPr>
        <w:t>GZCQC2501FG02015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广州市白云区禁毒专业社工服务采购项目及禁毒专业社工第三方评估服务项目</w:t>
      </w:r>
      <w:r>
        <w:rPr>
          <w:u w:val="single"/>
        </w:rPr>
        <w:t>”</w:t>
      </w:r>
      <w:r>
        <w:rPr/>
        <w:t>项目的招标[采购项目编号为：</w:t>
      </w:r>
      <w:r>
        <w:rPr>
          <w:u w:val="single"/>
        </w:rPr>
        <w:t>GZCQC2501FG02015</w:t>
      </w:r>
      <w:r>
        <w:rPr/>
        <w:t>]，我方愿参与投标。</w:t>
      </w:r>
    </w:p>
    <w:p>
      <w:pPr>
        <w:pStyle w:val="null3"/>
        <w:ind w:firstLine="480"/>
      </w:pPr>
      <w:r>
        <w:rPr/>
        <w:t>我方确认收到贵方提供的</w:t>
      </w:r>
      <w:r>
        <w:rPr>
          <w:u w:val="single"/>
        </w:rPr>
        <w:t>“</w:t>
      </w:r>
      <w:r>
        <w:rPr>
          <w:u w:val="single"/>
        </w:rPr>
        <w:t>广州市白云区禁毒专业社工服务采购项目及禁毒专业社工第三方评估服务项目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广州市白云区禁毒专业社工服务采购项目及禁毒专业社工第三方评估服务项目</w:t>
      </w:r>
      <w:r>
        <w:rPr/>
        <w:t>”项目采购[采购项目编号为</w:t>
      </w:r>
      <w:r>
        <w:rPr/>
        <w:t>GZCQC2501FG02015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广州市公安局白云区分局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广州市白云区禁毒专业社工服务采购项目及禁毒专业社工第三方评估服务项目</w:t>
      </w:r>
      <w:r>
        <w:rPr/>
        <w:t>招标中获中标（采购项目编号：</w:t>
      </w:r>
      <w:r>
        <w:rPr/>
        <w:t>GZCQC2501FG02015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