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440101-2025-02236</w:t>
      </w:r>
    </w:p>
    <w:p>
      <w:pPr>
        <w:pStyle w:val="null3"/>
        <w:jc w:val="center"/>
        <w:outlineLvl w:val="3"/>
      </w:pPr>
      <w:r>
        <w:rPr>
          <w:sz w:val="24"/>
          <w:b/>
        </w:rPr>
        <w:t>采购项目编号：</w:t>
      </w:r>
      <w:r>
        <w:rPr>
          <w:sz w:val="24"/>
          <w:b/>
        </w:rPr>
        <w:t>GZCQC2500FG01004</w:t>
      </w:r>
    </w:p>
    <w:p>
      <w:pPr>
        <w:pStyle w:val="null3"/>
        <w:jc w:val="center"/>
        <w:outlineLvl w:val="3"/>
      </w:pPr>
      <w:r>
        <w:rPr>
          <w:sz w:val="24"/>
          <w:b/>
        </w:rPr>
        <w:t>项目名称：</w:t>
      </w:r>
      <w:r>
        <w:rPr>
          <w:sz w:val="24"/>
          <w:b/>
        </w:rPr>
        <w:t>市政基础设施规划经费（子项2：广州市市政规划工作经费（2025-2026年））</w:t>
      </w:r>
    </w:p>
    <w:p>
      <w:pPr>
        <w:pStyle w:val="null3"/>
        <w:jc w:val="center"/>
        <w:outlineLvl w:val="3"/>
      </w:pPr>
      <w:r>
        <w:rPr>
          <w:sz w:val="24"/>
          <w:b/>
        </w:rPr>
        <w:t>采购人：</w:t>
      </w:r>
      <w:r>
        <w:rPr>
          <w:sz w:val="24"/>
          <w:b/>
        </w:rPr>
        <w:t>广州市规划和自然资源局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广州程启招标代理有限公司</w:t>
      </w:r>
      <w:r>
        <w:rPr/>
        <w:t>受</w:t>
      </w:r>
      <w:r>
        <w:rPr/>
        <w:t>广州市规划和自然资源局</w:t>
      </w:r>
      <w:r>
        <w:rPr/>
        <w:t>的委托，采用</w:t>
      </w:r>
      <w:r>
        <w:rPr/>
        <w:t>公开招标</w:t>
      </w:r>
      <w:r>
        <w:rPr/>
        <w:t>方式组织采购</w:t>
      </w:r>
      <w:r>
        <w:rPr/>
        <w:t>市政基础设施规划经费（子项2：广州市市政规划工作经费（2025-2026年））</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市政基础设施规划经费（子项2：广州市市政规划工作经费（2025-2026年））</w:t>
      </w:r>
    </w:p>
    <w:p>
      <w:pPr>
        <w:pStyle w:val="null3"/>
        <w:ind w:firstLine="480"/>
      </w:pPr>
      <w:r>
        <w:rPr/>
        <w:t>采购计划编号：</w:t>
      </w:r>
      <w:r>
        <w:rPr/>
        <w:t>440101-2025-02236</w:t>
      </w:r>
    </w:p>
    <w:p>
      <w:pPr>
        <w:pStyle w:val="null3"/>
        <w:ind w:firstLine="480"/>
      </w:pPr>
      <w:r>
        <w:rPr/>
        <w:t>采购项目编号：</w:t>
      </w:r>
      <w:r>
        <w:rPr/>
        <w:t>GZCQC2500FG01004</w:t>
      </w:r>
    </w:p>
    <w:p>
      <w:pPr>
        <w:pStyle w:val="null3"/>
        <w:ind w:firstLine="480"/>
      </w:pPr>
      <w:r>
        <w:rPr/>
        <w:t>采购方式：</w:t>
      </w:r>
      <w:r>
        <w:rPr/>
        <w:t>公开招标</w:t>
      </w:r>
    </w:p>
    <w:p>
      <w:pPr>
        <w:pStyle w:val="null3"/>
        <w:ind w:firstLine="480"/>
      </w:pPr>
      <w:r>
        <w:rPr/>
        <w:t>预算金额：</w:t>
      </w:r>
      <w:r>
        <w:rPr/>
        <w:t>6,960,000.00</w:t>
      </w:r>
      <w:r>
        <w:rPr/>
        <w:t>元</w:t>
      </w:r>
    </w:p>
    <w:p>
      <w:pPr>
        <w:pStyle w:val="null3"/>
        <w:outlineLvl w:val="3"/>
      </w:pPr>
      <w:r>
        <w:rPr>
          <w:sz w:val="24"/>
          <w:b/>
        </w:rPr>
        <w:t>2.项目内容及需求情况（采购项目技术规格、参数及要求）</w:t>
      </w:r>
    </w:p>
    <w:p>
      <w:pPr>
        <w:pStyle w:val="null3"/>
      </w:pPr>
      <w:r>
        <w:rPr/>
        <w:t>采购包1(市政基础设施规划经费（子项2：广州市市政规划工作经费（2025-2026年））):</w:t>
      </w:r>
    </w:p>
    <w:p>
      <w:pPr>
        <w:pStyle w:val="null3"/>
      </w:pPr>
      <w:r>
        <w:rPr/>
        <w:t>采购包预算金额：6,960,000.00元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市政基础设施规划经费（子项2：广州市市政规划工作经费（2025-2026年））</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合同分包：不允许合同分包</w:t>
      </w:r>
    </w:p>
    <w:p>
      <w:pPr>
        <w:pStyle w:val="null3"/>
      </w:pPr>
      <w:r>
        <w:rPr/>
        <w:t>合同履行期限：自合同签订之日起至2027年3月31日。</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2）有依法缴纳税收和社会保障资金的良好记录：依据《投标函》。</w:t>
      </w:r>
    </w:p>
    <w:p>
      <w:pPr>
        <w:pStyle w:val="null3"/>
      </w:pPr>
      <w:r>
        <w:rPr/>
        <w:t>3）具有良好的商业信誉和健全的财务会计制度：依据《投标函》。</w:t>
      </w:r>
    </w:p>
    <w:p>
      <w:pPr>
        <w:pStyle w:val="null3"/>
      </w:pPr>
      <w:r>
        <w:rPr/>
        <w:t>4）履行合同所必需的设备和专业技术能力：依据《投标函》。</w:t>
      </w:r>
    </w:p>
    <w:p>
      <w:pPr>
        <w:pStyle w:val="null3"/>
      </w:pPr>
      <w:r>
        <w:rPr/>
        <w:t>5）参加采购活动前3年内，在经营活动中没有重大违法记录：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采购包1（市政基础设施规划经费（子项2：广州市市政规划工作经费（2025-2026年）））：</w:t>
      </w: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p>
      <w:pPr>
        <w:pStyle w:val="null3"/>
        <w:outlineLvl w:val="3"/>
      </w:pPr>
      <w:r>
        <w:rPr>
          <w:sz w:val="24"/>
          <w:b/>
        </w:rPr>
        <w:t>3.本项目特定的资格要求：</w:t>
      </w:r>
    </w:p>
    <w:p>
      <w:pPr>
        <w:pStyle w:val="null3"/>
      </w:pPr>
      <w:r>
        <w:rPr/>
        <w:t>采购包1（市政基础设施规划经费（子项2：广州市市政规划工作经费（2025-2026年）））：</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2)单位负责人为同一人或者存在直接控股、管理关系的不同供应商，不得参加同一合同项下的政府采购活动。（依据《投标函》）</w:t>
      </w:r>
    </w:p>
    <w:p>
      <w:pPr>
        <w:pStyle w:val="null3"/>
      </w:pPr>
      <w:r>
        <w:rPr/>
        <w:t>3)为采购项目提供整体设计、规范编制或者项目管理、监理、检测等服务的供应商，不得再参加该采购项目的其他采购活动。（依据《投标函》）</w:t>
      </w:r>
    </w:p>
    <w:p>
      <w:pPr>
        <w:pStyle w:val="null3"/>
      </w:pPr>
      <w:r>
        <w:rPr/>
        <w:t>4)存在任一级人民政府财政部门作出“禁止参加政府采购活动”行政处罚决定且处罚期限未届满的，不得参加政府采购活动。（提供《声明函》，格式自拟）</w:t>
      </w:r>
    </w:p>
    <w:p>
      <w:pPr>
        <w:pStyle w:val="null3"/>
      </w:pPr>
      <w:r>
        <w:rPr/>
        <w:t>5)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广州程启招标代理有限公司网（www.gzcqc.com）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广州市规划和自然资源局</w:t>
      </w:r>
    </w:p>
    <w:p>
      <w:pPr>
        <w:pStyle w:val="null3"/>
        <w:ind w:firstLine="480"/>
      </w:pPr>
      <w:r>
        <w:rPr/>
        <w:t xml:space="preserve"> 地址：</w:t>
      </w:r>
      <w:r>
        <w:rPr/>
        <w:t>广州市越秀区吉祥路80号</w:t>
      </w:r>
    </w:p>
    <w:p>
      <w:pPr>
        <w:pStyle w:val="null3"/>
        <w:ind w:firstLine="480"/>
      </w:pPr>
      <w:r>
        <w:rPr/>
        <w:t xml:space="preserve"> 联系方式：</w:t>
      </w:r>
      <w:r>
        <w:rPr/>
        <w:t>020-83194248</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（一）投标人须对本项目的采购标的进行整体投标，任何只对本项目采购标的其中一部分内容、数量进行的投标都被视为无效投标。</w:t>
      </w:r>
    </w:p>
    <w:p>
      <w:pPr>
        <w:pStyle w:val="null3"/>
        <w:ind w:firstLine="482"/>
        <w:jc w:val="both"/>
      </w:pPr>
      <w:r>
        <w:rPr>
          <w:sz w:val="24"/>
          <w:b/>
        </w:rPr>
        <w:t>（二）采购项目一览表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3282"/>
        <w:gridCol w:w="1405"/>
        <w:gridCol w:w="3620"/>
      </w:tblGrid>
      <w:tr>
        <w:tc>
          <w:tcPr>
            <w:tcW w:type="dxa" w:w="32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采购标的</w:t>
            </w:r>
          </w:p>
        </w:tc>
        <w:tc>
          <w:tcPr>
            <w:tcW w:type="dxa" w:w="14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数量</w:t>
            </w:r>
          </w:p>
        </w:tc>
        <w:tc>
          <w:tcPr>
            <w:tcW w:type="dxa" w:w="362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b/>
              </w:rPr>
              <w:t>最高限价</w:t>
            </w:r>
            <w:r>
              <w:rPr>
                <w:sz w:val="24"/>
                <w:b/>
              </w:rPr>
              <w:t>（人民币/元）</w:t>
            </w:r>
          </w:p>
        </w:tc>
      </w:tr>
      <w:tr>
        <w:tc>
          <w:tcPr>
            <w:tcW w:type="dxa" w:w="32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市政基础设施规划经费（子项2：广州市市政规划工作经费（2025-2026年））</w:t>
            </w:r>
          </w:p>
        </w:tc>
        <w:tc>
          <w:tcPr>
            <w:tcW w:type="dxa" w:w="14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一项</w:t>
            </w:r>
          </w:p>
        </w:tc>
        <w:tc>
          <w:tcPr>
            <w:tcW w:type="dxa" w:w="36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6,960,000.00（其中2025年预算安排人民币3,480,000.00元，2026年预算拟安排人民币3,480,000.00元，具体以财政局批复下达的资金为准。）</w:t>
            </w:r>
          </w:p>
        </w:tc>
      </w:tr>
    </w:tbl>
    <w:p>
      <w:pPr>
        <w:pStyle w:val="null3"/>
      </w:pPr>
      <w:r>
        <w:rPr/>
        <w:t>采购包1（市政基础设施规划经费（子项2：广州市市政规划工作经费（2025-2026年）））</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服务期限：自合同签订之日起至2027年3月31日。</w:t>
            </w:r>
          </w:p>
        </w:tc>
      </w:tr>
      <w:tr>
        <w:tc>
          <w:tcPr>
            <w:tcW w:type="dxa" w:w="4153"/>
          </w:tcPr>
          <w:p>
            <w:pPr>
              <w:pStyle w:val="null3"/>
            </w:pPr>
            <w:r>
              <w:rPr/>
              <w:t>标的提供的地点</w:t>
            </w:r>
          </w:p>
        </w:tc>
        <w:tc>
          <w:tcPr>
            <w:tcW w:type="dxa" w:w="4153"/>
          </w:tcPr>
          <w:p>
            <w:pPr>
              <w:pStyle w:val="null3"/>
            </w:pPr>
            <w:r>
              <w:rPr/>
              <w:t>广州市</w:t>
            </w:r>
          </w:p>
        </w:tc>
      </w:tr>
      <w:tr/>
      <w:tr/>
      <w:tr>
        <w:tc>
          <w:tcPr>
            <w:tcW w:type="dxa" w:w="4153"/>
          </w:tcPr>
          <w:p>
            <w:pPr>
              <w:pStyle w:val="null3"/>
            </w:pPr>
            <w:r>
              <w:rPr/>
              <w:t>付款方式</w:t>
            </w:r>
          </w:p>
        </w:tc>
        <w:tc>
          <w:tcPr>
            <w:tcW w:type="dxa" w:w="4153"/>
          </w:tcPr>
          <w:p>
            <w:pPr>
              <w:pStyle w:val="null3"/>
            </w:pPr>
            <w:r>
              <w:rPr/>
              <w:t>第1期为(预付款)：支付比例30%，签订合同后，采购人自收到发票后5个工作日内向中标人支付本项目合同总金额的30%。预计在2025年3月31日前支付第一期费用。</w:t>
            </w:r>
          </w:p>
          <w:p>
            <w:pPr>
              <w:pStyle w:val="null3"/>
            </w:pPr>
            <w:r>
              <w:rPr/>
              <w:t>第2期为(进度款)：支付比例20%，中标人完成2025年度成果专家评审后，采购人自收到发票后5个工作日向中标人支付本项目合同总金额的20%。预计在2025年9月30日前支付第二期费用。</w:t>
            </w:r>
          </w:p>
          <w:p>
            <w:pPr>
              <w:pStyle w:val="null3"/>
            </w:pPr>
            <w:r>
              <w:rPr/>
              <w:t>第3期为(进度款)：支付比例30%，中标人根据评审意见修改完善，提交2025年度成果，采购人自收到发票后5个工作日向中标人支付本项目合同总金额的30%。预计在2026年1月31日前支付第三期费用。</w:t>
            </w:r>
          </w:p>
          <w:p>
            <w:pPr>
              <w:pStyle w:val="null3"/>
            </w:pPr>
            <w:r>
              <w:rPr/>
              <w:t>第4期为(尾款)：支付比例20%，中标人完成2026年度成果专家评审，提交本项目全部最终成果，最终成果经采购人组织验收通过，由采购人出具结题函，中标人配合完成成果归档后，采购人自收到发票后5个工作日向中标人支付本项目合同总金额的20%。预计在2026年8月31日前支付第四期费用。 注： （1）每次按合同支付款项前，中标人应向采购人提供与支付金额相符的有效发票，且收款方、出具发票方、合同乙方均必须与中标人名称一致。 （2）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1期：按以下列标准和方式对中标人的技术服务工作成果进行验收： 1.中标人完成技术服务工作的形式：本项工作采取分阶段评审的方式，采购人对2025年度和2026年度成果分别组织审查工作，并出具审查书面意见。中标人负责提供审查和验收所必需的汇报材料和相关文件。 2.技术服务工作成果的验收标准：工作成果应符合国家、省、市相关法律、法规、条例、政策文件、规范、标准以及本项目采购需求的要求。 3.技术服务工作成果的验收方法：采购人组织验收。 4.验收的时间和地点：由采购人确定。</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★报价要求，本项目总价报价，凡超过最高限价的投标报价均视为无效报价。</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市政基础设施规划经费（子项2：广州市市政规划工作经费（2025-2026年））</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6,960,000.00</w:t>
            </w:r>
          </w:p>
        </w:tc>
        <w:tc>
          <w:tcPr>
            <w:tcW w:type="dxa" w:w="933"/>
          </w:tcPr>
          <w:p>
            <w:pPr>
              <w:pStyle w:val="null3"/>
              <w:jc w:val="right"/>
            </w:pPr>
            <w:r>
              <w:rPr/>
              <w:t>6,960,000.00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市政基础设施规划经费（子项2：广州市市政规划工作经费（2025-2026年））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center"/>
            </w:pPr>
            <w:r>
              <w:rPr>
                <w:sz w:val="24"/>
                <w:b/>
                <w:color w:val="000000"/>
              </w:rPr>
              <w:t>第一章  总则</w:t>
            </w:r>
          </w:p>
          <w:p>
            <w:pPr>
              <w:pStyle w:val="null3"/>
              <w:ind w:firstLine="482"/>
              <w:jc w:val="both"/>
            </w:pPr>
            <w:r>
              <w:rPr>
                <w:sz w:val="24"/>
                <w:b/>
                <w:color w:val="000000"/>
              </w:rPr>
              <w:t>第一条项目背景</w:t>
            </w:r>
          </w:p>
          <w:p>
            <w:pPr>
              <w:pStyle w:val="null3"/>
              <w:ind w:firstLine="480"/>
              <w:jc w:val="both"/>
            </w:pPr>
            <w:r>
              <w:rPr>
                <w:sz w:val="24"/>
                <w:color w:val="000000"/>
              </w:rPr>
              <w:t>2024</w:t>
            </w:r>
            <w:r>
              <w:rPr>
                <w:sz w:val="24"/>
                <w:color w:val="000000"/>
              </w:rPr>
              <w:t>年12月，《中共中央办公厅 国务院</w:t>
            </w:r>
            <w:r>
              <w:rPr>
                <w:sz w:val="24"/>
                <w:color w:val="FFFFFF"/>
              </w:rPr>
              <w:t>一</w:t>
            </w:r>
            <w:r>
              <w:rPr>
                <w:sz w:val="24"/>
                <w:color w:val="000000"/>
              </w:rPr>
              <w:t>办公厅关于推进新型城市基础设施建设打造韧性城市的意见》明确提出，深入开展市政基础设施普查，建立设施信息动态更新机制，推进数字化、网络化、智能化新型城市基础设施建设；细化城市地下管线等数据共享规定，探索建立支撑新型城市基础设施建设的数据共享、交换、协作和开放模式；统筹管网与水网、防洪与排涝，增强城市风险防控和治理能力。</w:t>
            </w:r>
          </w:p>
          <w:p>
            <w:pPr>
              <w:pStyle w:val="null3"/>
              <w:ind w:firstLine="480"/>
              <w:jc w:val="both"/>
            </w:pPr>
            <w:r>
              <w:rPr>
                <w:sz w:val="24"/>
                <w:color w:val="000000"/>
              </w:rPr>
              <w:t>为落实国家工作部署，持续增强城市市政基础设施规划建设的前瞻性、统筹性、协调性、科学性，一是掌握市政基础设施底数，建立市政基础设施动态更新机制，将市政基础设施信息脱敏共享，实现信息系统互联互通；二是整体统筹市政基础设施发展，融合分析各类市政专业，夯实规划管控抓手，满足城市安全韧性发展需求；三是全域竖向规划管控，落实竖向底线约束要求，降低洪涝风险，为海绵城市建设和城市竖向设计提供科学支撑。</w:t>
            </w:r>
          </w:p>
          <w:p>
            <w:pPr>
              <w:pStyle w:val="null3"/>
              <w:ind w:firstLine="482"/>
              <w:jc w:val="both"/>
            </w:pPr>
            <w:r>
              <w:rPr>
                <w:sz w:val="24"/>
                <w:b/>
                <w:color w:val="000000"/>
              </w:rPr>
              <w:t>第二条</w:t>
            </w:r>
            <w:r>
              <w:rPr>
                <w:sz w:val="24"/>
                <w:color w:val="000000"/>
              </w:rPr>
              <w:t>广州市规划和自然资源局作为本项目采购人，负责本项目政府采购工作，并负责项目合同签订、组织编制、成果评审等工作。</w:t>
            </w:r>
          </w:p>
          <w:p>
            <w:pPr>
              <w:pStyle w:val="null3"/>
              <w:ind w:firstLine="482"/>
              <w:jc w:val="both"/>
            </w:pPr>
            <w:r>
              <w:rPr>
                <w:sz w:val="24"/>
                <w:b/>
                <w:color w:val="000000"/>
              </w:rPr>
              <w:t>第三条</w:t>
            </w:r>
            <w:r>
              <w:rPr>
                <w:sz w:val="24"/>
                <w:color w:val="000000"/>
              </w:rPr>
              <w:t>本项目将依据《中华人民共和国政府采购法》相关规定，通过政府采购的方式，委托具备相应资质的中标人完成。</w:t>
            </w:r>
          </w:p>
          <w:p>
            <w:pPr>
              <w:pStyle w:val="null3"/>
              <w:ind w:firstLine="482"/>
              <w:jc w:val="both"/>
            </w:pPr>
            <w:r>
              <w:rPr>
                <w:sz w:val="24"/>
                <w:b/>
                <w:color w:val="000000"/>
              </w:rPr>
              <w:t>第四条</w:t>
            </w:r>
            <w:r>
              <w:rPr>
                <w:sz w:val="24"/>
                <w:color w:val="000000"/>
              </w:rPr>
              <w:t>承接本项目的中标人均视为承认本文件的所有条款，并按本项目采购需求规定条款完成工作。</w:t>
            </w:r>
          </w:p>
          <w:p>
            <w:pPr>
              <w:pStyle w:val="null3"/>
              <w:ind w:firstLine="482"/>
              <w:jc w:val="both"/>
            </w:pPr>
            <w:r>
              <w:rPr>
                <w:sz w:val="24"/>
                <w:b/>
                <w:color w:val="000000"/>
              </w:rPr>
              <w:t>第五条工作范围</w:t>
            </w:r>
          </w:p>
          <w:p>
            <w:pPr>
              <w:pStyle w:val="null3"/>
              <w:ind w:firstLine="480"/>
              <w:jc w:val="both"/>
            </w:pPr>
            <w:r>
              <w:rPr>
                <w:sz w:val="24"/>
                <w:color w:val="000000"/>
              </w:rPr>
              <w:t>本项目工作范围为广州市市域范围。</w:t>
            </w:r>
          </w:p>
          <w:p>
            <w:pPr>
              <w:pStyle w:val="null3"/>
              <w:ind w:firstLine="482"/>
              <w:jc w:val="both"/>
            </w:pPr>
            <w:r>
              <w:rPr>
                <w:sz w:val="24"/>
                <w:b/>
                <w:color w:val="000000"/>
              </w:rPr>
              <w:t>第六条委托服务期限</w:t>
            </w:r>
          </w:p>
          <w:p>
            <w:pPr>
              <w:pStyle w:val="null3"/>
              <w:ind w:firstLine="480"/>
              <w:jc w:val="left"/>
            </w:pPr>
            <w:r>
              <w:rPr>
                <w:sz w:val="24"/>
                <w:color w:val="000000"/>
              </w:rPr>
              <w:t>本工作的服务期限：2025年3月至2027年3月。</w:t>
            </w:r>
          </w:p>
        </w:tc>
      </w:tr>
      <w:tr>
        <w:tc>
          <w:tcPr>
            <w:tcW w:type="dxa" w:w="2076"/>
          </w:tcPr>
          <w:p/>
        </w:tc>
        <w:tc>
          <w:tcPr>
            <w:tcW w:type="dxa" w:w="415"/>
          </w:tcPr>
          <w:p>
            <w:pPr>
              <w:pStyle w:val="null3"/>
            </w:pPr>
            <w:r>
              <w:rPr/>
              <w:t>2</w:t>
            </w:r>
          </w:p>
        </w:tc>
        <w:tc>
          <w:tcPr>
            <w:tcW w:type="dxa" w:w="5814"/>
          </w:tcPr>
          <w:p>
            <w:pPr>
              <w:pStyle w:val="null3"/>
              <w:jc w:val="center"/>
            </w:pPr>
            <w:r>
              <w:rPr>
                <w:sz w:val="24"/>
                <w:b/>
              </w:rPr>
              <w:t>第二章 工作要求及工作内容</w:t>
            </w:r>
          </w:p>
          <w:p>
            <w:pPr>
              <w:pStyle w:val="null3"/>
              <w:ind w:firstLine="482"/>
              <w:jc w:val="both"/>
            </w:pPr>
            <w:r>
              <w:rPr>
                <w:sz w:val="24"/>
                <w:b/>
              </w:rPr>
              <w:t>第七条工作内容</w:t>
            </w:r>
          </w:p>
          <w:p>
            <w:pPr>
              <w:pStyle w:val="null3"/>
              <w:ind w:firstLine="482"/>
              <w:jc w:val="both"/>
            </w:pPr>
            <w:r>
              <w:rPr>
                <w:sz w:val="24"/>
                <w:b/>
              </w:rPr>
              <w:t>（一）市政基础设施黄线年度更新</w:t>
            </w:r>
          </w:p>
          <w:p>
            <w:pPr>
              <w:pStyle w:val="null3"/>
              <w:ind w:firstLine="480"/>
              <w:jc w:val="both"/>
            </w:pPr>
            <w:r>
              <w:rPr>
                <w:sz w:val="24"/>
              </w:rPr>
              <w:t>汇总梳理国土空间总体规划、详细规划、专项规划成果数据以及完成规划审批后的市政黄线（含重大敏感管线保护范围）数据，在国土空间基础信息平台数据库相应图层进行更新维护；开展现状市政设施摸查，分类梳理形成现状市政设施数据，并纳入国土空间基础信息平台数据库。</w:t>
            </w:r>
          </w:p>
          <w:p>
            <w:pPr>
              <w:pStyle w:val="null3"/>
              <w:ind w:firstLine="482"/>
              <w:jc w:val="both"/>
            </w:pPr>
            <w:r>
              <w:rPr>
                <w:sz w:val="24"/>
                <w:b/>
              </w:rPr>
              <w:t>（二）地下管线数据共享集成应用</w:t>
            </w:r>
          </w:p>
          <w:p>
            <w:pPr>
              <w:pStyle w:val="null3"/>
              <w:ind w:firstLine="482"/>
              <w:jc w:val="both"/>
            </w:pPr>
            <w:r>
              <w:rPr>
                <w:sz w:val="24"/>
                <w:b/>
              </w:rPr>
              <w:t>1、地下管线脱敏及成果入库</w:t>
            </w:r>
          </w:p>
          <w:p>
            <w:pPr>
              <w:pStyle w:val="null3"/>
              <w:ind w:firstLine="480"/>
              <w:jc w:val="both"/>
            </w:pPr>
            <w:r>
              <w:rPr>
                <w:sz w:val="24"/>
              </w:rPr>
              <w:t>按《广州市地下管线数据脱敏处理工作方案》的脱敏规则，对2025年至2026年广州市地下管线综合管理信息系统新增的地下管线数据进行脱敏处理，并进行入库更新，通过智慧广州时空信息云平台在线有条件共享，纳入城市大数据管理体系。</w:t>
            </w:r>
          </w:p>
          <w:p>
            <w:pPr>
              <w:pStyle w:val="null3"/>
              <w:ind w:firstLine="482"/>
              <w:jc w:val="both"/>
            </w:pPr>
            <w:r>
              <w:rPr>
                <w:sz w:val="24"/>
                <w:b/>
              </w:rPr>
              <w:t>2、地下管线分级分类应用</w:t>
            </w:r>
          </w:p>
          <w:p>
            <w:pPr>
              <w:pStyle w:val="null3"/>
              <w:ind w:firstLine="480"/>
              <w:jc w:val="both"/>
            </w:pPr>
            <w:r>
              <w:rPr>
                <w:sz w:val="24"/>
              </w:rPr>
              <w:t>基于智慧广州时空信息云平台基础能力，开展地下管线分级分类应用，满足不同类型管线、不同年份、不同尺度、不同应用场景的日常管理统计需要和管线纠错反馈需要。推动现状地下管线数据共享集成多场景应用，为消防救援、管线巡检提供快捷查询服务，打通城市生命线信息共享最后一公里，支撑地下管线综合规划评估、地下管网更新改造及市政工程审批管理，服务广州城市安全运行和高质量发展。</w:t>
            </w:r>
          </w:p>
          <w:p>
            <w:pPr>
              <w:pStyle w:val="null3"/>
              <w:ind w:firstLine="482"/>
              <w:jc w:val="both"/>
            </w:pPr>
            <w:r>
              <w:rPr>
                <w:sz w:val="24"/>
                <w:b/>
              </w:rPr>
              <w:t>（三）编制市政规划发展年报</w:t>
            </w:r>
          </w:p>
          <w:p>
            <w:pPr>
              <w:pStyle w:val="null3"/>
              <w:ind w:firstLine="480"/>
              <w:jc w:val="both"/>
            </w:pPr>
            <w:r>
              <w:rPr>
                <w:sz w:val="24"/>
              </w:rPr>
              <w:t>开展2024年度和2025年度市政行业发展调查与收集，对市政行业建设发展、设施运行及智慧管理等内容展开分析，总结年度工作成效，结合城市发展需求，提出下一年度发展趋势和建议。</w:t>
            </w:r>
          </w:p>
          <w:p>
            <w:pPr>
              <w:pStyle w:val="null3"/>
              <w:ind w:firstLine="482"/>
              <w:jc w:val="both"/>
            </w:pPr>
            <w:r>
              <w:rPr>
                <w:sz w:val="24"/>
                <w:b/>
              </w:rPr>
              <w:t>（四）市政工程及竖向规划咨询服务</w:t>
            </w:r>
          </w:p>
          <w:p>
            <w:pPr>
              <w:pStyle w:val="null3"/>
              <w:ind w:firstLine="480"/>
              <w:jc w:val="both"/>
            </w:pPr>
            <w:r>
              <w:rPr>
                <w:sz w:val="24"/>
              </w:rPr>
              <w:t>对详细规划中市政基础设施专章和竖向专章开展规划咨询服务，核查国土空间规划，从区域层面对市政黄线用地、海绵城市、竖向标高、河涌水系、综合管廊、重大管线及设施等进行统筹分析，校核规划范围以及周边市政设施的配置容量能否满足规划要求，结合各层级竖向规划校核验证竖向方案，提出优化市政设施规划布局，支撑土地开发利用的建议。</w:t>
            </w:r>
          </w:p>
          <w:p>
            <w:pPr>
              <w:pStyle w:val="null3"/>
              <w:ind w:firstLine="482"/>
              <w:jc w:val="both"/>
            </w:pPr>
            <w:r>
              <w:rPr>
                <w:sz w:val="24"/>
                <w:b/>
              </w:rPr>
              <w:t>（五）内涝治理清单更新服务</w:t>
            </w:r>
          </w:p>
          <w:p>
            <w:pPr>
              <w:pStyle w:val="null3"/>
              <w:ind w:firstLine="480"/>
              <w:jc w:val="both"/>
            </w:pPr>
            <w:r>
              <w:rPr>
                <w:sz w:val="24"/>
              </w:rPr>
              <w:t>根据《广州市易涝风险点清单》，结合易涝风险点治理情况，补充易涝风险点类别和道路等级等重要信息，更新水浸点、涵洞、隧道等风险点及易发内涝潜在风险区的地理空间信息。</w:t>
            </w:r>
          </w:p>
          <w:p>
            <w:pPr>
              <w:pStyle w:val="null3"/>
              <w:ind w:firstLine="482"/>
              <w:jc w:val="both"/>
            </w:pPr>
            <w:r>
              <w:rPr>
                <w:sz w:val="24"/>
                <w:b/>
              </w:rPr>
              <w:t>第八条工作要求</w:t>
            </w:r>
          </w:p>
          <w:p>
            <w:pPr>
              <w:pStyle w:val="null3"/>
              <w:ind w:firstLine="480"/>
              <w:jc w:val="both"/>
            </w:pPr>
            <w:r>
              <w:rPr>
                <w:sz w:val="24"/>
              </w:rPr>
              <w:t>（一）遵守相关法律法规规章，符合相关规划信息上网规程及技术标准的相关规定和要求。</w:t>
            </w:r>
          </w:p>
          <w:p>
            <w:pPr>
              <w:pStyle w:val="null3"/>
              <w:ind w:firstLine="480"/>
              <w:jc w:val="both"/>
            </w:pPr>
            <w:r>
              <w:rPr>
                <w:sz w:val="24"/>
              </w:rPr>
              <w:t>（二）完整落实上层次规划要求，尊重规划及审批信息的真实性，如实、充分、及时反映规划方案和审批信息对市政基础设施数据的最新变动情况。</w:t>
            </w:r>
          </w:p>
          <w:p>
            <w:pPr>
              <w:pStyle w:val="null3"/>
              <w:ind w:firstLine="480"/>
              <w:jc w:val="both"/>
            </w:pPr>
            <w:r>
              <w:rPr>
                <w:sz w:val="24"/>
              </w:rPr>
              <w:t>（三）充分发挥规划引领统筹作用，强化市政基础设施体系与城市建设协同发展。</w:t>
            </w:r>
          </w:p>
        </w:tc>
      </w:tr>
      <w:tr>
        <w:tc>
          <w:tcPr>
            <w:tcW w:type="dxa" w:w="2076"/>
          </w:tcPr>
          <w:p/>
        </w:tc>
        <w:tc>
          <w:tcPr>
            <w:tcW w:type="dxa" w:w="415"/>
          </w:tcPr>
          <w:p>
            <w:pPr>
              <w:pStyle w:val="null3"/>
            </w:pPr>
            <w:r>
              <w:rPr/>
              <w:t>3</w:t>
            </w:r>
          </w:p>
        </w:tc>
        <w:tc>
          <w:tcPr>
            <w:tcW w:type="dxa" w:w="5814"/>
          </w:tcPr>
          <w:p>
            <w:pPr>
              <w:pStyle w:val="null3"/>
              <w:jc w:val="center"/>
            </w:pPr>
            <w:r>
              <w:rPr>
                <w:sz w:val="24"/>
                <w:b/>
              </w:rPr>
              <w:t>第三章 成果要求</w:t>
            </w:r>
          </w:p>
          <w:p>
            <w:pPr>
              <w:pStyle w:val="null3"/>
              <w:ind w:firstLine="482"/>
              <w:jc w:val="both"/>
            </w:pPr>
            <w:r>
              <w:rPr>
                <w:sz w:val="24"/>
                <w:b/>
              </w:rPr>
              <w:t>第九条成果内容</w:t>
            </w:r>
          </w:p>
          <w:p>
            <w:pPr>
              <w:pStyle w:val="null3"/>
              <w:ind w:firstLine="482"/>
              <w:jc w:val="both"/>
            </w:pPr>
            <w:r>
              <w:rPr>
                <w:sz w:val="24"/>
                <w:b/>
              </w:rPr>
              <w:t>（一）市政基础设施黄线年度更新</w:t>
            </w:r>
          </w:p>
          <w:p>
            <w:pPr>
              <w:pStyle w:val="null3"/>
              <w:ind w:firstLine="480"/>
              <w:jc w:val="both"/>
            </w:pPr>
            <w:r>
              <w:rPr>
                <w:sz w:val="24"/>
              </w:rPr>
              <w:t>梳理2025和2026年度通过审议的详细规划成果中的市政设施、专项规划的相关数据，以及规划审批后的市政黄线（含重大敏感管线保护范围）数据。整合上述三种数据，制作符合《广州市控制性详细规划成果上网数据制作标准》《市级国土空间总体规划数据库规范》等技术标准要求的数据格式文件，在“国土空间基础信息平台”同步更新。完成现状市政设施摸查，分类梳理形成现状市政设施数据，并纳入国土空间基础信息平台数据库。</w:t>
            </w:r>
          </w:p>
          <w:p>
            <w:pPr>
              <w:pStyle w:val="null3"/>
              <w:ind w:firstLine="482"/>
              <w:jc w:val="both"/>
            </w:pPr>
            <w:r>
              <w:rPr>
                <w:sz w:val="24"/>
                <w:b/>
              </w:rPr>
              <w:t>（二）地下管线数据共享集成应用</w:t>
            </w:r>
          </w:p>
          <w:p>
            <w:pPr>
              <w:pStyle w:val="null3"/>
              <w:ind w:firstLine="480"/>
              <w:jc w:val="both"/>
            </w:pPr>
            <w:r>
              <w:rPr>
                <w:sz w:val="24"/>
              </w:rPr>
              <w:t>完成2025和2026年度新增地下综合管线脱敏数据库更新。基于智慧广州时空信息云平台，搭建地下管线分级分类利用体系，编制地下综合管线脱敏共享及应用总结报告。</w:t>
            </w:r>
          </w:p>
          <w:p>
            <w:pPr>
              <w:pStyle w:val="null3"/>
              <w:ind w:firstLine="482"/>
              <w:jc w:val="both"/>
            </w:pPr>
            <w:r>
              <w:rPr>
                <w:sz w:val="24"/>
                <w:b/>
              </w:rPr>
              <w:t>（三）编制市政规划发展年报</w:t>
            </w:r>
          </w:p>
          <w:p>
            <w:pPr>
              <w:pStyle w:val="null3"/>
              <w:ind w:firstLine="480"/>
              <w:jc w:val="both"/>
            </w:pPr>
            <w:r>
              <w:rPr>
                <w:sz w:val="24"/>
              </w:rPr>
              <w:t>完成2024和2025年度广州市市政规划发展年报，涵盖给水、污水再生水、防洪排涝、电力、燃气、综合管廊、通信、环卫、消防、新型基础设施、绿色基础设施等市政相关专业，内容应包含：广州概况和国内超大城市指标比对、城市发展情况和市政行业发展情况概述、顶层设计和规划引领工作成效、市政行业建设发展情况和实际运行成效、市政行业智慧管理工作及成效、重大市政设施项目空间保障情况分析等。</w:t>
            </w:r>
          </w:p>
          <w:p>
            <w:pPr>
              <w:pStyle w:val="null3"/>
              <w:ind w:firstLine="482"/>
              <w:jc w:val="both"/>
            </w:pPr>
            <w:r>
              <w:rPr>
                <w:sz w:val="24"/>
                <w:b/>
              </w:rPr>
              <w:t>（四）市政工程及竖向规划咨询服务</w:t>
            </w:r>
          </w:p>
          <w:p>
            <w:pPr>
              <w:pStyle w:val="null3"/>
              <w:ind w:firstLine="480"/>
              <w:jc w:val="both"/>
            </w:pPr>
            <w:r>
              <w:rPr>
                <w:sz w:val="24"/>
              </w:rPr>
              <w:t>完成2025和2026年度市政基础设施专章及竖向专章区域统筹咨询意见330份以上。</w:t>
            </w:r>
          </w:p>
          <w:p>
            <w:pPr>
              <w:pStyle w:val="null3"/>
              <w:ind w:firstLine="482"/>
              <w:jc w:val="both"/>
            </w:pPr>
            <w:r>
              <w:rPr>
                <w:sz w:val="24"/>
                <w:b/>
              </w:rPr>
              <w:t>（五）内涝治理清单更新服务</w:t>
            </w:r>
          </w:p>
          <w:p>
            <w:pPr>
              <w:pStyle w:val="null3"/>
              <w:ind w:firstLine="480"/>
              <w:jc w:val="both"/>
            </w:pPr>
            <w:r>
              <w:rPr>
                <w:sz w:val="24"/>
              </w:rPr>
              <w:t>2025和2026年度完成易发内涝潜在风险区以及涵洞、隧道、水浸点的“国土空间基础信息平台”上网更新，并提供报告2份。</w:t>
            </w:r>
          </w:p>
          <w:p>
            <w:pPr>
              <w:pStyle w:val="null3"/>
              <w:ind w:firstLine="482"/>
              <w:jc w:val="both"/>
            </w:pPr>
            <w:r>
              <w:rPr>
                <w:sz w:val="24"/>
                <w:b/>
              </w:rPr>
              <w:t>第十条成果形式</w:t>
            </w:r>
          </w:p>
          <w:p>
            <w:pPr>
              <w:pStyle w:val="null3"/>
              <w:ind w:firstLine="480"/>
              <w:jc w:val="both"/>
            </w:pPr>
            <w:r>
              <w:rPr>
                <w:sz w:val="24"/>
              </w:rPr>
              <w:t>项目成果形式包括纸质文档和电子文档。成果数量依据项目具体要求而定。</w:t>
            </w:r>
          </w:p>
          <w:p>
            <w:pPr>
              <w:pStyle w:val="null3"/>
              <w:ind w:firstLine="480"/>
              <w:jc w:val="both"/>
            </w:pPr>
            <w:r>
              <w:rPr>
                <w:sz w:val="24"/>
              </w:rPr>
              <w:t>最终成果须提交A4规格的规划文本3套，同时提交全部成果的电子文件（CAD、GIS、JPG、DOC、WPS、PDF文件格式，符合入库标准的数据库文件）2套。</w:t>
            </w:r>
          </w:p>
          <w:p>
            <w:pPr>
              <w:pStyle w:val="null3"/>
              <w:ind w:firstLine="480"/>
              <w:jc w:val="both"/>
            </w:pPr>
            <w:r>
              <w:rPr>
                <w:sz w:val="24"/>
              </w:rPr>
              <w:t>交付的成果必须签署齐全，图纸和文本文件必须做到清晰、完整，尺寸齐全、准确，同类图纸规格应统一。成果内容、深度必须符合采购需求中的编制原则、工作内容等有关章节的规定。</w:t>
            </w:r>
          </w:p>
          <w:p>
            <w:pPr>
              <w:pStyle w:val="null3"/>
              <w:ind w:firstLine="482"/>
              <w:jc w:val="both"/>
            </w:pPr>
            <w:r>
              <w:rPr>
                <w:sz w:val="24"/>
                <w:b/>
              </w:rPr>
              <w:t>第十一条质量要求</w:t>
            </w:r>
          </w:p>
          <w:p>
            <w:pPr>
              <w:pStyle w:val="null3"/>
              <w:ind w:firstLine="480"/>
              <w:jc w:val="both"/>
            </w:pPr>
            <w:r>
              <w:rPr>
                <w:sz w:val="24"/>
                <w:color w:val="000000"/>
              </w:rPr>
              <w:t>中标人</w:t>
            </w:r>
            <w:r>
              <w:rPr>
                <w:sz w:val="24"/>
              </w:rPr>
              <w:t>提交的成果资料应符合有关法律、法规、标准、规范的要求，并保证工作成果满足采购人的要求。</w:t>
            </w:r>
            <w:r>
              <w:rPr>
                <w:sz w:val="24"/>
                <w:color w:val="000000"/>
              </w:rPr>
              <w:t>中标人</w:t>
            </w:r>
            <w:r>
              <w:rPr>
                <w:sz w:val="24"/>
              </w:rPr>
              <w:t>提供的成果质量如果不合格，应无偿负责成果调整或采取补救措施，以达到质量要求。</w:t>
            </w:r>
          </w:p>
          <w:p>
            <w:pPr>
              <w:pStyle w:val="null3"/>
              <w:ind w:firstLine="482"/>
              <w:jc w:val="both"/>
            </w:pPr>
            <w:r>
              <w:rPr>
                <w:sz w:val="24"/>
                <w:b/>
              </w:rPr>
              <w:t>第十二条</w:t>
            </w:r>
            <w:r>
              <w:rPr>
                <w:sz w:val="24"/>
              </w:rPr>
              <w:t>成果需满足现有和已颁布将执行的国家相关标准、行业标准、地方标准或其它标准、规范。</w:t>
            </w:r>
          </w:p>
        </w:tc>
      </w:tr>
      <w:tr>
        <w:tc>
          <w:tcPr>
            <w:tcW w:type="dxa" w:w="2076"/>
          </w:tcPr>
          <w:p/>
        </w:tc>
        <w:tc>
          <w:tcPr>
            <w:tcW w:type="dxa" w:w="415"/>
          </w:tcPr>
          <w:p>
            <w:pPr>
              <w:pStyle w:val="null3"/>
            </w:pPr>
            <w:r>
              <w:rPr/>
              <w:t>4</w:t>
            </w:r>
          </w:p>
        </w:tc>
        <w:tc>
          <w:tcPr>
            <w:tcW w:type="dxa" w:w="5814"/>
          </w:tcPr>
          <w:p>
            <w:pPr>
              <w:pStyle w:val="null3"/>
              <w:jc w:val="center"/>
            </w:pPr>
            <w:r>
              <w:rPr>
                <w:sz w:val="24"/>
                <w:b/>
              </w:rPr>
              <w:t>第四章 成果报送和审查规定</w:t>
            </w:r>
          </w:p>
          <w:p>
            <w:pPr>
              <w:pStyle w:val="null3"/>
              <w:ind w:firstLine="482"/>
              <w:jc w:val="both"/>
            </w:pPr>
            <w:r>
              <w:rPr>
                <w:sz w:val="24"/>
                <w:b/>
              </w:rPr>
              <w:t>第十三条</w:t>
            </w:r>
            <w:r>
              <w:rPr>
                <w:sz w:val="24"/>
                <w:color w:val="000000"/>
              </w:rPr>
              <w:t>中标人</w:t>
            </w:r>
            <w:r>
              <w:rPr>
                <w:sz w:val="24"/>
              </w:rPr>
              <w:t>需按照本采购需求要求，分阶段完成工作成果。</w:t>
            </w:r>
          </w:p>
          <w:p>
            <w:pPr>
              <w:pStyle w:val="null3"/>
              <w:ind w:firstLine="482"/>
              <w:jc w:val="both"/>
            </w:pPr>
            <w:r>
              <w:rPr>
                <w:sz w:val="24"/>
                <w:b/>
              </w:rPr>
              <w:t>第十四条</w:t>
            </w:r>
            <w:r>
              <w:rPr>
                <w:sz w:val="24"/>
              </w:rPr>
              <w:t>本项工作采取专家评审的方式，广州市规划和自然资源局负责组织审查工作。</w:t>
            </w:r>
            <w:r>
              <w:rPr>
                <w:sz w:val="24"/>
                <w:color w:val="000000"/>
              </w:rPr>
              <w:t>中标人</w:t>
            </w:r>
            <w:r>
              <w:rPr>
                <w:sz w:val="24"/>
              </w:rPr>
              <w:t>负责审查所必须的汇报资料和进行成果介绍。</w:t>
            </w:r>
          </w:p>
          <w:p>
            <w:pPr>
              <w:pStyle w:val="null3"/>
              <w:ind w:firstLine="482"/>
              <w:jc w:val="both"/>
            </w:pPr>
            <w:r>
              <w:rPr>
                <w:sz w:val="24"/>
                <w:b/>
              </w:rPr>
              <w:t>第十五条</w:t>
            </w:r>
            <w:r>
              <w:rPr>
                <w:sz w:val="24"/>
                <w:color w:val="000000"/>
              </w:rPr>
              <w:t>中标人</w:t>
            </w:r>
            <w:r>
              <w:rPr>
                <w:sz w:val="24"/>
              </w:rPr>
              <w:t>必须于审查前将成果送达广州市规划和自然资源局。</w:t>
            </w:r>
          </w:p>
          <w:p>
            <w:pPr>
              <w:pStyle w:val="null3"/>
              <w:ind w:firstLine="482"/>
              <w:jc w:val="both"/>
            </w:pPr>
            <w:r>
              <w:rPr>
                <w:sz w:val="24"/>
                <w:b/>
              </w:rPr>
              <w:t>第十六条</w:t>
            </w:r>
            <w:r>
              <w:rPr>
                <w:sz w:val="24"/>
              </w:rPr>
              <w:t>通过审查后，</w:t>
            </w:r>
            <w:r>
              <w:rPr>
                <w:sz w:val="24"/>
                <w:color w:val="000000"/>
              </w:rPr>
              <w:t>中标人</w:t>
            </w:r>
            <w:r>
              <w:rPr>
                <w:sz w:val="24"/>
              </w:rPr>
              <w:t>应根据审查意见修改并按时提交成果。各阶段提交成果文本的数量与采购人协商后确定。</w:t>
            </w:r>
          </w:p>
          <w:p>
            <w:pPr>
              <w:pStyle w:val="null3"/>
              <w:ind w:firstLine="482"/>
              <w:jc w:val="both"/>
            </w:pPr>
            <w:r>
              <w:rPr>
                <w:sz w:val="24"/>
                <w:b/>
              </w:rPr>
              <w:t>第十七条</w:t>
            </w:r>
            <w:r>
              <w:rPr>
                <w:sz w:val="24"/>
              </w:rPr>
              <w:t>提交的正式成果必须在成果报告上加注委托单位名称、</w:t>
            </w:r>
            <w:r>
              <w:rPr>
                <w:sz w:val="24"/>
                <w:color w:val="000000"/>
              </w:rPr>
              <w:t>中标人</w:t>
            </w:r>
            <w:r>
              <w:rPr>
                <w:sz w:val="24"/>
              </w:rPr>
              <w:t>名称及法人代表、项目负责人和设计人员名单及加盖</w:t>
            </w:r>
            <w:r>
              <w:rPr>
                <w:sz w:val="24"/>
                <w:color w:val="000000"/>
              </w:rPr>
              <w:t>中标人</w:t>
            </w:r>
            <w:r>
              <w:rPr>
                <w:sz w:val="24"/>
              </w:rPr>
              <w:t>公章。</w:t>
            </w:r>
          </w:p>
          <w:p>
            <w:pPr>
              <w:pStyle w:val="null3"/>
              <w:ind w:firstLine="482"/>
              <w:jc w:val="both"/>
            </w:pPr>
            <w:r>
              <w:rPr>
                <w:sz w:val="24"/>
                <w:b/>
              </w:rPr>
              <w:t>第十八条</w:t>
            </w:r>
            <w:r>
              <w:rPr>
                <w:sz w:val="24"/>
                <w:color w:val="000000"/>
              </w:rPr>
              <w:t>中标人</w:t>
            </w:r>
            <w:r>
              <w:rPr>
                <w:sz w:val="24"/>
              </w:rPr>
              <w:t>须履行跟踪服务职责，参与项目相关的技术咨询工作，对成果进行跟踪解读服务，应广州市规划和自然资源局要求提供书面咨询意见，并负责配合完成项目的专题汇报、会议汇报、公众参与和对外交流等工作。</w:t>
            </w:r>
          </w:p>
        </w:tc>
      </w:tr>
      <w:tr>
        <w:tc>
          <w:tcPr>
            <w:tcW w:type="dxa" w:w="2076"/>
          </w:tcPr>
          <w:p/>
        </w:tc>
        <w:tc>
          <w:tcPr>
            <w:tcW w:type="dxa" w:w="415"/>
          </w:tcPr>
          <w:p>
            <w:pPr>
              <w:pStyle w:val="null3"/>
            </w:pPr>
            <w:r>
              <w:rPr/>
              <w:t>5</w:t>
            </w:r>
          </w:p>
        </w:tc>
        <w:tc>
          <w:tcPr>
            <w:tcW w:type="dxa" w:w="5814"/>
          </w:tcPr>
          <w:p>
            <w:pPr>
              <w:pStyle w:val="null3"/>
              <w:jc w:val="center"/>
            </w:pPr>
            <w:r>
              <w:rPr>
                <w:sz w:val="24"/>
                <w:b/>
              </w:rPr>
              <w:t>第五章 附则</w:t>
            </w:r>
          </w:p>
          <w:p>
            <w:pPr>
              <w:pStyle w:val="null3"/>
              <w:ind w:firstLine="482"/>
              <w:jc w:val="both"/>
            </w:pPr>
            <w:r>
              <w:rPr>
                <w:sz w:val="24"/>
                <w:b/>
              </w:rPr>
              <w:t>第十九条</w:t>
            </w:r>
            <w:r>
              <w:rPr>
                <w:sz w:val="24"/>
              </w:rPr>
              <w:t>本编制成果署名权版权归采购人和中标人共同所有，版权归广州市规划和自然资源局所有。采购人有权在成果制定后公开展示，并通过传播、媒介、专业杂志、书刊或其它形式介绍、展示成果。</w:t>
            </w:r>
            <w:r>
              <w:rPr>
                <w:sz w:val="24"/>
                <w:color w:val="000000"/>
              </w:rPr>
              <w:t>中标人</w:t>
            </w:r>
            <w:r>
              <w:rPr>
                <w:sz w:val="24"/>
              </w:rPr>
              <w:t>未经采购人允许，不得以任何形式公开或截取公开本成果。</w:t>
            </w:r>
          </w:p>
          <w:p>
            <w:pPr>
              <w:pStyle w:val="null3"/>
              <w:ind w:firstLine="482"/>
              <w:jc w:val="both"/>
            </w:pPr>
            <w:r>
              <w:rPr>
                <w:sz w:val="24"/>
                <w:b/>
              </w:rPr>
              <w:t>第二十条</w:t>
            </w:r>
            <w:r>
              <w:rPr>
                <w:sz w:val="24"/>
                <w:color w:val="000000"/>
              </w:rPr>
              <w:t>中标人</w:t>
            </w:r>
            <w:r>
              <w:rPr>
                <w:sz w:val="24"/>
              </w:rPr>
              <w:t>在数据储存、保管、使用上，必须遵守国家、省、市管理部门关于数据（信息）保密的有关法律、法规、规定，确保数据的安全性、保密性。</w:t>
            </w:r>
          </w:p>
          <w:p>
            <w:pPr>
              <w:pStyle w:val="null3"/>
              <w:ind w:firstLine="482"/>
              <w:jc w:val="both"/>
            </w:pPr>
            <w:r>
              <w:rPr>
                <w:sz w:val="24"/>
                <w:b/>
              </w:rPr>
              <w:t>第二十一条</w:t>
            </w:r>
            <w:r>
              <w:rPr>
                <w:sz w:val="24"/>
                <w:color w:val="000000"/>
              </w:rPr>
              <w:t>中标人</w:t>
            </w:r>
            <w:r>
              <w:rPr>
                <w:sz w:val="24"/>
              </w:rPr>
              <w:t>如对本采购需求有疑问，应在接到采购需求后以书面形式提出，采购人在收到意见后将以电子邮件或书面形式作出答复。</w:t>
            </w:r>
          </w:p>
          <w:p>
            <w:pPr>
              <w:pStyle w:val="null3"/>
              <w:ind w:firstLine="482"/>
              <w:jc w:val="both"/>
            </w:pPr>
            <w:r>
              <w:rPr>
                <w:sz w:val="24"/>
                <w:b/>
              </w:rPr>
              <w:t>第二十二条</w:t>
            </w:r>
            <w:r>
              <w:rPr>
                <w:sz w:val="24"/>
                <w:color w:val="000000"/>
              </w:rPr>
              <w:t>中标人</w:t>
            </w:r>
            <w:r>
              <w:rPr>
                <w:sz w:val="24"/>
              </w:rPr>
              <w:t>所提交的成果有下列情形之一的视为成果无效：</w:t>
            </w:r>
          </w:p>
          <w:p>
            <w:pPr>
              <w:pStyle w:val="null3"/>
              <w:ind w:firstLine="480"/>
              <w:jc w:val="both"/>
            </w:pPr>
            <w:r>
              <w:rPr>
                <w:sz w:val="24"/>
              </w:rPr>
              <w:t>（一）提交的成果不符合本采购需求规定的；</w:t>
            </w:r>
          </w:p>
          <w:p>
            <w:pPr>
              <w:pStyle w:val="null3"/>
              <w:ind w:firstLine="480"/>
              <w:jc w:val="both"/>
            </w:pPr>
            <w:r>
              <w:rPr>
                <w:sz w:val="24"/>
              </w:rPr>
              <w:t>（二）提交的图纸和文字辨认不清，内容不全或粗制滥造的；</w:t>
            </w:r>
          </w:p>
          <w:p>
            <w:pPr>
              <w:pStyle w:val="null3"/>
              <w:ind w:firstLine="480"/>
              <w:jc w:val="both"/>
            </w:pPr>
            <w:r>
              <w:rPr>
                <w:sz w:val="24"/>
              </w:rPr>
              <w:t>（三）未经采购人同意逾期提交成果的。</w:t>
            </w:r>
          </w:p>
          <w:p>
            <w:pPr>
              <w:pStyle w:val="null3"/>
              <w:ind w:firstLine="482"/>
              <w:jc w:val="both"/>
            </w:pPr>
            <w:r>
              <w:rPr>
                <w:sz w:val="24"/>
                <w:b/>
              </w:rPr>
              <w:t>第二十三条</w:t>
            </w:r>
            <w:r>
              <w:rPr>
                <w:sz w:val="24"/>
              </w:rPr>
              <w:t>本项目采购需求解释权归广州市规划和自然资源局所有。</w:t>
            </w:r>
          </w:p>
        </w:tc>
      </w:tr>
      <w:tr>
        <w:tc>
          <w:tcPr>
            <w:tcW w:type="dxa" w:w="2076"/>
          </w:tcPr>
          <w:p/>
        </w:tc>
        <w:tc>
          <w:tcPr>
            <w:tcW w:type="dxa" w:w="415"/>
          </w:tcPr>
          <w:p>
            <w:pPr>
              <w:pStyle w:val="null3"/>
            </w:pPr>
            <w:r>
              <w:rPr/>
              <w:t>6</w:t>
            </w:r>
          </w:p>
        </w:tc>
        <w:tc>
          <w:tcPr>
            <w:tcW w:type="dxa" w:w="5814"/>
          </w:tcPr>
          <w:p>
            <w:pPr>
              <w:pStyle w:val="null3"/>
              <w:jc w:val="center"/>
            </w:pPr>
            <w:r>
              <w:rPr>
                <w:sz w:val="24"/>
                <w:b/>
              </w:rPr>
              <w:t>第六章  其他要求</w:t>
            </w:r>
          </w:p>
          <w:p>
            <w:pPr>
              <w:pStyle w:val="null3"/>
              <w:ind w:firstLine="482"/>
              <w:jc w:val="both"/>
            </w:pPr>
            <w:r>
              <w:rPr>
                <w:sz w:val="24"/>
                <w:b/>
              </w:rPr>
              <w:t>第二十四条</w:t>
            </w:r>
            <w:r>
              <w:rPr>
                <w:sz w:val="24"/>
              </w:rPr>
              <w:t>工作时间计划和技术要求</w:t>
            </w:r>
          </w:p>
          <w:p>
            <w:pPr>
              <w:pStyle w:val="null3"/>
              <w:ind w:firstLine="480"/>
              <w:jc w:val="both"/>
            </w:pPr>
            <w:r>
              <w:rPr>
                <w:sz w:val="24"/>
              </w:rPr>
              <w:t>（1）工期计划：工期分为2025和2026年度，每年度包括前期方案阶段、初步成果阶段、成果上报审批或结题阶段。（注：上述各阶段工作时间具体以实际开展情况为准）。</w:t>
            </w:r>
          </w:p>
          <w:p>
            <w:pPr>
              <w:pStyle w:val="null3"/>
              <w:ind w:firstLine="480"/>
              <w:jc w:val="both"/>
            </w:pPr>
            <w:r>
              <w:rPr>
                <w:sz w:val="24"/>
              </w:rPr>
              <w:t>（2）技术要求：符合《中华人民共和国城乡规划法》等现行的国家和地方有关法律、法规以及相关规范的技术要求：</w:t>
            </w:r>
          </w:p>
          <w:p>
            <w:pPr>
              <w:pStyle w:val="null3"/>
              <w:ind w:firstLine="480"/>
              <w:jc w:val="both"/>
            </w:pPr>
            <w:r>
              <w:rPr>
                <w:sz w:val="24"/>
              </w:rPr>
              <w:t>①《中华人民共和国城乡规划法》；</w:t>
            </w:r>
          </w:p>
          <w:p>
            <w:pPr>
              <w:pStyle w:val="null3"/>
              <w:ind w:firstLine="480"/>
              <w:jc w:val="both"/>
            </w:pPr>
            <w:r>
              <w:rPr>
                <w:sz w:val="24"/>
              </w:rPr>
              <w:t>②《广州市城乡规划技术规定》；</w:t>
            </w:r>
          </w:p>
          <w:p>
            <w:pPr>
              <w:pStyle w:val="null3"/>
              <w:ind w:firstLine="480"/>
              <w:jc w:val="both"/>
            </w:pPr>
            <w:r>
              <w:rPr>
                <w:sz w:val="24"/>
              </w:rPr>
              <w:t>③《住房和城乡建设部关于加强城市地下市政基础设施建设的指导意见》（建城〔2020〕111号）；</w:t>
            </w:r>
          </w:p>
          <w:p>
            <w:pPr>
              <w:pStyle w:val="null3"/>
              <w:ind w:firstLine="480"/>
              <w:jc w:val="both"/>
            </w:pPr>
            <w:r>
              <w:rPr>
                <w:sz w:val="24"/>
              </w:rPr>
              <w:t>④《住房城乡建设工作国家秘</w:t>
            </w:r>
            <w:r>
              <w:rPr>
                <w:sz w:val="24"/>
                <w:color w:val="FFFFFF"/>
              </w:rPr>
              <w:t>一</w:t>
            </w:r>
            <w:r>
              <w:rPr>
                <w:sz w:val="24"/>
              </w:rPr>
              <w:t>密范围的规定》（建办〔2017〕36号）；</w:t>
            </w:r>
          </w:p>
          <w:p>
            <w:pPr>
              <w:pStyle w:val="null3"/>
              <w:ind w:firstLine="480"/>
              <w:jc w:val="both"/>
            </w:pPr>
            <w:r>
              <w:rPr>
                <w:sz w:val="24"/>
              </w:rPr>
              <w:t>⑤《广东省加强城市地下基础设施建设工作方案》（粤建城〔2021〕71号）；</w:t>
            </w:r>
          </w:p>
          <w:p>
            <w:pPr>
              <w:pStyle w:val="null3"/>
              <w:ind w:firstLine="480"/>
              <w:jc w:val="both"/>
            </w:pPr>
            <w:r>
              <w:rPr>
                <w:sz w:val="24"/>
              </w:rPr>
              <w:t>⑥《广州市地下管线综合管理工作要点》（穗管线办〔2021〕4号）；</w:t>
            </w:r>
          </w:p>
          <w:p>
            <w:pPr>
              <w:pStyle w:val="null3"/>
              <w:ind w:firstLine="480"/>
              <w:jc w:val="both"/>
            </w:pPr>
            <w:r>
              <w:rPr>
                <w:sz w:val="24"/>
              </w:rPr>
              <w:t>⑦《广州市地下管线信息在线共享实施方案》（穗规划资源字〔2022〕20号）；</w:t>
            </w:r>
          </w:p>
          <w:p>
            <w:pPr>
              <w:pStyle w:val="null3"/>
              <w:ind w:firstLine="480"/>
              <w:jc w:val="both"/>
            </w:pPr>
            <w:r>
              <w:rPr>
                <w:sz w:val="24"/>
              </w:rPr>
              <w:t>⑧《广州市地下管线竣工信息入库工作指引》（穗建规字〔2022〕6号）；</w:t>
            </w:r>
          </w:p>
          <w:p>
            <w:pPr>
              <w:pStyle w:val="null3"/>
              <w:ind w:firstLine="480"/>
              <w:jc w:val="both"/>
            </w:pPr>
            <w:r>
              <w:rPr>
                <w:sz w:val="24"/>
              </w:rPr>
              <w:t>⑨《广州市地下管线管理办法》《地下管线探测技术规程》（DBJ440100/T 229—2015）；</w:t>
            </w:r>
          </w:p>
          <w:p>
            <w:pPr>
              <w:pStyle w:val="null3"/>
              <w:ind w:firstLine="480"/>
              <w:jc w:val="both"/>
            </w:pPr>
            <w:r>
              <w:rPr>
                <w:sz w:val="24"/>
              </w:rPr>
              <w:t>⑩《广州市地下管线数据脱敏处理工作方案》等文件要求。</w:t>
            </w:r>
          </w:p>
          <w:p>
            <w:pPr>
              <w:pStyle w:val="null3"/>
              <w:ind w:firstLine="482"/>
              <w:jc w:val="both"/>
            </w:pPr>
            <w:r>
              <w:rPr>
                <w:sz w:val="24"/>
                <w:b/>
              </w:rPr>
              <w:t>第二十五条</w:t>
            </w:r>
            <w:r>
              <w:rPr>
                <w:sz w:val="24"/>
              </w:rPr>
              <w:t>本项目前期要求</w:t>
            </w:r>
          </w:p>
          <w:p>
            <w:pPr>
              <w:pStyle w:val="null3"/>
              <w:ind w:firstLine="480"/>
              <w:jc w:val="both"/>
            </w:pPr>
            <w:r>
              <w:rPr>
                <w:sz w:val="24"/>
              </w:rPr>
              <w:t>投标人需要充分理解和掌握项目背景、相关政策解读等内容，并对本项目的发展趋势进行分析，明确本项目的工作目标，为保障项目的成果质量提供支持。</w:t>
            </w:r>
          </w:p>
          <w:p>
            <w:pPr>
              <w:pStyle w:val="null3"/>
              <w:ind w:firstLine="480"/>
              <w:jc w:val="both"/>
            </w:pPr>
            <w:r>
              <w:rPr>
                <w:sz w:val="24"/>
              </w:rPr>
              <w:t>投标人根据项目情况提供相关工作基础情况，包括但不限于：①对现行城市规划技术相关要求、技术流程、相关规划管理熟悉情况；②广州市地下管线信息管理制度熟悉情况；③对城市规划管理信息平台熟悉情况；④广州市市政行业发展的现状了解情况（深入解读给水、污水、防洪排涝、电力、燃气、通信、环卫、综合管廊、新型基础设施等各类市政专业的行业发展状况）；⑤广州市竖向规划体系及管控机制；⑥广州市历史易涝风险点空间分布和风险等级。</w:t>
            </w:r>
          </w:p>
          <w:p>
            <w:pPr>
              <w:pStyle w:val="null3"/>
              <w:ind w:firstLine="482"/>
              <w:jc w:val="both"/>
            </w:pPr>
            <w:r>
              <w:rPr>
                <w:sz w:val="24"/>
                <w:b/>
              </w:rPr>
              <w:t>第二十六条</w:t>
            </w:r>
            <w:r>
              <w:rPr>
                <w:sz w:val="24"/>
              </w:rPr>
              <w:t>项目重点、难点</w:t>
            </w:r>
          </w:p>
          <w:p>
            <w:pPr>
              <w:pStyle w:val="null3"/>
              <w:ind w:firstLine="480"/>
              <w:jc w:val="both"/>
            </w:pPr>
            <w:r>
              <w:rPr>
                <w:sz w:val="24"/>
              </w:rPr>
              <w:t>本项目为开展市政黄线现状摸查及更新，实时跟踪反映规划市政设施的最新变动情况，支撑市政设施衔接传导；开展地下管线数据脱敏处理和在线共享服务，夯实管线数据底座，形成应用场景使用操作手册；编制市政规划发展年度报告，构建市政发展动态信息库，为科学决策提供支撑；开展市政工程及竖向规划区域统筹咨询，优化市政容量配置和市政基础设施布局，强化竖向总体规划传导管控，提升城市洪涝安全，优化市政容量配置和市政基础设施布局，提升城市洪涝安全，支撑土地开发利用；更新广州市域易涝风险点数据库，同步基础信息平台，支撑规划方案审批。由于规划设计需要考虑到很多外部因素，比如政策、经济、社会、环境等，实施本项目的技术要求较高，投标人需就本项目的重点、难点问题进行分析，并明确工作思路及解决措施。</w:t>
            </w:r>
          </w:p>
          <w:p>
            <w:pPr>
              <w:pStyle w:val="null3"/>
              <w:ind w:firstLine="482"/>
              <w:jc w:val="both"/>
            </w:pPr>
            <w:r>
              <w:rPr>
                <w:sz w:val="24"/>
                <w:b/>
              </w:rPr>
              <w:t>第二十七条</w:t>
            </w:r>
            <w:r>
              <w:rPr>
                <w:sz w:val="24"/>
              </w:rPr>
              <w:t>项目技术路线和工作思路</w:t>
            </w:r>
          </w:p>
          <w:p>
            <w:pPr>
              <w:pStyle w:val="null3"/>
              <w:ind w:firstLine="480"/>
              <w:jc w:val="both"/>
            </w:pPr>
            <w:r>
              <w:rPr>
                <w:sz w:val="24"/>
              </w:rPr>
              <w:t>项目实施前拟定详细可行的技术路线和工作思路，并明确且掌握本地现行项目相关规范和标准。工作方案内容需要包括①项目技术路线；②工作思路。</w:t>
            </w:r>
          </w:p>
          <w:p>
            <w:pPr>
              <w:pStyle w:val="null3"/>
              <w:ind w:firstLine="480"/>
              <w:jc w:val="both"/>
            </w:pPr>
            <w:r>
              <w:rPr>
                <w:sz w:val="24"/>
              </w:rPr>
              <w:t>需要综合运用多种技术手段，提供具体步骤及解决关键性问题的方法，工作分工明确。</w:t>
            </w:r>
          </w:p>
          <w:p>
            <w:pPr>
              <w:pStyle w:val="null3"/>
              <w:ind w:firstLine="482"/>
              <w:jc w:val="both"/>
            </w:pPr>
            <w:r>
              <w:rPr>
                <w:sz w:val="24"/>
                <w:b/>
              </w:rPr>
              <w:t>第二十八条</w:t>
            </w:r>
            <w:r>
              <w:rPr>
                <w:sz w:val="24"/>
              </w:rPr>
              <w:t>▲业绩要求</w:t>
            </w:r>
          </w:p>
          <w:p>
            <w:pPr>
              <w:pStyle w:val="null3"/>
              <w:ind w:firstLine="480"/>
              <w:jc w:val="both"/>
            </w:pPr>
            <w:r>
              <w:rPr>
                <w:sz w:val="24"/>
              </w:rPr>
              <w:t>本项目需要投标人具备一定的业绩经验，具体业绩要求如下：2019年1月1日至今，具有承接城市的规划管理平台动态维护项目的经验；具有承接地下管线脱敏处理类或地下市政基础设施信息化项目的经验；具有承接市政类规划项目（包括给水、污水、雨水、防洪排涝、电力、燃气、环卫、消防、通信、竖向、海绵城市）的经验；具有承接竖向规划类项目（包括竖向总体规划、竖向详细规划、竖向实施性规划）的经验。</w:t>
            </w:r>
          </w:p>
          <w:p>
            <w:pPr>
              <w:pStyle w:val="null3"/>
              <w:ind w:firstLine="482"/>
              <w:jc w:val="both"/>
            </w:pPr>
            <w:r>
              <w:rPr>
                <w:sz w:val="24"/>
                <w:b/>
              </w:rPr>
              <w:t>第二十九条</w:t>
            </w:r>
            <w:r>
              <w:rPr>
                <w:sz w:val="24"/>
              </w:rPr>
              <w:t>▲项目团队人员要求</w:t>
            </w:r>
          </w:p>
          <w:p>
            <w:pPr>
              <w:pStyle w:val="null3"/>
              <w:ind w:firstLine="480"/>
              <w:jc w:val="both"/>
            </w:pPr>
            <w:r>
              <w:rPr>
                <w:sz w:val="24"/>
              </w:rPr>
              <w:t>本项目要求投标人拟投入本项目的项目团队人员具备与本项目相关的专业知识。</w:t>
            </w:r>
          </w:p>
          <w:p>
            <w:pPr>
              <w:pStyle w:val="null3"/>
              <w:ind w:firstLine="480"/>
              <w:jc w:val="both"/>
            </w:pPr>
            <w:r>
              <w:rPr>
                <w:sz w:val="24"/>
              </w:rPr>
              <w:t>（1）项目负责人（1人）需具备城市（乡）规划专业高级（或以上）工程师职称证书，4年或以上的工作经验，负责项目的总体协调，能够统筹项目管理、技术管理。</w:t>
            </w:r>
          </w:p>
          <w:p>
            <w:pPr>
              <w:pStyle w:val="null3"/>
              <w:ind w:firstLine="480"/>
              <w:jc w:val="both"/>
            </w:pPr>
            <w:r>
              <w:rPr>
                <w:sz w:val="24"/>
              </w:rPr>
              <w:t>（2）技术负责人（1人）需具备市政类高级（或以上）工程师职称证书，3年或以上的工作经验，负责项目的技术支持。</w:t>
            </w:r>
          </w:p>
          <w:p>
            <w:pPr>
              <w:pStyle w:val="null3"/>
              <w:ind w:firstLine="480"/>
              <w:jc w:val="left"/>
            </w:pPr>
            <w:r>
              <w:rPr>
                <w:sz w:val="24"/>
              </w:rPr>
              <w:t>（3）项目技术团队（项目负责人除外，不少于18人）需包含市政类、测绘类、规划类等中级或高级工程师职称证书。</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广州市规划和自然资源局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采购机构代理服务收费标准：中标人须向采购代理机构交纳的代理服务费，本项目的代理服务费采用差额定率累进法计算收取： （1）以项目的预算金额作为收费的计算基数； （2）预算金额在100万以下的，代理服务费按1.5%计算；101万到500万的，按0.8%计算…… （3）代理服务收费按差额定率累进法计算； （4）代理服务费币种与《中标通知书》的币种相同； （5）中标人在领取《中标通知书》时，必须按《采购代理服务费支付承诺书》向采购代理机构直接交纳代理服务费。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广州程启招标代理有限公司网（www.gzcqc.com）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市政基础设施规划经费（子项2：广州市市政规划工作经费（2025-2026年））)：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采购包1（市政基础设施规划经费（子项2：广州市市政规划工作经费（2025-2026年）））：</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采购包1（市政基础设施规划经费（子项2：广州市市政规划工作经费（2025-2026年）））：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本项目接受联合体投标。</w:t>
            </w:r>
          </w:p>
        </w:tc>
        <w:tc>
          <w:tcPr>
            <w:tcW w:type="dxa" w:w="4238"/>
          </w:tcPr>
          <w:p>
            <w:pPr>
              <w:pStyle w:val="null3"/>
            </w:pPr>
            <w:r>
              <w:rPr/>
              <w:t>本项目接受联合体投标。如以联合体形式参与投标，联合体各方不得再单独参加或者与其他供应商另外组成联合体参加本项目投标。联合体成员必须各方共同签署《联合体共同投标协议书》，明确分工。且投标时必须提交《联合体共同投标协议书》。</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1)本项目预留部分采购预算份额专门面向中小企业采购，按照《政府采购促进中小企业发展管理办法》和《广东省政府采购促进中小企业发展实施细则(试行)》规定，对其中适宜由中小企业提供的采购项目，预留该适宜部分采购预算总额的40%以上专门面向中小企业采购，其中预留给小微企业的比例不低于70%。 2)本项目所属行业：其他未列明行业。 3)如投标人为大型企业的，必须以联合体形式参与本项目，组成联合体的中小企业与其他企业之间不得存在直接控股、管理关系。须提供《联合体共同投标协议书》，并明确中小企业的协议合同金额应当达到采购预算总额的40%以上(其中预留给小微企业的部分不低于采购预算总额的28%)，且组成联合体中的中小企业须提供《中小企业声明函》或《残疾人福利性单位声明函》或监狱企业证明文件。 4)如投标人为中型企业的，必须以联合体形式参与本项目，组成联合体的中小企业与其他企业之间不得存在直接控股、管理关系。须提供《联合体共同投标协议书》，并在中小企业的协议中明确预留给小微企业的部分不低于采购预算总额的28%，且组成联合体中的中小企业须提供《中小企业声明函》或《残疾人福利性单位声明函》或监狱企业证明文件。 5)如投标人为小/微型企业的，须提供《中小企业声明函》或《残疾人福利性单位声明函》或监狱企业证明文件。</w:t>
            </w:r>
          </w:p>
        </w:tc>
      </w:tr>
    </w:tbl>
    <w:p>
      <w:pPr>
        <w:pStyle w:val="null3"/>
        <w:ind w:firstLine="480"/>
      </w:pPr>
      <w:r>
        <w:rPr/>
        <w:t>表二符合性审查表：</w:t>
      </w:r>
    </w:p>
    <w:p>
      <w:pPr>
        <w:pStyle w:val="null3"/>
      </w:pPr>
      <w:r>
        <w:rPr/>
        <w:t>采购包1（市政基础设施规划经费（子项2：广州市市政规划工作经费（2025-2026年）））：</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投标报价未超过本项目最高限价</w:t>
            </w:r>
          </w:p>
        </w:tc>
        <w:tc>
          <w:tcPr>
            <w:tcW w:type="dxa" w:w="4238"/>
          </w:tcPr>
          <w:p>
            <w:pPr>
              <w:pStyle w:val="null3"/>
            </w:pPr>
            <w:r>
              <w:rPr/>
              <w:t>投标报价是否固定唯一，且投标报价没有超过最高限价。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采购包1(市政基础设施规划经费（子项2：广州市市政规划工作经费（2025-2026年））):</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对项目的理解和认识（一） (2.0分)</w:t>
            </w:r>
          </w:p>
        </w:tc>
        <w:tc>
          <w:tcPr>
            <w:tcW w:type="dxa" w:w="5076"/>
          </w:tcPr>
          <w:p>
            <w:pPr>
              <w:pStyle w:val="null3"/>
              <w:jc w:val="left"/>
            </w:pPr>
            <w:r>
              <w:rPr/>
              <w:t>投标人根据项目情况提供对项目的理解和认识，包括但不限于以下内容：①对项目背景的解读；②相关政策解读；③发展趋势和工作目标。能提供以上内容的，得2分；如未提供或提供不完整，则本项及对项目的理解和认识（二）均不得分。</w:t>
            </w:r>
          </w:p>
        </w:tc>
      </w:tr>
      <w:tr>
        <w:tc>
          <w:tcPr>
            <w:tcW w:type="dxa" w:w="922"/>
            <w:gridSpan w:val="2"/>
            <w:vMerge/>
          </w:tcPr>
          <w:p/>
        </w:tc>
        <w:tc>
          <w:tcPr>
            <w:tcW w:type="dxa" w:w="2307"/>
          </w:tcPr>
          <w:p>
            <w:pPr>
              <w:pStyle w:val="null3"/>
              <w:jc w:val="left"/>
            </w:pPr>
            <w:r>
              <w:rPr/>
              <w:t>对项目的理解和认识（二） (13.0分)</w:t>
            </w:r>
            <w:r>
              <w:rPr/>
              <w:t>，（等次分值选择：</w:t>
            </w:r>
            <w:r>
              <w:rPr/>
              <w:t>0.0;</w:t>
            </w:r>
            <w:r>
              <w:rPr/>
              <w:t>3.0;</w:t>
            </w:r>
            <w:r>
              <w:rPr/>
              <w:t>8.0;</w:t>
            </w:r>
            <w:r>
              <w:rPr/>
              <w:t>13.0;</w:t>
            </w:r>
            <w:r>
              <w:rPr/>
              <w:t>）</w:t>
            </w:r>
          </w:p>
        </w:tc>
        <w:tc>
          <w:tcPr>
            <w:tcW w:type="dxa" w:w="5076"/>
          </w:tcPr>
          <w:p>
            <w:pPr>
              <w:pStyle w:val="null3"/>
              <w:jc w:val="left"/>
            </w:pPr>
            <w:r>
              <w:rPr/>
              <w:t>在符合“对项目的理解和认识（一）”的基础上，对投标人提供的对项目的理解和认识进行详细评审： 1.投标人充分理解和掌握本项目背景、相关政策解读、发展趋势和工作目标，熟悉和了解本项目工作内容，完全满足且优于采购需求，得13分。 2.投标人能理解和掌握本项目背景、相关政策解读、发展趋势和目标，基本了解本项目工作内容，满足采购需求，得8分。 3.投标人部分理解和掌握本项目背景、相关政策解读、发展趋势和目标，部分了解本项目工作内容，部分满足采购需求，得3分。 4.无提供或其他不得分。</w:t>
            </w:r>
          </w:p>
        </w:tc>
      </w:tr>
      <w:tr>
        <w:tc>
          <w:tcPr>
            <w:tcW w:type="dxa" w:w="922"/>
            <w:gridSpan w:val="2"/>
            <w:vMerge/>
          </w:tcPr>
          <w:p/>
        </w:tc>
        <w:tc>
          <w:tcPr>
            <w:tcW w:type="dxa" w:w="2307"/>
          </w:tcPr>
          <w:p>
            <w:pPr>
              <w:pStyle w:val="null3"/>
              <w:jc w:val="left"/>
            </w:pPr>
            <w:r>
              <w:rPr/>
              <w:t>相关工作基础情况（一） (2.0分)</w:t>
            </w:r>
          </w:p>
        </w:tc>
        <w:tc>
          <w:tcPr>
            <w:tcW w:type="dxa" w:w="5076"/>
          </w:tcPr>
          <w:p>
            <w:pPr>
              <w:pStyle w:val="null3"/>
              <w:jc w:val="left"/>
            </w:pPr>
            <w:r>
              <w:rPr/>
              <w:t>投标人根据项目情况提供相关工作基础情况，包括但不限于：①对现行城市规划技术相关要求、技术流程、相关规划管理熟悉情况；②广州市地下管线信息管理制度熟悉情况；③对城市规划管理信息平台熟悉情况；④广州市市政行业发展的现状了解情况；⑤广州市竖向规划体系及管控机制；⑥广州市历史易涝风险点空间分布和风险等级。能提供以上内容的，得2分；如未提供或提供不完整，则本项及相关工作基础情况（二）均不得分。</w:t>
            </w:r>
          </w:p>
        </w:tc>
      </w:tr>
      <w:tr>
        <w:tc>
          <w:tcPr>
            <w:tcW w:type="dxa" w:w="922"/>
            <w:gridSpan w:val="2"/>
            <w:vMerge/>
          </w:tcPr>
          <w:p/>
        </w:tc>
        <w:tc>
          <w:tcPr>
            <w:tcW w:type="dxa" w:w="2307"/>
          </w:tcPr>
          <w:p>
            <w:pPr>
              <w:pStyle w:val="null3"/>
              <w:jc w:val="left"/>
            </w:pPr>
            <w:r>
              <w:rPr/>
              <w:t>相关工作基础情况（二） (13.0分)</w:t>
            </w:r>
            <w:r>
              <w:rPr/>
              <w:t>，（等次分值选择：</w:t>
            </w:r>
            <w:r>
              <w:rPr/>
              <w:t>0.0;</w:t>
            </w:r>
            <w:r>
              <w:rPr/>
              <w:t>3.0;</w:t>
            </w:r>
            <w:r>
              <w:rPr/>
              <w:t>8.0;</w:t>
            </w:r>
            <w:r>
              <w:rPr/>
              <w:t>13.0;</w:t>
            </w:r>
            <w:r>
              <w:rPr/>
              <w:t>）</w:t>
            </w:r>
          </w:p>
        </w:tc>
        <w:tc>
          <w:tcPr>
            <w:tcW w:type="dxa" w:w="5076"/>
          </w:tcPr>
          <w:p>
            <w:pPr>
              <w:pStyle w:val="null3"/>
              <w:jc w:val="left"/>
            </w:pPr>
            <w:r>
              <w:rPr/>
              <w:t>在符合“相关工作基础情况（一）”的基础上，对投标人提供的相关工作基础情况进行详细评审： 1.投标人完全掌握项目的现状基础情况，完全掌握现行城市规划技术相关要求、技术流程、相关规划管理，完全掌握广州市地下管线信息管理制度，深入分析给水、污水、防洪排涝、电力、燃气、通信、环卫、综合管廊、新型基础设施等各类市政专业的行业发展状况，熟悉广州市各层级竖向规划传导机制及其管控要求，熟悉城市规划管理信息平台，熟悉广州市历史易涝风险点空间分布和风险等级，完全满足且优于采购需求，得13分。 2.投标人基本掌握项目的现状基础情况，基本掌握现行城市规划技术相关要求、技术流程、相关规划管理，基本掌握广州市地下管线信息管理制度，基本了解给水、污水、防洪排涝、电力、燃气、通信、环卫、综合管廊、新型基础设施等各类市政专业的行业发展状况，基本了解广州市各层级竖向规划传导机制及其管控要求，基本熟悉城市规划管理信息平台，基本了解广州市历史易涝风险点空间分布和风险等级，满足采购需求，得8分。 3.投标人掌握部分项目现状基础情况，掌握部分现行城市规划技术相关要求、技术流程、相关规划管理，掌握部分广州市地下管线信息管理制度，掌握部分给水、污水、防洪排涝、电力、燃气、通信、环卫、综合管廊、新型基础设施等各类市政专业的行业发展状况，掌握部分广州市各层级竖向规划传导机制及其管控要求，掌握部分广州市历史易涝风险点空间分布和风险等级，不熟悉城市规划管理信息平台，部分满足采购需求，得3分。 4. 无提供或其他不得分。</w:t>
            </w:r>
          </w:p>
        </w:tc>
      </w:tr>
      <w:tr>
        <w:tc>
          <w:tcPr>
            <w:tcW w:type="dxa" w:w="922"/>
            <w:gridSpan w:val="2"/>
            <w:vMerge/>
          </w:tcPr>
          <w:p/>
        </w:tc>
        <w:tc>
          <w:tcPr>
            <w:tcW w:type="dxa" w:w="2307"/>
          </w:tcPr>
          <w:p>
            <w:pPr>
              <w:pStyle w:val="null3"/>
              <w:jc w:val="left"/>
            </w:pPr>
            <w:r>
              <w:rPr/>
              <w:t>项目的重点、难点及解决措施（一） (2.0分)</w:t>
            </w:r>
          </w:p>
        </w:tc>
        <w:tc>
          <w:tcPr>
            <w:tcW w:type="dxa" w:w="5076"/>
          </w:tcPr>
          <w:p>
            <w:pPr>
              <w:pStyle w:val="null3"/>
              <w:jc w:val="left"/>
            </w:pPr>
            <w:r>
              <w:rPr/>
              <w:t>投标人根据本项目的需求内容进行重难点问题分析与工作思路阐述方案进行评审，方案需包含①项目重难点问题的分析、②如何应对重难点的工作思路。能提供重难点问题分析与工作思路阐述方案且包含上述两项内容的，得2分，如未提供或提供不完整，则本项及项目的重点、难点及解决措施（二）均不得分。</w:t>
            </w:r>
          </w:p>
        </w:tc>
      </w:tr>
      <w:tr>
        <w:tc>
          <w:tcPr>
            <w:tcW w:type="dxa" w:w="922"/>
            <w:gridSpan w:val="2"/>
            <w:vMerge/>
          </w:tcPr>
          <w:p/>
        </w:tc>
        <w:tc>
          <w:tcPr>
            <w:tcW w:type="dxa" w:w="2307"/>
          </w:tcPr>
          <w:p>
            <w:pPr>
              <w:pStyle w:val="null3"/>
              <w:jc w:val="left"/>
            </w:pPr>
            <w:r>
              <w:rPr/>
              <w:t>项目的重点、难点及解决措施（二） (4.0分)</w:t>
            </w:r>
            <w:r>
              <w:rPr/>
              <w:t>，（等次分值选择：</w:t>
            </w:r>
            <w:r>
              <w:rPr/>
              <w:t>0.0;</w:t>
            </w:r>
            <w:r>
              <w:rPr/>
              <w:t>1.0;</w:t>
            </w:r>
            <w:r>
              <w:rPr/>
              <w:t>2.0;</w:t>
            </w:r>
            <w:r>
              <w:rPr/>
              <w:t>4.0;</w:t>
            </w:r>
            <w:r>
              <w:rPr/>
              <w:t>）</w:t>
            </w:r>
          </w:p>
        </w:tc>
        <w:tc>
          <w:tcPr>
            <w:tcW w:type="dxa" w:w="5076"/>
          </w:tcPr>
          <w:p>
            <w:pPr>
              <w:pStyle w:val="null3"/>
              <w:jc w:val="left"/>
            </w:pPr>
            <w:r>
              <w:rPr/>
              <w:t>在符合“项目的重点、难点及解决措施（一）”的基础上，对投标人的项目的重点、难点及解决措施进行详细评审： 1.重难点分析合理，应对思路清晰合理，符合项目情况的，得4分； 2.重难点分析较合理，应对思路较清晰合理，较符合项目情况的，得2分； 3.重难点分析与项目存在偏差，应对思路不合理，不符合项目情况的，得1分； 4.无提供或其他不得分。</w:t>
            </w:r>
          </w:p>
        </w:tc>
      </w:tr>
      <w:tr>
        <w:tc>
          <w:tcPr>
            <w:tcW w:type="dxa" w:w="922"/>
            <w:gridSpan w:val="2"/>
            <w:vMerge/>
          </w:tcPr>
          <w:p/>
        </w:tc>
        <w:tc>
          <w:tcPr>
            <w:tcW w:type="dxa" w:w="2307"/>
          </w:tcPr>
          <w:p>
            <w:pPr>
              <w:pStyle w:val="null3"/>
              <w:jc w:val="left"/>
            </w:pPr>
            <w:r>
              <w:rPr/>
              <w:t>项目技术路线和工作思路（一） (2.0分)</w:t>
            </w:r>
          </w:p>
        </w:tc>
        <w:tc>
          <w:tcPr>
            <w:tcW w:type="dxa" w:w="5076"/>
          </w:tcPr>
          <w:p>
            <w:pPr>
              <w:pStyle w:val="null3"/>
              <w:jc w:val="left"/>
            </w:pPr>
            <w:r>
              <w:rPr/>
              <w:t>投标人根据项目情况提供项目技术路线和工作思路，包括但不限于以下内容：①项目技术路线；②工作思路。能提供以上内容的，得2分；如未提供或提供不完整，则本项及项目技术路线和工作思路（二）均不得分。</w:t>
            </w:r>
          </w:p>
        </w:tc>
      </w:tr>
      <w:tr>
        <w:tc>
          <w:tcPr>
            <w:tcW w:type="dxa" w:w="922"/>
            <w:gridSpan w:val="2"/>
            <w:vMerge/>
          </w:tcPr>
          <w:p/>
        </w:tc>
        <w:tc>
          <w:tcPr>
            <w:tcW w:type="dxa" w:w="2307"/>
          </w:tcPr>
          <w:p>
            <w:pPr>
              <w:pStyle w:val="null3"/>
              <w:jc w:val="left"/>
            </w:pPr>
            <w:r>
              <w:rPr/>
              <w:t>项目技术路线和工作思路（二） (7.0分)</w:t>
            </w:r>
            <w:r>
              <w:rPr/>
              <w:t>，（等次分值选择：</w:t>
            </w:r>
            <w:r>
              <w:rPr/>
              <w:t>0.0;</w:t>
            </w:r>
            <w:r>
              <w:rPr/>
              <w:t>2.0;</w:t>
            </w:r>
            <w:r>
              <w:rPr/>
              <w:t>5.0;</w:t>
            </w:r>
            <w:r>
              <w:rPr/>
              <w:t>7.0;</w:t>
            </w:r>
            <w:r>
              <w:rPr/>
              <w:t>）</w:t>
            </w:r>
          </w:p>
        </w:tc>
        <w:tc>
          <w:tcPr>
            <w:tcW w:type="dxa" w:w="5076"/>
          </w:tcPr>
          <w:p>
            <w:pPr>
              <w:pStyle w:val="null3"/>
              <w:jc w:val="left"/>
            </w:pPr>
            <w:r>
              <w:rPr/>
              <w:t>在符合“项目技术路线和工作思路（一）”的基础上，对投标人的项目技术路线和工作思路进行详细评审： 1.项目技术路线和工作思路详细完整且重点突出，准备采取的技术手段明确，能提供具体步骤及解决关键性问题的方法，工作分工明确，完全满足且优于采购需求，得7分； 2.项目技术路线和工作思路线基本完整，准备采取的技术手段基本明确，能提供相关的步骤及解决关键性问题的方法，工作分工基本明确，满足采购需求，得5分； 3.项目技术路线和工作思路不够完整、内容简单，准备采取的技术手段不明确，能提供简单的步骤，有工作分工，部分满足采购需求，得2分； 4.无提供或其他不得分。</w:t>
            </w:r>
          </w:p>
        </w:tc>
      </w:tr>
      <w:tr>
        <w:tc>
          <w:tcPr>
            <w:tcW w:type="dxa" w:w="922"/>
            <w:gridSpan w:val="2"/>
            <w:vMerge w:val="restart"/>
          </w:tcPr>
          <w:p>
            <w:pPr>
              <w:pStyle w:val="null3"/>
              <w:jc w:val="center"/>
            </w:pPr>
            <w:r>
              <w:rPr/>
              <w:t>商务部分</w:t>
            </w:r>
          </w:p>
        </w:tc>
        <w:tc>
          <w:tcPr>
            <w:tcW w:type="dxa" w:w="2307"/>
          </w:tcPr>
          <w:p>
            <w:pPr>
              <w:pStyle w:val="null3"/>
              <w:jc w:val="left"/>
            </w:pPr>
            <w:r>
              <w:rPr/>
              <w:t>自2019年至今同类项目业绩 (10.0分)</w:t>
            </w:r>
          </w:p>
        </w:tc>
        <w:tc>
          <w:tcPr>
            <w:tcW w:type="dxa" w:w="5076"/>
          </w:tcPr>
          <w:p>
            <w:pPr>
              <w:pStyle w:val="null3"/>
              <w:jc w:val="left"/>
            </w:pPr>
            <w:r>
              <w:rPr/>
              <w:t>1.投标人2019年1月1日至今，承接过市政类规划（包括给水、污水、雨水、防洪排涝、电力、燃气、环卫、消防、通信、竖向、海绵城市），每有1个规划得0.5分，最高得4分。 2.投标人2019年1月1日至今，承接过城市的规划管理平台动态维护项目，每提供一项得1分，最高得2分。 3.投标人2019年1月1日至今，承接过地下管线脱敏处理类或地下市政基础设施信息化项目，每提供一项得1分，最高得2分。 4.投标人2019年1月1日至今，承接过竖向规划类项目（包括竖向总体规划、竖向详细规划、竖向实施性规划），每有1个规划得0.5分，最高得2分。 注：①同一项目不重复计算；②提供合同复印件并加盖投标人公章，未提供或提供不全不得分；③业绩的时间以合同签订的时间为准。</w:t>
            </w:r>
          </w:p>
        </w:tc>
      </w:tr>
      <w:tr>
        <w:tc>
          <w:tcPr>
            <w:tcW w:type="dxa" w:w="922"/>
            <w:gridSpan w:val="2"/>
            <w:vMerge/>
          </w:tcPr>
          <w:p/>
        </w:tc>
        <w:tc>
          <w:tcPr>
            <w:tcW w:type="dxa" w:w="2307"/>
          </w:tcPr>
          <w:p>
            <w:pPr>
              <w:pStyle w:val="null3"/>
              <w:jc w:val="left"/>
            </w:pPr>
            <w:r>
              <w:rPr/>
              <w:t>项目负责人情况 (7.0分)</w:t>
            </w:r>
          </w:p>
        </w:tc>
        <w:tc>
          <w:tcPr>
            <w:tcW w:type="dxa" w:w="5076"/>
          </w:tcPr>
          <w:p>
            <w:pPr>
              <w:pStyle w:val="null3"/>
              <w:jc w:val="left"/>
            </w:pPr>
            <w:r>
              <w:rPr/>
              <w:t>拟派本项目项目负责人（1人）情况： 1.具备城市（乡）规划专业正高级（教授级高级）工程师职称证书的，得4分；具备城市（乡）规划专业高级工程师职称证书的，得2分；其他情况不得分。本项最高得4分。 2.具有8年以上（不含8年）工作经验的得3分；具有4年以上（不含4年）-8年（含8年）经验的得1分；具有4年以下（含4年）经验的得0分。（备注：项目负责人工作经验以项目负责人取得城市（或城乡）高级职称证日期起算，须提供项目负责人职称证书复印件。） 注：①需提供职称证书复印件或网页查询截图（显示查询链接）；②需提供投标截止时间前6个月内任意一个月在本单位缴纳的社保证明复印件（证明材料必须由社保局盖章（含电子章）方有效）或劳动合同及职称证书复印件。</w:t>
            </w:r>
          </w:p>
        </w:tc>
      </w:tr>
      <w:tr>
        <w:tc>
          <w:tcPr>
            <w:tcW w:type="dxa" w:w="922"/>
            <w:gridSpan w:val="2"/>
            <w:vMerge/>
          </w:tcPr>
          <w:p/>
        </w:tc>
        <w:tc>
          <w:tcPr>
            <w:tcW w:type="dxa" w:w="2307"/>
          </w:tcPr>
          <w:p>
            <w:pPr>
              <w:pStyle w:val="null3"/>
              <w:jc w:val="left"/>
            </w:pPr>
            <w:r>
              <w:rPr/>
              <w:t>技术负责人情况 (5.0分)</w:t>
            </w:r>
          </w:p>
        </w:tc>
        <w:tc>
          <w:tcPr>
            <w:tcW w:type="dxa" w:w="5076"/>
          </w:tcPr>
          <w:p>
            <w:pPr>
              <w:pStyle w:val="null3"/>
              <w:jc w:val="left"/>
            </w:pPr>
            <w:r>
              <w:rPr/>
              <w:t>拟派本项目技术负责人（1人，与项目负责人不可为同一人）情况： 1.具备市政类高级或以上工程师职称证书的，得3分，其他情况不得分。本项最高得3分。 2.具有6年以上（不含6年）工作经验的得2分；具有3年以上（不含3年）-6年（含6年）经验的得1分；具有3年以下（含3年）经验的得0分。（备注：技术负责人工作经验以技术负责人取得对应的市政类高级或以上职称证日期起算，须提供技术负责人职称证书复印件。） 注：①需提供职称证书复印件或网页查询截图（显示查询链接）；②需提供投标截止时间前6个月内任意一个月在本单位缴纳的社保证明复印件（证明材料必须由社保局盖章（含电子章）方有效）或劳动合同及职称证书复印件。</w:t>
            </w:r>
          </w:p>
        </w:tc>
      </w:tr>
      <w:tr>
        <w:tc>
          <w:tcPr>
            <w:tcW w:type="dxa" w:w="922"/>
            <w:gridSpan w:val="2"/>
            <w:vMerge/>
          </w:tcPr>
          <w:p/>
        </w:tc>
        <w:tc>
          <w:tcPr>
            <w:tcW w:type="dxa" w:w="2307"/>
          </w:tcPr>
          <w:p>
            <w:pPr>
              <w:pStyle w:val="null3"/>
              <w:jc w:val="left"/>
            </w:pPr>
            <w:r>
              <w:rPr/>
              <w:t>团队成员配备 (18.0分)</w:t>
            </w:r>
          </w:p>
        </w:tc>
        <w:tc>
          <w:tcPr>
            <w:tcW w:type="dxa" w:w="5076"/>
          </w:tcPr>
          <w:p>
            <w:pPr>
              <w:pStyle w:val="null3"/>
              <w:jc w:val="left"/>
            </w:pPr>
            <w:r>
              <w:rPr/>
              <w:t>拟派本项目团队的构成情况（除项目负责人、技术负责人外）： 1.具备市政类高级工程师职称的每名得1分；具备市政类中级工程师职称的每名得0.5分；本项最多得7分。 2.具备规划类高级工程师职称的每名得1分；具备规划类中级工程师职称的每名得0.5分；本项最多得6分。 3.具备测绘类高级工程师职称的每名得1分；具备测绘类中级工程师职称的每名得0.5分；本项最多得5分。 注：①需提供相应证书复印件或网页查询截图（显示查询链接）；②需提供投标截止时间前6个月内任意一个月在本单位缴纳的社保证明复印件（证明材料必须由社保局盖章（含电子章）方有效）或劳动合同及职称证书复印件。不提供上述资料不得分。不提供上述资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注：以下合同仅供参考，具体内容以双方按照招标文件、投标文件及相关法律政策规定所签订的合同为准。</w:t>
      </w:r>
    </w:p>
    <w:p>
      <w:pPr>
        <w:pStyle w:val="null3"/>
        <w:ind w:firstLine="480"/>
        <w:jc w:val="both"/>
      </w:pPr>
      <w:r>
        <w:rPr>
          <w:sz w:val="24"/>
        </w:rPr>
        <w:t>合同编号：</w:t>
      </w:r>
    </w:p>
    <w:p>
      <w:pPr>
        <w:pStyle w:val="null3"/>
        <w:ind w:firstLine="480"/>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72"/>
          <w:b/>
        </w:rPr>
        <w:t>技 术 服 务 合 同</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480"/>
        <w:jc w:val="center"/>
      </w:pPr>
      <w:r>
        <w:rPr>
          <w:sz w:val="27"/>
        </w:rPr>
        <w:t>项目名称：_________________________________</w:t>
      </w:r>
    </w:p>
    <w:p>
      <w:pPr>
        <w:pStyle w:val="null3"/>
        <w:ind w:firstLine="480"/>
        <w:jc w:val="both"/>
      </w:pPr>
      <w:r>
        <w:rPr/>
        <w:t xml:space="preserve"> </w:t>
      </w:r>
    </w:p>
    <w:p>
      <w:pPr>
        <w:pStyle w:val="null3"/>
        <w:ind w:firstLine="480"/>
        <w:jc w:val="both"/>
      </w:pPr>
      <w:r>
        <w:rPr>
          <w:sz w:val="27"/>
        </w:rPr>
        <w:t>委托方（甲方）：_________________________</w:t>
      </w:r>
      <w:r>
        <w:rPr>
          <w:sz w:val="27"/>
        </w:rPr>
        <w:t>__</w:t>
      </w:r>
      <w:r>
        <w:rPr>
          <w:sz w:val="27"/>
        </w:rPr>
        <w:t>_</w:t>
      </w:r>
    </w:p>
    <w:p>
      <w:pPr>
        <w:pStyle w:val="null3"/>
        <w:ind w:firstLine="480"/>
        <w:jc w:val="both"/>
      </w:pPr>
      <w:r>
        <w:rPr/>
        <w:t xml:space="preserve"> </w:t>
      </w:r>
    </w:p>
    <w:p>
      <w:pPr>
        <w:pStyle w:val="null3"/>
        <w:ind w:firstLine="480"/>
        <w:jc w:val="both"/>
      </w:pPr>
      <w:r>
        <w:rPr>
          <w:sz w:val="27"/>
        </w:rPr>
        <w:t>受托方（乙方）：___________________</w:t>
      </w:r>
      <w:r>
        <w:rPr>
          <w:sz w:val="27"/>
        </w:rPr>
        <w:t>__</w:t>
      </w:r>
      <w:r>
        <w:rPr>
          <w:sz w:val="27"/>
        </w:rPr>
        <w:t>_______</w:t>
      </w:r>
    </w:p>
    <w:p>
      <w:pPr>
        <w:pStyle w:val="null3"/>
        <w:ind w:firstLine="480"/>
        <w:jc w:val="both"/>
      </w:pPr>
      <w:r>
        <w:rPr/>
        <w:t xml:space="preserve"> </w:t>
      </w:r>
    </w:p>
    <w:p>
      <w:pPr>
        <w:pStyle w:val="null3"/>
        <w:ind w:firstLine="480"/>
        <w:jc w:val="both"/>
      </w:pPr>
      <w:r>
        <w:rPr>
          <w:sz w:val="27"/>
        </w:rPr>
        <w:t>签订时间：_________________________________</w:t>
      </w:r>
    </w:p>
    <w:p>
      <w:pPr>
        <w:pStyle w:val="null3"/>
        <w:ind w:firstLine="480"/>
        <w:jc w:val="both"/>
      </w:pPr>
      <w:r>
        <w:rPr/>
        <w:t xml:space="preserve"> </w:t>
      </w:r>
    </w:p>
    <w:p>
      <w:pPr>
        <w:pStyle w:val="null3"/>
        <w:ind w:firstLine="480"/>
        <w:jc w:val="both"/>
      </w:pPr>
      <w:r>
        <w:rPr>
          <w:sz w:val="27"/>
        </w:rPr>
        <w:t>签订地点：_________________________________</w:t>
      </w:r>
    </w:p>
    <w:p>
      <w:pPr>
        <w:pStyle w:val="null3"/>
        <w:ind w:firstLine="480"/>
        <w:jc w:val="both"/>
      </w:pPr>
      <w:r>
        <w:rPr/>
        <w:t xml:space="preserve"> </w:t>
      </w:r>
    </w:p>
    <w:p>
      <w:pPr>
        <w:pStyle w:val="null3"/>
        <w:ind w:firstLine="480"/>
        <w:jc w:val="both"/>
      </w:pPr>
      <w:r>
        <w:rPr>
          <w:sz w:val="27"/>
        </w:rPr>
        <w:t>有效期限：_________________________________</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2"/>
        <w:jc w:val="center"/>
      </w:pPr>
      <w:r>
        <w:rPr>
          <w:sz w:val="24"/>
          <w:b/>
        </w:rPr>
        <w:t>中华人民共和国科学技术部印制</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ind w:firstLine="482"/>
        <w:jc w:val="center"/>
      </w:pPr>
      <w:r>
        <w:rPr/>
        <w:t xml:space="preserve"> </w:t>
      </w:r>
    </w:p>
    <w:p>
      <w:pPr>
        <w:pStyle w:val="null3"/>
        <w:jc w:val="center"/>
      </w:pPr>
      <w:r>
        <w:rPr/>
        <w:t xml:space="preserve"> </w:t>
      </w:r>
    </w:p>
    <w:p>
      <w:pPr>
        <w:pStyle w:val="null3"/>
        <w:jc w:val="center"/>
      </w:pPr>
      <w:r>
        <w:rPr>
          <w:sz w:val="27"/>
          <w:b/>
        </w:rPr>
        <w:t>填 写 说 明</w:t>
      </w:r>
    </w:p>
    <w:p>
      <w:pPr>
        <w:pStyle w:val="null3"/>
        <w:ind w:firstLine="480"/>
        <w:jc w:val="both"/>
      </w:pPr>
      <w:r>
        <w:rPr>
          <w:sz w:val="24"/>
        </w:rPr>
        <w:t>一、本合同为中华人民共和国科学技术部印制的技术服务合同示范文本，各技术合同认定登记机构可推介技术合同当事人参照使用。</w:t>
      </w:r>
    </w:p>
    <w:p>
      <w:pPr>
        <w:pStyle w:val="null3"/>
        <w:ind w:firstLine="480"/>
        <w:jc w:val="both"/>
      </w:pPr>
      <w:r>
        <w:rPr>
          <w:sz w:val="24"/>
        </w:rPr>
        <w:t>二、本合同书适用于一方当事人（受托方）以技术知识为另一方（委托方）解决特定技术问题所订立的合同。</w:t>
      </w:r>
    </w:p>
    <w:p>
      <w:pPr>
        <w:pStyle w:val="null3"/>
        <w:ind w:firstLine="480"/>
        <w:jc w:val="both"/>
      </w:pPr>
      <w:r>
        <w:rPr>
          <w:sz w:val="24"/>
        </w:rPr>
        <w:t>三、签约一方为多个当事人的，可按各自在合同关系中的作用等，在“委托方”、“受托方”项下（增页）分别排列为共同委托人或共同受托人。</w:t>
      </w:r>
    </w:p>
    <w:p>
      <w:pPr>
        <w:pStyle w:val="null3"/>
        <w:ind w:firstLine="480"/>
        <w:jc w:val="both"/>
      </w:pPr>
      <w:r>
        <w:rPr>
          <w:sz w:val="24"/>
        </w:rPr>
        <w:t>四、本合同书未尽事项，可由当事人附页另行约定，并作为本合同的组成部分。</w:t>
      </w:r>
    </w:p>
    <w:p>
      <w:pPr>
        <w:pStyle w:val="null3"/>
        <w:ind w:firstLine="480"/>
        <w:jc w:val="both"/>
      </w:pPr>
      <w:r>
        <w:rPr>
          <w:sz w:val="24"/>
        </w:rPr>
        <w:t>五、当事人使用本合同书时约定无需填写的条款，应在该条款处注明“无”等字样。</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562"/>
        <w:jc w:val="center"/>
      </w:pPr>
      <w:r>
        <w:rPr>
          <w:sz w:val="27"/>
          <w:b/>
        </w:rPr>
        <w:t>技术服务合同</w:t>
      </w:r>
    </w:p>
    <w:p>
      <w:pPr>
        <w:pStyle w:val="null3"/>
        <w:ind w:firstLine="480"/>
        <w:jc w:val="center"/>
      </w:pPr>
      <w:r>
        <w:rPr>
          <w:sz w:val="24"/>
        </w:rPr>
        <w:t>委托方（甲方）：</w:t>
      </w:r>
      <w:r>
        <w:rPr>
          <w:sz w:val="24"/>
          <w:u w:val="single"/>
        </w:rPr>
        <w:t>广州市规划和自然资源局</w:t>
      </w:r>
    </w:p>
    <w:p>
      <w:pPr>
        <w:pStyle w:val="null3"/>
        <w:ind w:firstLine="480"/>
        <w:jc w:val="both"/>
      </w:pPr>
      <w:r>
        <w:rPr>
          <w:sz w:val="24"/>
        </w:rPr>
        <w:t>住所地：</w:t>
      </w:r>
      <w:r>
        <w:rPr>
          <w:sz w:val="24"/>
          <w:u w:val="single"/>
        </w:rPr>
        <w:t>广州市越秀区吉祥路80号</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r>
        <w:rPr>
          <w:sz w:val="24"/>
          <w:u w:val="single"/>
        </w:rPr>
        <w:t>广州市越秀区吉祥路80号</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both"/>
      </w:pPr>
      <w:r>
        <w:rPr>
          <w:sz w:val="24"/>
        </w:rPr>
        <w:t>受托方（乙方）：</w:t>
      </w:r>
    </w:p>
    <w:p>
      <w:pPr>
        <w:pStyle w:val="null3"/>
        <w:ind w:firstLine="480"/>
        <w:jc w:val="both"/>
      </w:pPr>
      <w:r>
        <w:rPr>
          <w:sz w:val="24"/>
        </w:rPr>
        <w:t>住所地：</w:t>
      </w:r>
    </w:p>
    <w:p>
      <w:pPr>
        <w:pStyle w:val="null3"/>
        <w:ind w:firstLine="480"/>
        <w:jc w:val="both"/>
      </w:pPr>
      <w:r>
        <w:rPr>
          <w:sz w:val="24"/>
        </w:rPr>
        <w:t>法定代表人：</w:t>
      </w:r>
    </w:p>
    <w:p>
      <w:pPr>
        <w:pStyle w:val="null3"/>
        <w:ind w:firstLine="480"/>
        <w:jc w:val="both"/>
      </w:pPr>
      <w:r>
        <w:rPr>
          <w:sz w:val="24"/>
        </w:rPr>
        <w:t>项目联系人：</w:t>
      </w:r>
    </w:p>
    <w:p>
      <w:pPr>
        <w:pStyle w:val="null3"/>
        <w:ind w:firstLine="480"/>
        <w:jc w:val="both"/>
      </w:pPr>
      <w:r>
        <w:rPr>
          <w:sz w:val="24"/>
        </w:rPr>
        <w:t>联系方式：</w:t>
      </w:r>
    </w:p>
    <w:p>
      <w:pPr>
        <w:pStyle w:val="null3"/>
        <w:ind w:firstLine="480"/>
        <w:jc w:val="both"/>
      </w:pPr>
      <w:r>
        <w:rPr>
          <w:sz w:val="24"/>
        </w:rPr>
        <w:t>通讯地址：</w:t>
      </w:r>
    </w:p>
    <w:p>
      <w:pPr>
        <w:pStyle w:val="null3"/>
        <w:ind w:firstLine="480"/>
        <w:jc w:val="both"/>
      </w:pPr>
      <w:r>
        <w:rPr>
          <w:sz w:val="24"/>
        </w:rPr>
        <w:t>电话：传真：</w:t>
      </w:r>
    </w:p>
    <w:p>
      <w:pPr>
        <w:pStyle w:val="null3"/>
        <w:ind w:firstLine="480"/>
        <w:jc w:val="both"/>
      </w:pPr>
      <w:r>
        <w:rPr>
          <w:sz w:val="24"/>
        </w:rPr>
        <w:t>电子信箱：</w:t>
      </w:r>
    </w:p>
    <w:p>
      <w:pPr>
        <w:pStyle w:val="null3"/>
        <w:ind w:firstLine="480"/>
        <w:jc w:val="both"/>
      </w:pPr>
      <w:r>
        <w:rPr>
          <w:sz w:val="24"/>
        </w:rPr>
        <w:t>本合同甲方委托乙方就</w:t>
      </w:r>
      <w:r>
        <w:rPr>
          <w:sz w:val="24"/>
          <w:u w:val="single"/>
        </w:rPr>
        <w:t>市政基础设施规划经费（子项2：广州市市政规划工作经费（2025-2026年））</w:t>
      </w:r>
      <w:r>
        <w:rPr>
          <w:sz w:val="24"/>
        </w:rPr>
        <w:t>项目进行的专项技术服务，并支付相应的技术服务报酬。双方经过平等协商，在真实、充分地表达各自意愿的基础上，根据《中华人民共和国民法典》的规定，达成如下协议，并由双方共同恪守。</w:t>
      </w:r>
    </w:p>
    <w:p>
      <w:pPr>
        <w:pStyle w:val="null3"/>
        <w:ind w:firstLine="482"/>
        <w:jc w:val="both"/>
      </w:pPr>
      <w:r>
        <w:rPr>
          <w:sz w:val="24"/>
          <w:b/>
        </w:rPr>
        <w:t>第一条：</w:t>
      </w:r>
      <w:r>
        <w:rPr>
          <w:sz w:val="24"/>
        </w:rPr>
        <w:t>甲方委托乙方进行技术服务的内容如下：</w:t>
      </w:r>
    </w:p>
    <w:p>
      <w:pPr>
        <w:pStyle w:val="null3"/>
        <w:ind w:firstLine="480"/>
        <w:jc w:val="both"/>
      </w:pPr>
      <w:r>
        <w:rPr>
          <w:sz w:val="24"/>
        </w:rPr>
        <w:t>1．技术服务的目标：</w:t>
      </w:r>
      <w:r>
        <w:rPr>
          <w:sz w:val="24"/>
          <w:u w:val="single"/>
        </w:rPr>
        <w:t>2024年12月，《中共中央办公厅 国务院</w:t>
      </w:r>
      <w:r>
        <w:rPr>
          <w:sz w:val="24"/>
          <w:color w:val="FFFFFF"/>
          <w:u w:val="single"/>
        </w:rPr>
        <w:t>一</w:t>
      </w:r>
      <w:r>
        <w:rPr>
          <w:sz w:val="24"/>
          <w:u w:val="single"/>
        </w:rPr>
        <w:t>办公厅关于推进新型城市基础设施建设打造韧性城市的意见》明确提出，深入开展市政基础设施普查，建立设施信息动态更新机制，推进数字化、网络化、智能化新型城市基础设施建设；细化城市地下管线等数据共享规定，探索建立支撑新型城市基础设施建设的数据共享、交换、协作和开放模式；统筹管网与水网、防洪与排涝，增强城市风险防控和治理能力。</w:t>
      </w:r>
    </w:p>
    <w:p>
      <w:pPr>
        <w:pStyle w:val="null3"/>
        <w:ind w:firstLine="480"/>
        <w:jc w:val="both"/>
      </w:pPr>
      <w:r>
        <w:rPr>
          <w:sz w:val="24"/>
          <w:u w:val="single"/>
        </w:rPr>
        <w:t>为落实国家工作部署，持续增强城市市政基础设施规划建设的前瞻性、统筹性、协调性、科学性，一是掌握市政基础设施底数，建立市政基础设施动态更新机制，将市政基础设施信息脱敏共享，实现信息系统互联互通；二是整体统筹市政基础设施发展，融合分析各类市政专业，夯实规划管控抓手，满足城市安全韧性发展需求；三是全域竖向规划管控，落实竖向底线约束要求，降低洪涝风险，为海绵城市建设和城市竖向设计提供科学支撑。</w:t>
      </w:r>
    </w:p>
    <w:p>
      <w:pPr>
        <w:pStyle w:val="null3"/>
        <w:ind w:firstLine="480"/>
        <w:jc w:val="both"/>
      </w:pPr>
      <w:r>
        <w:rPr>
          <w:sz w:val="24"/>
        </w:rPr>
        <w:t>2. 工作范围：</w:t>
      </w:r>
      <w:r>
        <w:rPr>
          <w:sz w:val="24"/>
          <w:u w:val="single"/>
        </w:rPr>
        <w:t>本项目工作范围为广州市市域范围。</w:t>
      </w:r>
    </w:p>
    <w:p>
      <w:pPr>
        <w:pStyle w:val="null3"/>
        <w:ind w:firstLine="480"/>
        <w:jc w:val="both"/>
      </w:pPr>
      <w:r>
        <w:rPr>
          <w:sz w:val="24"/>
        </w:rPr>
        <w:t>3．技术服务的内容：</w:t>
      </w:r>
    </w:p>
    <w:p>
      <w:pPr>
        <w:pStyle w:val="null3"/>
        <w:ind w:firstLine="480"/>
        <w:jc w:val="both"/>
      </w:pPr>
      <w:r>
        <w:rPr>
          <w:sz w:val="24"/>
          <w:u w:val="single"/>
        </w:rPr>
        <w:t>（1）市政基础设施黄线年度更新</w:t>
      </w:r>
    </w:p>
    <w:p>
      <w:pPr>
        <w:pStyle w:val="null3"/>
        <w:ind w:firstLine="480"/>
        <w:jc w:val="both"/>
      </w:pPr>
      <w:r>
        <w:rPr>
          <w:sz w:val="24"/>
          <w:u w:val="single"/>
        </w:rPr>
        <w:t>汇总梳理国土空间总体规划、详细规划、专项规划成果数据以及完成规划审批后的市政黄线（含重大敏感管线保护范围）数据，在国土空间基础信息平台数据库相应图层进行更新维护；开展现状市政设施摸查，分类梳理形成现状市政设施数据，并纳入国土空间基础信息平台数据库。</w:t>
      </w:r>
    </w:p>
    <w:p>
      <w:pPr>
        <w:pStyle w:val="null3"/>
        <w:ind w:firstLine="480"/>
        <w:jc w:val="both"/>
      </w:pPr>
      <w:r>
        <w:rPr>
          <w:sz w:val="24"/>
          <w:u w:val="single"/>
        </w:rPr>
        <w:t>（2）地下管线数据共享集成应用</w:t>
      </w:r>
    </w:p>
    <w:p>
      <w:pPr>
        <w:pStyle w:val="null3"/>
        <w:ind w:firstLine="480"/>
        <w:jc w:val="both"/>
      </w:pPr>
      <w:r>
        <w:rPr>
          <w:sz w:val="24"/>
          <w:u w:val="single"/>
        </w:rPr>
        <w:t>①地下管线脱敏及成果入库</w:t>
      </w:r>
    </w:p>
    <w:p>
      <w:pPr>
        <w:pStyle w:val="null3"/>
        <w:ind w:firstLine="480"/>
        <w:jc w:val="both"/>
      </w:pPr>
      <w:r>
        <w:rPr>
          <w:sz w:val="24"/>
          <w:u w:val="single"/>
        </w:rPr>
        <w:t>按《广州市地下管线数据脱敏处理工作方案》的脱敏规则，对2025年至2026年广州市地下管线综合管理信息系统新增的地下管线数据进行脱敏处理，并进行入库更新，通过智慧广州时空信息云平台在线有条件共享，纳入城市大数据管理体系。</w:t>
      </w:r>
    </w:p>
    <w:p>
      <w:pPr>
        <w:pStyle w:val="null3"/>
        <w:ind w:firstLine="480"/>
        <w:jc w:val="both"/>
      </w:pPr>
      <w:r>
        <w:rPr>
          <w:sz w:val="24"/>
          <w:u w:val="single"/>
        </w:rPr>
        <w:t>②地下管线分级分类应用</w:t>
      </w:r>
    </w:p>
    <w:p>
      <w:pPr>
        <w:pStyle w:val="null3"/>
        <w:ind w:firstLine="480"/>
        <w:jc w:val="both"/>
      </w:pPr>
      <w:r>
        <w:rPr>
          <w:sz w:val="24"/>
          <w:u w:val="single"/>
        </w:rPr>
        <w:t>基于智慧广州时空信息云平台基础能力，开展地下管线分级分类应用，满足不同类型管线、不同年份、不同尺度、不同应用场景的日常管理统计需要和管线纠错反馈需要。推动现状地下管线数据共享集成多场景应用，为消防救援、管线巡检提供快捷查询服务，打通城市生命线信息共享最后一公里，支撑地下管线综合规划评估、地下管网更新改造及市政工程审批管理，服务广州城市安全运行和高质量发展。</w:t>
      </w:r>
    </w:p>
    <w:p>
      <w:pPr>
        <w:pStyle w:val="null3"/>
        <w:ind w:firstLine="480"/>
        <w:jc w:val="both"/>
      </w:pPr>
      <w:r>
        <w:rPr>
          <w:sz w:val="24"/>
          <w:u w:val="single"/>
        </w:rPr>
        <w:t>（3）编制市政规划发展年报</w:t>
      </w:r>
    </w:p>
    <w:p>
      <w:pPr>
        <w:pStyle w:val="null3"/>
        <w:ind w:firstLine="480"/>
        <w:jc w:val="both"/>
      </w:pPr>
      <w:r>
        <w:rPr>
          <w:sz w:val="24"/>
          <w:u w:val="single"/>
        </w:rPr>
        <w:t>开展2024年度和2025年度市政行业发展调查与收集，对市政行业建设发展、设施运行及智慧管理等内容展开分析，总结年度工作成效，结合城市发展需求，提出下一年度发展趋势和建议。</w:t>
      </w:r>
    </w:p>
    <w:p>
      <w:pPr>
        <w:pStyle w:val="null3"/>
        <w:ind w:firstLine="480"/>
        <w:jc w:val="both"/>
      </w:pPr>
      <w:r>
        <w:rPr>
          <w:sz w:val="24"/>
          <w:u w:val="single"/>
        </w:rPr>
        <w:t>（4）市政工程及竖向规划咨询服务</w:t>
      </w:r>
    </w:p>
    <w:p>
      <w:pPr>
        <w:pStyle w:val="null3"/>
        <w:ind w:firstLine="480"/>
        <w:jc w:val="both"/>
      </w:pPr>
      <w:r>
        <w:rPr>
          <w:sz w:val="24"/>
          <w:u w:val="single"/>
        </w:rPr>
        <w:t>对详细规划中市政基础设施专章和竖向专章开展规划咨询服务，核查国土空间规划，从区域层面对市政黄线用地、海绵城市、竖向标高、河涌水系、综合管廊、重大管线及设施等进行统筹分析，校核规划范围以及周边市政设施的配置容量能否满足规划要求，结合各层级竖向规划校核验证竖向方案，提出优化市政设施规划布局，支撑土地开发利用的建议。</w:t>
      </w:r>
    </w:p>
    <w:p>
      <w:pPr>
        <w:pStyle w:val="null3"/>
        <w:ind w:firstLine="480"/>
        <w:jc w:val="both"/>
      </w:pPr>
      <w:r>
        <w:rPr>
          <w:sz w:val="24"/>
          <w:u w:val="single"/>
        </w:rPr>
        <w:t>（5）内涝治理清单更新服务</w:t>
      </w:r>
    </w:p>
    <w:p>
      <w:pPr>
        <w:pStyle w:val="null3"/>
        <w:ind w:firstLine="480"/>
        <w:jc w:val="both"/>
      </w:pPr>
      <w:r>
        <w:rPr>
          <w:sz w:val="24"/>
          <w:u w:val="single"/>
        </w:rPr>
        <w:t>根据《广州市易涝风险点清单》，结合易涝风险点治理情况，补充易涝风险点类别和道路等级等重要信息，更新水浸点、涵洞、隧道等风险点及易发内涝潜在风险区的地理空间信息。</w:t>
      </w:r>
    </w:p>
    <w:p>
      <w:pPr>
        <w:pStyle w:val="null3"/>
        <w:ind w:firstLine="480"/>
        <w:jc w:val="both"/>
      </w:pPr>
      <w:r>
        <w:rPr>
          <w:sz w:val="24"/>
        </w:rPr>
        <w:t>4．工作要求：</w:t>
      </w:r>
    </w:p>
    <w:p>
      <w:pPr>
        <w:pStyle w:val="null3"/>
        <w:ind w:firstLine="480"/>
        <w:jc w:val="both"/>
      </w:pPr>
      <w:r>
        <w:rPr>
          <w:sz w:val="24"/>
          <w:u w:val="single"/>
        </w:rPr>
        <w:t>（1）遵守相关法律法规规章，符合相关规划信息上网规程及技术标准的相关规定和要求。</w:t>
      </w:r>
    </w:p>
    <w:p>
      <w:pPr>
        <w:pStyle w:val="null3"/>
        <w:ind w:firstLine="480"/>
        <w:jc w:val="both"/>
      </w:pPr>
      <w:r>
        <w:rPr>
          <w:sz w:val="24"/>
          <w:u w:val="single"/>
        </w:rPr>
        <w:t>（2）完整落实上层次规划要求，尊重规划及审批信息的真实性，如实、充分、及时反映规划方案和审批信息对市政基础设施数据的最新变动情况。</w:t>
      </w:r>
    </w:p>
    <w:p>
      <w:pPr>
        <w:pStyle w:val="null3"/>
        <w:ind w:firstLine="480"/>
        <w:jc w:val="both"/>
      </w:pPr>
      <w:r>
        <w:rPr>
          <w:sz w:val="24"/>
          <w:u w:val="single"/>
        </w:rPr>
        <w:t>（3）充分发挥规划引领统筹作用，强化市政基础设施体系与城市建设协同发展。</w:t>
      </w:r>
    </w:p>
    <w:p>
      <w:pPr>
        <w:pStyle w:val="null3"/>
        <w:ind w:firstLine="480"/>
        <w:jc w:val="both"/>
      </w:pPr>
      <w:r>
        <w:rPr>
          <w:sz w:val="24"/>
        </w:rPr>
        <w:t>5．技术服务的方式：</w:t>
      </w:r>
      <w:r>
        <w:rPr>
          <w:sz w:val="24"/>
          <w:u w:val="single"/>
        </w:rPr>
        <w:t>总价包干</w:t>
      </w:r>
      <w:r>
        <w:rPr>
          <w:sz w:val="24"/>
        </w:rPr>
        <w:t>。</w:t>
      </w:r>
    </w:p>
    <w:p>
      <w:pPr>
        <w:pStyle w:val="null3"/>
        <w:ind w:firstLine="482"/>
        <w:jc w:val="both"/>
      </w:pPr>
      <w:r>
        <w:rPr>
          <w:sz w:val="24"/>
          <w:b/>
        </w:rPr>
        <w:t>第二条：</w:t>
      </w:r>
      <w:r>
        <w:rPr>
          <w:sz w:val="24"/>
        </w:rPr>
        <w:t>乙方应按下列要求完成技术服务工作：</w:t>
      </w:r>
    </w:p>
    <w:p>
      <w:pPr>
        <w:pStyle w:val="null3"/>
        <w:ind w:firstLine="480"/>
        <w:jc w:val="both"/>
      </w:pPr>
      <w:r>
        <w:rPr>
          <w:sz w:val="24"/>
        </w:rPr>
        <w:t>1．技术服务地点：</w:t>
      </w:r>
      <w:r>
        <w:rPr>
          <w:sz w:val="24"/>
          <w:u w:val="single"/>
        </w:rPr>
        <w:t>广州市</w:t>
      </w:r>
    </w:p>
    <w:p>
      <w:pPr>
        <w:pStyle w:val="null3"/>
        <w:ind w:firstLine="480"/>
        <w:jc w:val="both"/>
      </w:pPr>
      <w:r>
        <w:rPr>
          <w:sz w:val="24"/>
        </w:rPr>
        <w:t>2．技术服务期限：</w:t>
      </w:r>
      <w:r>
        <w:rPr>
          <w:sz w:val="24"/>
          <w:u w:val="single"/>
        </w:rPr>
        <w:t>自合同签订之日起至2027年3月31日。</w:t>
      </w:r>
    </w:p>
    <w:p>
      <w:pPr>
        <w:pStyle w:val="null3"/>
        <w:ind w:firstLine="480"/>
        <w:jc w:val="both"/>
      </w:pPr>
      <w:r>
        <w:rPr>
          <w:sz w:val="24"/>
        </w:rPr>
        <w:t>3．技术服务团队要求：</w:t>
      </w:r>
      <w:r>
        <w:rPr>
          <w:sz w:val="24"/>
          <w:u w:val="single"/>
        </w:rPr>
        <w:t>所提交的项目组成员名单未经书面申请并获得甲方同意，不得更换。</w:t>
      </w:r>
    </w:p>
    <w:p>
      <w:pPr>
        <w:pStyle w:val="null3"/>
        <w:ind w:firstLine="480"/>
        <w:jc w:val="both"/>
      </w:pPr>
      <w:r>
        <w:rPr>
          <w:sz w:val="24"/>
        </w:rPr>
        <w:t>4．技术服务进度：乙方在2026年1月31日前将报送2025年度正式成果，在2026年8月31前将2025及2026年度正式成果报送甲方结题验收。</w:t>
      </w:r>
    </w:p>
    <w:p>
      <w:pPr>
        <w:pStyle w:val="null3"/>
        <w:ind w:firstLine="480"/>
        <w:jc w:val="both"/>
      </w:pPr>
      <w:r>
        <w:rPr>
          <w:sz w:val="24"/>
        </w:rPr>
        <w:t>5．技术服务质量要求：</w:t>
      </w:r>
    </w:p>
    <w:p>
      <w:pPr>
        <w:pStyle w:val="null3"/>
        <w:ind w:firstLine="480"/>
        <w:jc w:val="both"/>
      </w:pPr>
      <w:r>
        <w:rPr>
          <w:sz w:val="24"/>
          <w:u w:val="single"/>
        </w:rPr>
        <w:t>（1）成果内容</w:t>
      </w:r>
    </w:p>
    <w:p>
      <w:pPr>
        <w:pStyle w:val="null3"/>
        <w:ind w:firstLine="480"/>
        <w:jc w:val="both"/>
      </w:pPr>
      <w:r>
        <w:rPr>
          <w:sz w:val="24"/>
          <w:u w:val="single"/>
        </w:rPr>
        <w:t>①市政基础设施黄线年度更新</w:t>
      </w:r>
    </w:p>
    <w:p>
      <w:pPr>
        <w:pStyle w:val="null3"/>
        <w:ind w:firstLine="480"/>
        <w:jc w:val="both"/>
      </w:pPr>
      <w:r>
        <w:rPr>
          <w:sz w:val="24"/>
          <w:u w:val="single"/>
        </w:rPr>
        <w:t>梳理2025和2026年度通过审议的详细规划成果中的市政设施，国土空间总体规划、专项规划的相关数据，以及规划审批后的市政黄线（含重大敏感管线保护范围）数据。整合上述三种数据，制作符合《广州市控制性详细规划成果上网数据制作标准》《市级国土空间总体规划数据库规范》等技术标准要求的数据格式文件，在“国土空间基础信息平台”同步更新。完成现状市政设施摸查，分类梳理形成现状市政设施数据，并纳入国土空间基础信息平台数据库。</w:t>
      </w:r>
    </w:p>
    <w:p>
      <w:pPr>
        <w:pStyle w:val="null3"/>
        <w:ind w:firstLine="480"/>
        <w:jc w:val="both"/>
      </w:pPr>
      <w:r>
        <w:rPr>
          <w:sz w:val="24"/>
          <w:u w:val="single"/>
        </w:rPr>
        <w:t>②地下管线数据共享集成应用</w:t>
      </w:r>
    </w:p>
    <w:p>
      <w:pPr>
        <w:pStyle w:val="null3"/>
        <w:ind w:firstLine="480"/>
        <w:jc w:val="both"/>
      </w:pPr>
      <w:r>
        <w:rPr>
          <w:sz w:val="24"/>
          <w:u w:val="single"/>
        </w:rPr>
        <w:t>完成2025和2026年度新增地下综合管线脱敏数据库更新。基于智慧广州时空信息云平台，搭建地下管线分级分类利用体系，编制地下综合管线脱敏共享及应用总结报告。</w:t>
      </w:r>
    </w:p>
    <w:p>
      <w:pPr>
        <w:pStyle w:val="null3"/>
        <w:ind w:firstLine="480"/>
        <w:jc w:val="both"/>
      </w:pPr>
      <w:r>
        <w:rPr>
          <w:sz w:val="24"/>
          <w:u w:val="single"/>
        </w:rPr>
        <w:t>③编制市政规划发展年报</w:t>
      </w:r>
    </w:p>
    <w:p>
      <w:pPr>
        <w:pStyle w:val="null3"/>
        <w:ind w:firstLine="480"/>
        <w:jc w:val="both"/>
      </w:pPr>
      <w:r>
        <w:rPr>
          <w:sz w:val="24"/>
          <w:u w:val="single"/>
        </w:rPr>
        <w:t>完成2024和2025年度广州市市政规划发展年报，涵盖给水、污水再生水、防洪排涝、电力、燃气、综合管廊、通信、环卫、消防、新型基础设施、绿色基础设施等市政相关专业，内容应包含：广州概况和国内超大城市指标比对、城市发展情况和市政行业发展情况概述、顶层设计和规划引领工作成效、市政行业建设发展情况和实际运行成效、市政行业智慧管理工作及成效、重大市政设施项目空间保障情况分析等。</w:t>
      </w:r>
    </w:p>
    <w:p>
      <w:pPr>
        <w:pStyle w:val="null3"/>
        <w:ind w:firstLine="480"/>
        <w:jc w:val="both"/>
      </w:pPr>
      <w:r>
        <w:rPr>
          <w:sz w:val="24"/>
          <w:u w:val="single"/>
        </w:rPr>
        <w:t>④市政工程及竖向规划咨询服务</w:t>
      </w:r>
    </w:p>
    <w:p>
      <w:pPr>
        <w:pStyle w:val="null3"/>
        <w:ind w:firstLine="480"/>
        <w:jc w:val="both"/>
      </w:pPr>
      <w:r>
        <w:rPr>
          <w:sz w:val="24"/>
          <w:u w:val="single"/>
        </w:rPr>
        <w:t>完成2025和2026年度市政基础设施专章及竖向专章区域统筹咨询意见330份以上。</w:t>
      </w:r>
    </w:p>
    <w:p>
      <w:pPr>
        <w:pStyle w:val="null3"/>
        <w:ind w:firstLine="480"/>
        <w:jc w:val="both"/>
      </w:pPr>
      <w:r>
        <w:rPr>
          <w:sz w:val="24"/>
          <w:u w:val="single"/>
        </w:rPr>
        <w:t>⑤内涝治理清单更新服务</w:t>
      </w:r>
    </w:p>
    <w:p>
      <w:pPr>
        <w:pStyle w:val="null3"/>
        <w:ind w:firstLine="480"/>
        <w:jc w:val="both"/>
      </w:pPr>
      <w:r>
        <w:rPr>
          <w:sz w:val="24"/>
          <w:u w:val="single"/>
        </w:rPr>
        <w:t>2025和2026年度完成易发内涝潜在风险区以及涵洞、隧道、水浸点的“国土空间基础信息平台”上网更新，并提供报告2份。</w:t>
      </w:r>
    </w:p>
    <w:p>
      <w:pPr>
        <w:pStyle w:val="null3"/>
        <w:ind w:firstLine="480"/>
        <w:jc w:val="both"/>
      </w:pPr>
      <w:r>
        <w:rPr>
          <w:sz w:val="24"/>
          <w:u w:val="single"/>
        </w:rPr>
        <w:t>（2）成果形式</w:t>
      </w:r>
    </w:p>
    <w:p>
      <w:pPr>
        <w:pStyle w:val="null3"/>
        <w:ind w:firstLine="480"/>
        <w:jc w:val="both"/>
      </w:pPr>
      <w:r>
        <w:rPr>
          <w:sz w:val="24"/>
          <w:u w:val="single"/>
        </w:rPr>
        <w:t>项目成果形式包括纸质文档和电子文档。成果数量依据项目具体要求而定。</w:t>
      </w:r>
    </w:p>
    <w:p>
      <w:pPr>
        <w:pStyle w:val="null3"/>
        <w:ind w:firstLine="480"/>
        <w:jc w:val="both"/>
      </w:pPr>
      <w:r>
        <w:rPr>
          <w:sz w:val="24"/>
          <w:u w:val="single"/>
        </w:rPr>
        <w:t>最终成果须提交A4规格的规划文本3套，同时提交全部成果的电子文件（CAD、GIS、JPG、DOC、WPS、PDF文件格式，符合入库标准的数据库文件）2套。</w:t>
      </w:r>
    </w:p>
    <w:p>
      <w:pPr>
        <w:pStyle w:val="null3"/>
        <w:ind w:firstLine="480"/>
        <w:jc w:val="both"/>
      </w:pPr>
      <w:r>
        <w:rPr>
          <w:sz w:val="24"/>
          <w:u w:val="single"/>
        </w:rPr>
        <w:t>交付的成果必须签署齐全，图纸和文本文件必须做到清晰、完整，尺寸齐全、准确，同类图纸规格应统一。成果内容、深度必须符合采购需求中的编制原则、工作内容等有关章节的规定。</w:t>
      </w:r>
    </w:p>
    <w:p>
      <w:pPr>
        <w:pStyle w:val="null3"/>
        <w:ind w:firstLine="480"/>
        <w:jc w:val="both"/>
      </w:pPr>
      <w:r>
        <w:rPr>
          <w:sz w:val="24"/>
          <w:u w:val="single"/>
        </w:rPr>
        <w:t>（3）质量要求</w:t>
      </w:r>
    </w:p>
    <w:p>
      <w:pPr>
        <w:pStyle w:val="null3"/>
        <w:ind w:firstLine="480"/>
        <w:jc w:val="both"/>
      </w:pPr>
      <w:r>
        <w:rPr>
          <w:sz w:val="24"/>
          <w:u w:val="single"/>
        </w:rPr>
        <w:t>乙方提交的成果资料应符合有关法律、法规、标准、规范的要求，并保证工作成果满足甲方的要求。乙方提供的成果质量如果不合格，应无偿负责成果调整或采取补救措施，以达到质量要求。</w:t>
      </w:r>
    </w:p>
    <w:p>
      <w:pPr>
        <w:pStyle w:val="null3"/>
        <w:ind w:firstLine="480"/>
        <w:jc w:val="both"/>
      </w:pPr>
      <w:r>
        <w:rPr>
          <w:sz w:val="24"/>
          <w:u w:val="single"/>
        </w:rPr>
        <w:t>（4）成果需满足现有和已颁布将执行的国家相关标准、行业标准、地方标准或其它标准、规范。</w:t>
      </w:r>
    </w:p>
    <w:p>
      <w:pPr>
        <w:pStyle w:val="null3"/>
        <w:ind w:firstLine="482"/>
        <w:jc w:val="both"/>
      </w:pPr>
      <w:r>
        <w:rPr>
          <w:sz w:val="24"/>
          <w:b/>
        </w:rPr>
        <w:t>第三条</w:t>
      </w:r>
      <w:r>
        <w:rPr>
          <w:sz w:val="24"/>
        </w:rPr>
        <w:t>：为保证乙方有效进行技术服务工作，甲方应当向乙方提供下列工作条件和协作事项：</w:t>
      </w:r>
    </w:p>
    <w:p>
      <w:pPr>
        <w:pStyle w:val="null3"/>
        <w:ind w:firstLine="480"/>
        <w:jc w:val="both"/>
      </w:pPr>
      <w:r>
        <w:rPr>
          <w:sz w:val="24"/>
        </w:rPr>
        <w:t>1．提供技术资料：</w:t>
      </w:r>
      <w:r>
        <w:rPr>
          <w:sz w:val="24"/>
          <w:u w:val="single"/>
        </w:rPr>
        <w:t>由甲乙双方协商确定</w:t>
      </w:r>
    </w:p>
    <w:p>
      <w:pPr>
        <w:pStyle w:val="null3"/>
        <w:ind w:firstLine="480"/>
        <w:jc w:val="both"/>
      </w:pPr>
      <w:r>
        <w:rPr>
          <w:sz w:val="24"/>
        </w:rPr>
        <w:t>2．提供工作条件：</w:t>
      </w:r>
    </w:p>
    <w:p>
      <w:pPr>
        <w:pStyle w:val="null3"/>
        <w:ind w:firstLine="480"/>
        <w:jc w:val="both"/>
      </w:pPr>
      <w:r>
        <w:rPr>
          <w:sz w:val="24"/>
        </w:rPr>
        <w:t>（1）</w:t>
      </w:r>
      <w:r>
        <w:rPr>
          <w:sz w:val="24"/>
          <w:u w:val="single"/>
        </w:rPr>
        <w:t>协助开展资料收集及现场调查</w:t>
      </w:r>
    </w:p>
    <w:p>
      <w:pPr>
        <w:pStyle w:val="null3"/>
        <w:ind w:firstLine="480"/>
        <w:jc w:val="both"/>
      </w:pPr>
      <w:r>
        <w:rPr>
          <w:sz w:val="24"/>
        </w:rPr>
        <w:t>（2）</w:t>
      </w:r>
      <w:r>
        <w:rPr>
          <w:sz w:val="24"/>
          <w:u w:val="single"/>
        </w:rPr>
        <w:t>负责协调有关部门</w:t>
      </w:r>
    </w:p>
    <w:p>
      <w:pPr>
        <w:pStyle w:val="null3"/>
        <w:ind w:firstLine="480"/>
        <w:jc w:val="both"/>
      </w:pPr>
      <w:r>
        <w:rPr>
          <w:sz w:val="24"/>
        </w:rPr>
        <w:t>3．其他：</w:t>
      </w:r>
      <w:r>
        <w:rPr>
          <w:sz w:val="24"/>
          <w:u w:val="single"/>
        </w:rPr>
        <w:t>负责组织成果评审和报审</w:t>
      </w:r>
    </w:p>
    <w:p>
      <w:pPr>
        <w:pStyle w:val="null3"/>
        <w:ind w:firstLine="480"/>
        <w:jc w:val="both"/>
      </w:pPr>
      <w:r>
        <w:rPr>
          <w:sz w:val="24"/>
        </w:rPr>
        <w:t>4．甲方提供上述工作条件和协作事项的时间及方式：</w:t>
      </w:r>
      <w:r>
        <w:rPr>
          <w:sz w:val="24"/>
          <w:u w:val="single"/>
        </w:rPr>
        <w:t>双方签订合同后，具体方式由双方协商</w:t>
      </w:r>
      <w:r>
        <w:rPr>
          <w:sz w:val="24"/>
        </w:rPr>
        <w:t>。</w:t>
      </w:r>
    </w:p>
    <w:p>
      <w:pPr>
        <w:pStyle w:val="null3"/>
        <w:ind w:firstLine="482"/>
        <w:jc w:val="both"/>
      </w:pPr>
      <w:r>
        <w:rPr>
          <w:sz w:val="24"/>
          <w:b/>
        </w:rPr>
        <w:t>第四条</w:t>
      </w:r>
      <w:r>
        <w:rPr>
          <w:sz w:val="24"/>
        </w:rPr>
        <w:t>：甲方向乙方支付技术服务报酬及支付方式为：</w:t>
      </w:r>
    </w:p>
    <w:p>
      <w:pPr>
        <w:pStyle w:val="null3"/>
        <w:ind w:firstLine="480"/>
        <w:jc w:val="both"/>
      </w:pPr>
      <w:r>
        <w:rPr>
          <w:sz w:val="24"/>
        </w:rPr>
        <w:t>1．技术服务费总额为：</w:t>
      </w:r>
      <w:r>
        <w:rPr>
          <w:sz w:val="24"/>
          <w:u w:val="single"/>
        </w:rPr>
        <w:t>（中标总价）</w:t>
      </w:r>
    </w:p>
    <w:p>
      <w:pPr>
        <w:pStyle w:val="null3"/>
        <w:ind w:firstLine="480"/>
        <w:jc w:val="both"/>
      </w:pPr>
      <w:r>
        <w:rPr>
          <w:sz w:val="24"/>
        </w:rPr>
        <w:t>2．技术服务费由甲方</w:t>
      </w:r>
      <w:r>
        <w:rPr>
          <w:sz w:val="24"/>
          <w:u w:val="single"/>
        </w:rPr>
        <w:t xml:space="preserve"> 分四</w:t>
      </w:r>
      <w:r>
        <w:rPr>
          <w:sz w:val="24"/>
          <w:u w:val="single"/>
        </w:rPr>
        <w:t xml:space="preserve">期  </w:t>
      </w:r>
      <w:r>
        <w:rPr>
          <w:sz w:val="24"/>
        </w:rPr>
        <w:t>支付乙方。</w:t>
      </w:r>
    </w:p>
    <w:p>
      <w:pPr>
        <w:pStyle w:val="null3"/>
        <w:ind w:firstLine="480"/>
        <w:jc w:val="both"/>
      </w:pPr>
      <w:r>
        <w:rPr>
          <w:sz w:val="24"/>
        </w:rPr>
        <w:t>具体支付方式和时间如下：</w:t>
      </w:r>
    </w:p>
    <w:p>
      <w:pPr>
        <w:pStyle w:val="null3"/>
        <w:ind w:firstLine="480"/>
        <w:jc w:val="both"/>
      </w:pPr>
      <w:r>
        <w:rPr>
          <w:sz w:val="24"/>
        </w:rPr>
        <w:t>（1）签订合同后，甲方自收到发票后5个工作日内向乙方支付本项目合同总金额的30%，即人民币(大写)：</w:t>
      </w:r>
      <w:r>
        <w:rPr>
          <w:sz w:val="24"/>
          <w:u w:val="single"/>
        </w:rPr>
        <w:t xml:space="preserve">    </w:t>
      </w:r>
      <w:r>
        <w:rPr>
          <w:sz w:val="24"/>
          <w:u w:val="single"/>
        </w:rPr>
        <w:t xml:space="preserve">     </w:t>
      </w:r>
      <w:r>
        <w:rPr>
          <w:sz w:val="24"/>
        </w:rPr>
        <w:t>元整；(小写)：￥</w:t>
      </w:r>
      <w:r>
        <w:rPr>
          <w:sz w:val="24"/>
          <w:u w:val="single"/>
        </w:rPr>
        <w:t xml:space="preserve">    </w:t>
      </w:r>
      <w:r>
        <w:rPr>
          <w:sz w:val="24"/>
          <w:u w:val="single"/>
        </w:rPr>
        <w:t xml:space="preserve">     </w:t>
      </w:r>
      <w:r>
        <w:rPr>
          <w:sz w:val="24"/>
        </w:rPr>
        <w:t>。预计在2025年3月31日前支付第一期费用。</w:t>
      </w:r>
    </w:p>
    <w:p>
      <w:pPr>
        <w:pStyle w:val="null3"/>
        <w:ind w:firstLine="480"/>
        <w:jc w:val="both"/>
      </w:pPr>
      <w:r>
        <w:rPr>
          <w:sz w:val="24"/>
        </w:rPr>
        <w:t>（2）乙方完成2025年度成果专家评审后，甲方自收到发票后5个工作日向乙方支付本项目合同总金额的20%，即人民币(大写)：</w:t>
      </w:r>
      <w:r>
        <w:rPr>
          <w:sz w:val="24"/>
          <w:u w:val="single"/>
        </w:rPr>
        <w:t xml:space="preserve">    </w:t>
      </w:r>
      <w:r>
        <w:rPr>
          <w:sz w:val="24"/>
          <w:u w:val="single"/>
        </w:rPr>
        <w:t xml:space="preserve">     </w:t>
      </w:r>
      <w:r>
        <w:rPr>
          <w:sz w:val="24"/>
        </w:rPr>
        <w:t>元整；(小写)：￥</w:t>
      </w:r>
      <w:r>
        <w:rPr>
          <w:sz w:val="24"/>
          <w:u w:val="single"/>
        </w:rPr>
        <w:t xml:space="preserve">    </w:t>
      </w:r>
      <w:r>
        <w:rPr>
          <w:sz w:val="24"/>
          <w:u w:val="single"/>
        </w:rPr>
        <w:t xml:space="preserve">     </w:t>
      </w:r>
      <w:r>
        <w:rPr>
          <w:sz w:val="24"/>
        </w:rPr>
        <w:t>。预计在2025年9月30日前支付第二期费用。</w:t>
      </w:r>
    </w:p>
    <w:p>
      <w:pPr>
        <w:pStyle w:val="null3"/>
        <w:ind w:firstLine="480"/>
        <w:jc w:val="both"/>
      </w:pPr>
      <w:r>
        <w:rPr>
          <w:sz w:val="24"/>
        </w:rPr>
        <w:t>（3）乙方根据评审意见修改完善，提交2025年度成果，甲方自收到发票后5个工作日向乙方支付本项目合同总金额的30%，即人民币(大写)：</w:t>
      </w:r>
      <w:r>
        <w:rPr>
          <w:sz w:val="24"/>
          <w:u w:val="single"/>
        </w:rPr>
        <w:t xml:space="preserve">    </w:t>
      </w:r>
      <w:r>
        <w:rPr>
          <w:sz w:val="24"/>
          <w:u w:val="single"/>
        </w:rPr>
        <w:t xml:space="preserve">     </w:t>
      </w:r>
      <w:r>
        <w:rPr>
          <w:sz w:val="24"/>
        </w:rPr>
        <w:t>元整；(小写)：￥</w:t>
      </w:r>
      <w:r>
        <w:rPr>
          <w:sz w:val="24"/>
          <w:u w:val="single"/>
        </w:rPr>
        <w:t xml:space="preserve">    </w:t>
      </w:r>
      <w:r>
        <w:rPr>
          <w:sz w:val="24"/>
          <w:u w:val="single"/>
        </w:rPr>
        <w:t xml:space="preserve">     </w:t>
      </w:r>
      <w:r>
        <w:rPr>
          <w:sz w:val="24"/>
        </w:rPr>
        <w:t>。预计在2026年1月31日前支付第三期费用。</w:t>
      </w:r>
    </w:p>
    <w:p>
      <w:pPr>
        <w:pStyle w:val="null3"/>
        <w:ind w:firstLine="480"/>
        <w:jc w:val="both"/>
      </w:pPr>
      <w:r>
        <w:rPr>
          <w:sz w:val="24"/>
        </w:rPr>
        <w:t>（4）乙方完成2026年度成果专家评审，提交本项目全部最终成果，最终成果经甲方组织验收通过，由甲方出具结题函，乙方配合完成成果归档后，甲方自收到发票后5个工作日向乙方支付本项目合同总金额的20%，即人民币(大写)：</w:t>
      </w:r>
      <w:r>
        <w:rPr>
          <w:sz w:val="24"/>
          <w:u w:val="single"/>
        </w:rPr>
        <w:t xml:space="preserve">    </w:t>
      </w:r>
      <w:r>
        <w:rPr>
          <w:sz w:val="24"/>
          <w:u w:val="single"/>
        </w:rPr>
        <w:t xml:space="preserve">     </w:t>
      </w:r>
      <w:r>
        <w:rPr>
          <w:sz w:val="24"/>
        </w:rPr>
        <w:t>元整；(小写)：￥</w:t>
      </w:r>
      <w:r>
        <w:rPr>
          <w:sz w:val="24"/>
          <w:u w:val="single"/>
        </w:rPr>
        <w:t xml:space="preserve">    </w:t>
      </w:r>
      <w:r>
        <w:rPr>
          <w:sz w:val="24"/>
          <w:u w:val="single"/>
        </w:rPr>
        <w:t xml:space="preserve">     </w:t>
      </w:r>
      <w:r>
        <w:rPr>
          <w:sz w:val="24"/>
        </w:rPr>
        <w:t>。预计在2026年8月31日前支付第四期费用。</w:t>
      </w:r>
    </w:p>
    <w:p>
      <w:pPr>
        <w:pStyle w:val="null3"/>
        <w:ind w:firstLine="480"/>
        <w:jc w:val="both"/>
      </w:pPr>
      <w:r>
        <w:rPr>
          <w:sz w:val="24"/>
        </w:rPr>
        <w:t>（5）每次按合同支付款项前，乙方应向甲方提供与支付金额相符的有效发票，且收款方、出具发票方、合同乙方均必须与乙方名称一致。</w:t>
      </w:r>
    </w:p>
    <w:p>
      <w:pPr>
        <w:pStyle w:val="null3"/>
        <w:ind w:firstLine="480"/>
        <w:jc w:val="both"/>
      </w:pPr>
      <w:r>
        <w:rPr>
          <w:sz w:val="24"/>
        </w:rPr>
        <w:t>（6）因甲方使用的是财政资金，甲方在前款规定的付款时间内向支付部门提出办理财政支付申请手续的时间（不含政府财政支付部门审核的时间）即视为甲方已经按期支付，实际付款时间及金额以支付部门支付时间及金额为准。</w:t>
      </w:r>
    </w:p>
    <w:p>
      <w:pPr>
        <w:pStyle w:val="null3"/>
        <w:ind w:firstLine="480"/>
        <w:jc w:val="both"/>
      </w:pPr>
      <w:r>
        <w:rPr>
          <w:sz w:val="24"/>
        </w:rPr>
        <w:t>乙方开户银行名称、地址和账号为：</w:t>
      </w:r>
    </w:p>
    <w:p>
      <w:pPr>
        <w:pStyle w:val="null3"/>
        <w:ind w:firstLine="480"/>
        <w:jc w:val="both"/>
      </w:pPr>
      <w:r>
        <w:rPr>
          <w:sz w:val="24"/>
        </w:rPr>
        <w:t>开户银行：</w:t>
      </w:r>
    </w:p>
    <w:p>
      <w:pPr>
        <w:pStyle w:val="null3"/>
        <w:ind w:firstLine="480"/>
        <w:jc w:val="both"/>
      </w:pPr>
      <w:r>
        <w:rPr>
          <w:sz w:val="24"/>
        </w:rPr>
        <w:t>地址：</w:t>
      </w:r>
    </w:p>
    <w:p>
      <w:pPr>
        <w:pStyle w:val="null3"/>
        <w:ind w:firstLine="480"/>
        <w:jc w:val="both"/>
      </w:pPr>
      <w:r>
        <w:rPr>
          <w:sz w:val="24"/>
        </w:rPr>
        <w:t>账号：</w:t>
      </w:r>
    </w:p>
    <w:p>
      <w:pPr>
        <w:pStyle w:val="null3"/>
        <w:ind w:firstLine="482"/>
        <w:jc w:val="both"/>
      </w:pPr>
      <w:r>
        <w:rPr>
          <w:sz w:val="24"/>
          <w:b/>
        </w:rPr>
        <w:t>第五条</w:t>
      </w:r>
      <w:r>
        <w:rPr>
          <w:sz w:val="24"/>
        </w:rPr>
        <w:t>：双方确定因履行本合同应遵守的保密义务如下：</w:t>
      </w:r>
    </w:p>
    <w:p>
      <w:pPr>
        <w:pStyle w:val="null3"/>
        <w:ind w:firstLine="480"/>
        <w:jc w:val="both"/>
      </w:pPr>
      <w:r>
        <w:rPr>
          <w:sz w:val="24"/>
        </w:rPr>
        <w:t>1.保密内容（包括技术信息和经营信息）：</w:t>
      </w:r>
      <w:r>
        <w:rPr>
          <w:sz w:val="24"/>
          <w:u w:val="single"/>
        </w:rPr>
        <w:t>全部研究成果，包括各种因使用本项目经费而获得的资料、研究成果的文本和电子文件；</w:t>
      </w:r>
    </w:p>
    <w:p>
      <w:pPr>
        <w:pStyle w:val="null3"/>
        <w:ind w:firstLine="480"/>
        <w:jc w:val="both"/>
      </w:pPr>
      <w:r>
        <w:rPr>
          <w:sz w:val="24"/>
        </w:rPr>
        <w:t>2．涉密人员范围：</w:t>
      </w:r>
      <w:r>
        <w:rPr>
          <w:sz w:val="24"/>
          <w:u w:val="single"/>
        </w:rPr>
        <w:t>参与本项工作的人员；</w:t>
      </w:r>
    </w:p>
    <w:p>
      <w:pPr>
        <w:pStyle w:val="null3"/>
        <w:ind w:firstLine="480"/>
        <w:jc w:val="both"/>
      </w:pPr>
      <w:r>
        <w:rPr>
          <w:sz w:val="24"/>
        </w:rPr>
        <w:t>3．保密期限：</w:t>
      </w:r>
      <w:r>
        <w:rPr>
          <w:sz w:val="24"/>
          <w:u w:val="single"/>
        </w:rPr>
        <w:t>合同期内必须执行保密规定，合同期满后应按相关法律规定执行；</w:t>
      </w:r>
    </w:p>
    <w:p>
      <w:pPr>
        <w:pStyle w:val="null3"/>
        <w:ind w:firstLine="480"/>
        <w:jc w:val="both"/>
      </w:pPr>
      <w:r>
        <w:rPr>
          <w:sz w:val="24"/>
        </w:rPr>
        <w:t>4．泄密责任：</w:t>
      </w:r>
      <w:r>
        <w:rPr>
          <w:sz w:val="24"/>
          <w:u w:val="single"/>
        </w:rPr>
        <w:t>按照法律规定承担有关责任。</w:t>
      </w:r>
    </w:p>
    <w:p>
      <w:pPr>
        <w:pStyle w:val="null3"/>
        <w:ind w:firstLine="482"/>
        <w:jc w:val="both"/>
      </w:pPr>
      <w:r>
        <w:rPr>
          <w:sz w:val="24"/>
          <w:b/>
        </w:rPr>
        <w:t>第六条</w:t>
      </w:r>
      <w:r>
        <w:rPr>
          <w:sz w:val="24"/>
        </w:rPr>
        <w:t>：本合同的变更必须由双方协商一致，并以书面形式确定。但有下列情形之一的，一方可以向另一方提出变更合同权利与义务的请求，另一方应当在</w:t>
      </w:r>
      <w:r>
        <w:rPr>
          <w:sz w:val="24"/>
          <w:u w:val="single"/>
        </w:rPr>
        <w:t>十五</w:t>
      </w:r>
      <w:r>
        <w:rPr>
          <w:sz w:val="24"/>
        </w:rPr>
        <w:t>日内予以答复；逾期未予答复的，视为同意：</w:t>
      </w:r>
    </w:p>
    <w:p>
      <w:pPr>
        <w:pStyle w:val="null3"/>
        <w:ind w:firstLine="480"/>
        <w:jc w:val="both"/>
      </w:pPr>
      <w:r>
        <w:rPr>
          <w:sz w:val="24"/>
        </w:rPr>
        <w:t>1．</w:t>
      </w:r>
      <w:r>
        <w:rPr>
          <w:sz w:val="24"/>
          <w:u w:val="single"/>
        </w:rPr>
        <w:t>国家法律、法规、政策、技术标准和规范、政府计划调整。</w:t>
      </w:r>
    </w:p>
    <w:p>
      <w:pPr>
        <w:pStyle w:val="null3"/>
        <w:ind w:firstLine="480"/>
        <w:jc w:val="both"/>
      </w:pPr>
      <w:r>
        <w:rPr>
          <w:sz w:val="24"/>
        </w:rPr>
        <w:t>2．</w:t>
      </w:r>
      <w:r>
        <w:rPr>
          <w:sz w:val="24"/>
          <w:u w:val="single"/>
        </w:rPr>
        <w:t>项目任务书变更。</w:t>
      </w:r>
    </w:p>
    <w:p>
      <w:pPr>
        <w:pStyle w:val="null3"/>
        <w:ind w:firstLine="482"/>
        <w:jc w:val="both"/>
      </w:pPr>
      <w:r>
        <w:rPr>
          <w:sz w:val="24"/>
          <w:b/>
        </w:rPr>
        <w:t>第七条：</w:t>
      </w:r>
      <w:r>
        <w:rPr>
          <w:sz w:val="24"/>
        </w:rPr>
        <w:t>双方确定以下列标准和方式对乙方的技术服务工作成果进行验收：</w:t>
      </w:r>
    </w:p>
    <w:p>
      <w:pPr>
        <w:pStyle w:val="null3"/>
        <w:ind w:firstLine="480"/>
        <w:jc w:val="both"/>
      </w:pPr>
      <w:r>
        <w:rPr>
          <w:sz w:val="24"/>
        </w:rPr>
        <w:t>1．乙方完成技术服务工作的形式：</w:t>
      </w:r>
      <w:r>
        <w:rPr>
          <w:sz w:val="24"/>
          <w:u w:val="single"/>
        </w:rPr>
        <w:t>本项工作采取分阶段评审的方式，甲方对2025年度和2026年度成果分别组织审查工作，并出具审查书面意见。乙方负责提供审查和验收所必需的汇报材料和相关文件</w:t>
      </w:r>
      <w:r>
        <w:rPr>
          <w:sz w:val="24"/>
        </w:rPr>
        <w:t>。</w:t>
      </w:r>
    </w:p>
    <w:p>
      <w:pPr>
        <w:pStyle w:val="null3"/>
        <w:ind w:firstLine="480"/>
        <w:jc w:val="both"/>
      </w:pPr>
      <w:r>
        <w:rPr>
          <w:sz w:val="24"/>
        </w:rPr>
        <w:t>2．技术服务工作成果的验收标准：</w:t>
      </w:r>
      <w:r>
        <w:rPr>
          <w:sz w:val="24"/>
          <w:u w:val="single"/>
        </w:rPr>
        <w:t>工作成果应符合国家、省、市相关法律、法规、条例、政策文件、规范、标准以及本项目采购需求的要求</w:t>
      </w:r>
      <w:r>
        <w:rPr>
          <w:sz w:val="24"/>
        </w:rPr>
        <w:t>。</w:t>
      </w:r>
    </w:p>
    <w:p>
      <w:pPr>
        <w:pStyle w:val="null3"/>
        <w:ind w:firstLine="480"/>
        <w:jc w:val="both"/>
      </w:pPr>
      <w:r>
        <w:rPr>
          <w:sz w:val="24"/>
        </w:rPr>
        <w:t>3．技术服务工作成果的验收方法：</w:t>
      </w:r>
      <w:r>
        <w:rPr>
          <w:sz w:val="24"/>
          <w:u w:val="single"/>
        </w:rPr>
        <w:t>甲方组织验收</w:t>
      </w:r>
      <w:r>
        <w:rPr>
          <w:sz w:val="24"/>
        </w:rPr>
        <w:t>。</w:t>
      </w:r>
    </w:p>
    <w:p>
      <w:pPr>
        <w:pStyle w:val="null3"/>
        <w:ind w:firstLine="480"/>
        <w:jc w:val="both"/>
      </w:pPr>
      <w:r>
        <w:rPr>
          <w:sz w:val="24"/>
        </w:rPr>
        <w:t>4．验收的时间和地点：</w:t>
      </w:r>
      <w:r>
        <w:rPr>
          <w:sz w:val="24"/>
          <w:u w:val="single"/>
        </w:rPr>
        <w:t>由甲方确定</w:t>
      </w:r>
      <w:r>
        <w:rPr>
          <w:sz w:val="24"/>
        </w:rPr>
        <w:t>。</w:t>
      </w:r>
    </w:p>
    <w:p>
      <w:pPr>
        <w:pStyle w:val="null3"/>
        <w:ind w:firstLine="482"/>
        <w:jc w:val="both"/>
      </w:pPr>
      <w:r>
        <w:rPr>
          <w:sz w:val="24"/>
          <w:b/>
        </w:rPr>
        <w:t>第八条</w:t>
      </w:r>
      <w:r>
        <w:rPr>
          <w:sz w:val="24"/>
        </w:rPr>
        <w:t>：双方确定：</w:t>
      </w:r>
    </w:p>
    <w:p>
      <w:pPr>
        <w:pStyle w:val="null3"/>
        <w:ind w:firstLine="480"/>
        <w:jc w:val="both"/>
      </w:pPr>
      <w:r>
        <w:rPr>
          <w:sz w:val="24"/>
        </w:rPr>
        <w:t>1．在本合同有效期内，甲方利用乙方提交的技术服务工作成果所完成的新的技术成果，归甲方所有。</w:t>
      </w:r>
    </w:p>
    <w:p>
      <w:pPr>
        <w:pStyle w:val="null3"/>
        <w:ind w:firstLine="480"/>
        <w:jc w:val="both"/>
      </w:pPr>
      <w:r>
        <w:rPr>
          <w:sz w:val="24"/>
        </w:rPr>
        <w:t>2．在本合同有效期内，乙方利用甲方提供的技术资料和工作条件所完成的新的技术成果，归甲方所有。</w:t>
      </w:r>
    </w:p>
    <w:p>
      <w:pPr>
        <w:pStyle w:val="null3"/>
        <w:ind w:firstLine="482"/>
        <w:jc w:val="both"/>
      </w:pPr>
      <w:r>
        <w:rPr>
          <w:sz w:val="24"/>
          <w:b/>
        </w:rPr>
        <w:t>第九条</w:t>
      </w:r>
      <w:r>
        <w:rPr>
          <w:sz w:val="24"/>
        </w:rPr>
        <w:t>：双方确定，按以下约定承担各自的违约责任：</w:t>
      </w:r>
    </w:p>
    <w:p>
      <w:pPr>
        <w:pStyle w:val="null3"/>
        <w:ind w:firstLine="480"/>
        <w:jc w:val="both"/>
      </w:pPr>
      <w:r>
        <w:rPr>
          <w:sz w:val="24"/>
          <w:u w:val="single"/>
        </w:rPr>
        <w:t>1．因甲方原因，甲方未能按时提供乙方所需的基础资料和信息，以至使乙方难以按期完成各阶段工作任务，后果由甲方承担，乙方可将完成工作任务时间顺延。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2．因甲方原因，甲方未能在合同规定的时间内向乙方支付合同款，每逾期一天，甲方向乙方支付预期未付金额的1%的违约金，支付违约金总金额不超合同总金额的10%。</w:t>
      </w:r>
    </w:p>
    <w:p>
      <w:pPr>
        <w:pStyle w:val="null3"/>
        <w:ind w:firstLine="480"/>
        <w:jc w:val="both"/>
      </w:pPr>
      <w:r>
        <w:rPr>
          <w:sz w:val="24"/>
          <w:u w:val="single"/>
        </w:rPr>
        <w:t>3．因乙方原因，未能在合同规定时间内向甲方交付项目成果，每逾期一天，乙方向甲方支付合同总费用1‰的违约金，支付违约金总金额不超项目总金额的10%。乙方逾期超过30天的，甲方有权解除本合同，乙方应在合同解除后5天内返还已收取的全部款项，并向甲方支付不超过合同总金额的10%的违约金。</w:t>
      </w:r>
    </w:p>
    <w:p>
      <w:pPr>
        <w:pStyle w:val="null3"/>
        <w:ind w:firstLine="480"/>
        <w:jc w:val="both"/>
      </w:pPr>
      <w:r>
        <w:rPr>
          <w:sz w:val="24"/>
          <w:u w:val="single"/>
        </w:rPr>
        <w:t>4．乙方提交项目成果不合格的，乙方应当负责无偿采取补救措施，以达到本合同约定的要求。由此造成延迟支付的，每逾期一天，乙方向甲方支付合同总费用的1‰违约金，支付违约金总金额不超过项目总金额的10%。因项目成果不符合合同约定的任何后果均由乙方承担，包括但不限于承担因此造成的直接损失赔偿责任。</w:t>
      </w:r>
    </w:p>
    <w:p>
      <w:pPr>
        <w:pStyle w:val="null3"/>
        <w:ind w:firstLine="480"/>
        <w:jc w:val="both"/>
      </w:pPr>
      <w:r>
        <w:rPr>
          <w:sz w:val="24"/>
          <w:u w:val="single"/>
        </w:rPr>
        <w:t>5．因乙方未按时提交项目成果，或者提交项目成果质量不合格的，除按本合同第九条第１点、第２点承担责任之外，所造成的其他后果也均由乙方承担。如造成本项目剩余资金被财政部门收回的，乙方同意免除甲方支付剩余款项的义务，同时乙方仍应继续按照本合同约定及任务书要求完成本项目直至通过甲方验收。否则，乙方应向甲方退回已收取的全部款项，并向甲方支付本合同总价10％的违约金。</w:t>
      </w:r>
    </w:p>
    <w:p>
      <w:pPr>
        <w:pStyle w:val="null3"/>
        <w:ind w:firstLine="482"/>
        <w:jc w:val="both"/>
      </w:pPr>
      <w:r>
        <w:rPr>
          <w:sz w:val="24"/>
          <w:b/>
        </w:rPr>
        <w:t>第十条</w:t>
      </w:r>
      <w:r>
        <w:rPr>
          <w:sz w:val="24"/>
        </w:rPr>
        <w:t>：双方确定，在本合同有效期内，甲方指定</w:t>
      </w:r>
      <w:r>
        <w:rPr>
          <w:sz w:val="24"/>
          <w:u w:val="single"/>
        </w:rPr>
        <w:t xml:space="preserve">      </w:t>
      </w:r>
      <w:r>
        <w:rPr>
          <w:sz w:val="24"/>
        </w:rPr>
        <w:t>为甲方项目联系人，乙方指定</w:t>
      </w:r>
      <w:r>
        <w:rPr>
          <w:sz w:val="24"/>
          <w:u w:val="single"/>
        </w:rPr>
        <w:t xml:space="preserve">      </w:t>
      </w:r>
      <w:r>
        <w:rPr>
          <w:sz w:val="24"/>
        </w:rPr>
        <w:t>为乙方项目联系人。项目联系人承担以下责任：</w:t>
      </w:r>
    </w:p>
    <w:p>
      <w:pPr>
        <w:pStyle w:val="null3"/>
        <w:ind w:firstLine="480"/>
        <w:jc w:val="both"/>
      </w:pPr>
      <w:r>
        <w:rPr>
          <w:sz w:val="24"/>
        </w:rPr>
        <w:t>1．</w:t>
      </w:r>
      <w:r>
        <w:rPr>
          <w:sz w:val="24"/>
          <w:u w:val="single"/>
        </w:rPr>
        <w:t>项目编制过程中的沟通、协调工作；</w:t>
      </w:r>
    </w:p>
    <w:p>
      <w:pPr>
        <w:pStyle w:val="null3"/>
        <w:ind w:firstLine="480"/>
        <w:jc w:val="both"/>
      </w:pPr>
      <w:r>
        <w:rPr>
          <w:sz w:val="24"/>
        </w:rPr>
        <w:t>2．</w:t>
      </w:r>
      <w:r>
        <w:rPr>
          <w:sz w:val="24"/>
          <w:u w:val="single"/>
        </w:rPr>
        <w:t>项目成果的报审、报批工作；</w:t>
      </w:r>
    </w:p>
    <w:p>
      <w:pPr>
        <w:pStyle w:val="null3"/>
        <w:ind w:firstLine="480"/>
        <w:jc w:val="both"/>
      </w:pPr>
      <w:r>
        <w:rPr>
          <w:sz w:val="24"/>
        </w:rPr>
        <w:t>3．</w:t>
      </w:r>
      <w:r>
        <w:rPr>
          <w:sz w:val="24"/>
          <w:u w:val="single"/>
        </w:rPr>
        <w:t>其他项目相关工作。</w:t>
      </w:r>
    </w:p>
    <w:p>
      <w:pPr>
        <w:pStyle w:val="null3"/>
        <w:ind w:firstLine="480"/>
        <w:jc w:val="both"/>
      </w:pPr>
      <w:r>
        <w:rPr>
          <w:sz w:val="24"/>
        </w:rPr>
        <w:t>一方变更项目联系人的，应当及时以书面形式通知另一方，未及时通知并影响本合同履行或造成损失的，应承担相应的责任。</w:t>
      </w:r>
    </w:p>
    <w:p>
      <w:pPr>
        <w:pStyle w:val="null3"/>
        <w:ind w:firstLine="482"/>
        <w:jc w:val="both"/>
      </w:pPr>
      <w:r>
        <w:rPr>
          <w:sz w:val="24"/>
          <w:b/>
        </w:rPr>
        <w:t>第十一条</w:t>
      </w:r>
      <w:r>
        <w:rPr>
          <w:sz w:val="24"/>
        </w:rPr>
        <w:t>：双方确定，出现下列情形，致使本合同的履行成为不必要或不可能的，可以解除本合同：</w:t>
      </w:r>
    </w:p>
    <w:p>
      <w:pPr>
        <w:pStyle w:val="null3"/>
        <w:ind w:firstLine="480"/>
        <w:jc w:val="both"/>
      </w:pPr>
      <w:r>
        <w:rPr>
          <w:sz w:val="24"/>
        </w:rPr>
        <w:t>1．</w:t>
      </w:r>
      <w:r>
        <w:rPr>
          <w:sz w:val="24"/>
          <w:u w:val="single"/>
        </w:rPr>
        <w:t>发生不可抗力；</w:t>
      </w:r>
    </w:p>
    <w:p>
      <w:pPr>
        <w:pStyle w:val="null3"/>
        <w:ind w:firstLine="480"/>
        <w:jc w:val="both"/>
      </w:pPr>
      <w:r>
        <w:rPr>
          <w:sz w:val="24"/>
        </w:rPr>
        <w:t>2．</w:t>
      </w:r>
      <w:r>
        <w:rPr>
          <w:sz w:val="24"/>
          <w:u w:val="single"/>
        </w:rPr>
        <w:t>履行期限满前，一方明确表示或者以自己的行为表明不履行合同的；</w:t>
      </w:r>
    </w:p>
    <w:p>
      <w:pPr>
        <w:pStyle w:val="null3"/>
        <w:ind w:firstLine="480"/>
        <w:jc w:val="both"/>
      </w:pPr>
      <w:r>
        <w:rPr>
          <w:sz w:val="24"/>
        </w:rPr>
        <w:t>3．</w:t>
      </w:r>
      <w:r>
        <w:rPr>
          <w:sz w:val="24"/>
          <w:u w:val="single"/>
        </w:rPr>
        <w:t>一方延迟履行合同，经催告后在合理期限内仍未履行合同的；</w:t>
      </w:r>
    </w:p>
    <w:p>
      <w:pPr>
        <w:pStyle w:val="null3"/>
        <w:ind w:firstLine="480"/>
        <w:jc w:val="both"/>
      </w:pPr>
      <w:r>
        <w:rPr>
          <w:sz w:val="24"/>
        </w:rPr>
        <w:t>4．</w:t>
      </w:r>
      <w:r>
        <w:rPr>
          <w:sz w:val="24"/>
          <w:u w:val="single"/>
        </w:rPr>
        <w:t>一方迟延履行或者有其它违约行为致使不能实现合同目的的。</w:t>
      </w:r>
    </w:p>
    <w:p>
      <w:pPr>
        <w:pStyle w:val="null3"/>
        <w:ind w:firstLine="482"/>
        <w:jc w:val="both"/>
      </w:pPr>
      <w:r>
        <w:rPr>
          <w:sz w:val="24"/>
          <w:b/>
        </w:rPr>
        <w:t>第十二条</w:t>
      </w:r>
      <w:r>
        <w:rPr>
          <w:sz w:val="24"/>
        </w:rPr>
        <w:t>：双方因履行本合同而发生的争议，应协商、调解解决。协商、调解不成的，确定按以下第</w:t>
      </w:r>
      <w:r>
        <w:rPr>
          <w:sz w:val="24"/>
          <w:u w:val="single"/>
        </w:rPr>
        <w:t>2</w:t>
      </w:r>
      <w:r>
        <w:rPr>
          <w:sz w:val="24"/>
        </w:rPr>
        <w:t>种方式处理：</w:t>
      </w:r>
    </w:p>
    <w:p>
      <w:pPr>
        <w:pStyle w:val="null3"/>
        <w:ind w:firstLine="480"/>
        <w:jc w:val="both"/>
      </w:pPr>
      <w:r>
        <w:rPr>
          <w:sz w:val="24"/>
        </w:rPr>
        <w:t>1．提交</w:t>
      </w:r>
      <w:r>
        <w:rPr>
          <w:sz w:val="24"/>
          <w:u w:val="single"/>
        </w:rPr>
        <w:t>中国广州</w:t>
      </w:r>
      <w:r>
        <w:rPr>
          <w:sz w:val="24"/>
        </w:rPr>
        <w:t>仲裁委员会仲裁；</w:t>
      </w:r>
    </w:p>
    <w:p>
      <w:pPr>
        <w:pStyle w:val="null3"/>
        <w:ind w:firstLine="480"/>
        <w:jc w:val="both"/>
      </w:pPr>
      <w:r>
        <w:rPr>
          <w:sz w:val="24"/>
        </w:rPr>
        <w:t>2．依法向甲方所在地人民法院起诉。</w:t>
      </w:r>
    </w:p>
    <w:p>
      <w:pPr>
        <w:pStyle w:val="null3"/>
        <w:ind w:firstLine="482"/>
        <w:jc w:val="both"/>
      </w:pPr>
      <w:r>
        <w:rPr>
          <w:sz w:val="24"/>
          <w:b/>
        </w:rPr>
        <w:t>第十三条</w:t>
      </w:r>
      <w:r>
        <w:rPr>
          <w:sz w:val="24"/>
        </w:rPr>
        <w:t>：双方确定：本合同及相关附件中所涉及的有关名词和技术术语，其定义和解释如下：</w:t>
      </w:r>
    </w:p>
    <w:p>
      <w:pPr>
        <w:pStyle w:val="null3"/>
        <w:ind w:firstLine="480"/>
        <w:jc w:val="both"/>
      </w:pPr>
      <w:r>
        <w:rPr>
          <w:sz w:val="24"/>
        </w:rPr>
        <w:t>1．</w:t>
      </w:r>
      <w:r>
        <w:rPr>
          <w:sz w:val="24"/>
          <w:u w:val="single"/>
        </w:rPr>
        <w:t>无。</w:t>
      </w:r>
    </w:p>
    <w:p>
      <w:pPr>
        <w:pStyle w:val="null3"/>
        <w:ind w:firstLine="482"/>
        <w:jc w:val="both"/>
      </w:pPr>
      <w:r>
        <w:rPr>
          <w:sz w:val="24"/>
          <w:b/>
        </w:rPr>
        <w:t>第十四条</w:t>
      </w:r>
      <w:r>
        <w:rPr>
          <w:sz w:val="24"/>
        </w:rPr>
        <w:t>：双方约定本合同其他相关事项为：</w:t>
      </w:r>
    </w:p>
    <w:p>
      <w:pPr>
        <w:pStyle w:val="null3"/>
        <w:ind w:firstLine="480"/>
        <w:jc w:val="both"/>
      </w:pPr>
      <w:r>
        <w:rPr>
          <w:sz w:val="24"/>
          <w:u w:val="single"/>
        </w:rPr>
        <w:t>1．本合同未尽事宜，双方应本着友好合作的原则，另行商议并写入补充条款。所有修改或补充条款都视为本合同的组成部分，具有与其它条款同等的法律效力。</w:t>
      </w:r>
    </w:p>
    <w:p>
      <w:pPr>
        <w:pStyle w:val="null3"/>
        <w:ind w:firstLine="480"/>
        <w:jc w:val="both"/>
      </w:pPr>
      <w:r>
        <w:rPr>
          <w:sz w:val="24"/>
          <w:u w:val="single"/>
        </w:rPr>
        <w:t>2．因甲方原因，甲方未能按时提供乙方所需的基础资料和信息，以至使乙方难以按期完成各阶段工作任务，后果由甲方承担，乙方可将完成工作任务时间顺延。</w:t>
      </w:r>
    </w:p>
    <w:p>
      <w:pPr>
        <w:pStyle w:val="null3"/>
        <w:ind w:firstLine="480"/>
        <w:jc w:val="both"/>
      </w:pPr>
      <w:r>
        <w:rPr>
          <w:sz w:val="24"/>
          <w:u w:val="single"/>
        </w:rPr>
        <w:t>3．乙方需配合甲方为市政基础设施黄线年度更新、地下管线数据共享集成应用、编制市政规划发展年报、市政工程及竖向规划咨询服务、内涝治理清单更新服务等事项分别派驻场服务人员1~2名，驻场服务人员所需办公设备费用由乙方承担。</w:t>
      </w:r>
    </w:p>
    <w:p>
      <w:pPr>
        <w:pStyle w:val="null3"/>
        <w:ind w:firstLine="480"/>
        <w:jc w:val="both"/>
      </w:pPr>
      <w:r>
        <w:rPr>
          <w:sz w:val="24"/>
          <w:u w:val="single"/>
        </w:rPr>
        <w:t>4．乙方不得对整个项目进行转包，不得进行分包。</w:t>
      </w:r>
    </w:p>
    <w:p>
      <w:pPr>
        <w:pStyle w:val="null3"/>
        <w:ind w:firstLine="482"/>
        <w:jc w:val="both"/>
      </w:pPr>
      <w:r>
        <w:rPr>
          <w:sz w:val="24"/>
          <w:b/>
        </w:rPr>
        <w:t>第十五条</w:t>
      </w:r>
      <w:r>
        <w:rPr>
          <w:sz w:val="24"/>
        </w:rPr>
        <w:t>：本合同一式</w:t>
      </w:r>
      <w:r>
        <w:rPr>
          <w:sz w:val="24"/>
          <w:u w:val="single"/>
        </w:rPr>
        <w:t xml:space="preserve"> 柒 </w:t>
      </w:r>
      <w:r>
        <w:rPr>
          <w:sz w:val="24"/>
        </w:rPr>
        <w:t>份，甲乙双方各执</w:t>
      </w:r>
      <w:r>
        <w:rPr>
          <w:sz w:val="24"/>
          <w:u w:val="single"/>
        </w:rPr>
        <w:t xml:space="preserve"> 叁 </w:t>
      </w:r>
      <w:r>
        <w:rPr>
          <w:sz w:val="24"/>
        </w:rPr>
        <w:t>份，采购代理机构壹份，具有同等法律效力。</w:t>
      </w:r>
    </w:p>
    <w:p>
      <w:pPr>
        <w:pStyle w:val="null3"/>
        <w:ind w:firstLine="482"/>
        <w:jc w:val="both"/>
      </w:pPr>
      <w:r>
        <w:rPr>
          <w:sz w:val="24"/>
          <w:b/>
        </w:rPr>
        <w:t>第十六条</w:t>
      </w:r>
      <w:r>
        <w:rPr>
          <w:sz w:val="24"/>
        </w:rPr>
        <w:t>：本合同经双方签字盖章后生效。</w:t>
      </w:r>
    </w:p>
    <w:p>
      <w:pPr>
        <w:pStyle w:val="null3"/>
        <w:ind w:firstLine="480"/>
        <w:jc w:val="both"/>
      </w:pPr>
      <w:r>
        <w:rPr>
          <w:sz w:val="24"/>
        </w:rPr>
        <w:t>甲方：</w:t>
      </w:r>
      <w:r>
        <w:rPr>
          <w:sz w:val="24"/>
          <w:u w:val="single"/>
        </w:rPr>
        <w:t>广州市规划和自然资源局（盖章）</w:t>
      </w:r>
    </w:p>
    <w:p>
      <w:pPr>
        <w:pStyle w:val="null3"/>
        <w:ind w:firstLine="480"/>
        <w:jc w:val="both"/>
      </w:pPr>
      <w:r>
        <w:rPr>
          <w:sz w:val="24"/>
        </w:rPr>
        <w:t>法定代表人／委托代理人：</w:t>
      </w:r>
      <w:r>
        <w:rPr>
          <w:sz w:val="24"/>
          <w:u w:val="single"/>
        </w:rPr>
        <w:t>　　　　　　　　（签名）</w:t>
      </w:r>
      <w:r>
        <w:rPr>
          <w:sz w:val="24"/>
        </w:rPr>
        <w:t>　</w:t>
      </w:r>
    </w:p>
    <w:p>
      <w:pPr>
        <w:pStyle w:val="null3"/>
        <w:ind w:firstLine="480"/>
        <w:jc w:val="both"/>
      </w:pPr>
      <w:r>
        <w:rPr>
          <w:sz w:val="24"/>
        </w:rPr>
        <w:t xml:space="preserve">      年     月    日</w:t>
      </w:r>
    </w:p>
    <w:p>
      <w:pPr>
        <w:pStyle w:val="null3"/>
        <w:ind w:firstLine="480"/>
        <w:jc w:val="both"/>
      </w:pPr>
      <w:r>
        <w:rPr>
          <w:sz w:val="24"/>
        </w:rPr>
        <w:t>乙方：</w:t>
      </w:r>
      <w:r>
        <w:rPr>
          <w:sz w:val="24"/>
          <w:u w:val="single"/>
        </w:rPr>
        <w:t>（盖章）</w:t>
      </w:r>
    </w:p>
    <w:p>
      <w:pPr>
        <w:pStyle w:val="null3"/>
        <w:ind w:firstLine="480"/>
        <w:jc w:val="both"/>
      </w:pPr>
      <w:r>
        <w:rPr>
          <w:sz w:val="24"/>
        </w:rPr>
        <w:t>法定代表人／委托代理人：</w:t>
      </w:r>
      <w:r>
        <w:rPr>
          <w:sz w:val="24"/>
          <w:u w:val="single"/>
        </w:rPr>
        <w:t>　　　　　　　　（签名）</w:t>
      </w:r>
    </w:p>
    <w:p>
      <w:pPr>
        <w:pStyle w:val="null3"/>
        <w:ind w:firstLine="480"/>
        <w:jc w:val="both"/>
      </w:pPr>
      <w:r>
        <w:rPr>
          <w:sz w:val="24"/>
        </w:rPr>
        <w:t xml:space="preserve">     年     月    日</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印花税票粘贴处：</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（以下由技术合同登记机构填写）</w:t>
      </w:r>
    </w:p>
    <w:p>
      <w:pPr>
        <w:pStyle w:val="null3"/>
        <w:ind w:firstLine="480"/>
        <w:jc w:val="both"/>
      </w:pPr>
      <w:r>
        <w:rPr>
          <w:sz w:val="24"/>
        </w:rPr>
        <w:t>合同登记编号：</w:t>
      </w:r>
    </w:p>
    <w:tbl>
      <w:tblPr>
        <w:tblW w:w="0" w:type="auto"/>
        <w:tblBorders>
          <w:top w:val="none" w:color="000000" w:sz="4"/>
          <w:left w:val="none" w:color="000000" w:sz="4"/>
          <w:bottom w:val="none" w:color="000000" w:sz="4"/>
          <w:right w:val="none" w:color="000000" w:sz="4"/>
          <w:insideH w:val="none"/>
          <w:insideV w:val="none"/>
        </w:tblBorders>
      </w:tblPr>
      <w:tblGrid>
        <w:gridCol w:w="409"/>
        <w:gridCol w:w="421"/>
        <w:gridCol w:w="421"/>
        <w:gridCol w:w="409"/>
        <w:gridCol w:w="409"/>
        <w:gridCol w:w="409"/>
        <w:gridCol w:w="397"/>
        <w:gridCol w:w="445"/>
        <w:gridCol w:w="445"/>
        <w:gridCol w:w="409"/>
        <w:gridCol w:w="409"/>
        <w:gridCol w:w="409"/>
        <w:gridCol w:w="397"/>
        <w:gridCol w:w="421"/>
        <w:gridCol w:w="421"/>
        <w:gridCol w:w="421"/>
      </w:tblGrid>
      <w:tr>
        <w:tc>
          <w:tcPr>
            <w:tcW w:type="dxa" w:w="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1．申请登记人：</w:t>
      </w:r>
    </w:p>
    <w:p>
      <w:pPr>
        <w:pStyle w:val="null3"/>
        <w:ind w:firstLine="480"/>
        <w:jc w:val="both"/>
      </w:pPr>
      <w:r>
        <w:rPr>
          <w:sz w:val="24"/>
        </w:rPr>
        <w:t>2．登记材料：（1）</w:t>
      </w:r>
    </w:p>
    <w:p>
      <w:pPr>
        <w:pStyle w:val="null3"/>
        <w:ind w:firstLine="480"/>
        <w:jc w:val="both"/>
      </w:pPr>
      <w:r>
        <w:rPr>
          <w:sz w:val="24"/>
        </w:rPr>
        <w:t>（2）</w:t>
      </w:r>
    </w:p>
    <w:p>
      <w:pPr>
        <w:pStyle w:val="null3"/>
        <w:ind w:firstLine="480"/>
        <w:jc w:val="both"/>
      </w:pPr>
      <w:r>
        <w:rPr>
          <w:sz w:val="24"/>
        </w:rPr>
        <w:t>（3）</w:t>
      </w:r>
    </w:p>
    <w:p>
      <w:pPr>
        <w:pStyle w:val="null3"/>
        <w:ind w:firstLine="480"/>
        <w:jc w:val="both"/>
      </w:pPr>
      <w:r>
        <w:rPr>
          <w:sz w:val="24"/>
        </w:rPr>
        <w:t>3．合同类型：</w:t>
      </w:r>
    </w:p>
    <w:p>
      <w:pPr>
        <w:pStyle w:val="null3"/>
        <w:ind w:firstLine="480"/>
        <w:jc w:val="both"/>
      </w:pPr>
      <w:r>
        <w:rPr>
          <w:sz w:val="24"/>
        </w:rPr>
        <w:t>4．合同交易额：</w:t>
      </w:r>
    </w:p>
    <w:p>
      <w:pPr>
        <w:pStyle w:val="null3"/>
        <w:ind w:firstLine="480"/>
        <w:jc w:val="both"/>
      </w:pPr>
      <w:r>
        <w:rPr>
          <w:sz w:val="24"/>
        </w:rPr>
        <w:t>5．技术交易额：</w:t>
      </w:r>
    </w:p>
    <w:p>
      <w:pPr>
        <w:pStyle w:val="null3"/>
        <w:ind w:firstLine="480"/>
        <w:jc w:val="both"/>
      </w:pPr>
      <w:r>
        <w:rPr/>
        <w:t xml:space="preserve"> </w:t>
      </w:r>
    </w:p>
    <w:p>
      <w:pPr>
        <w:pStyle w:val="null3"/>
        <w:ind w:firstLine="480"/>
        <w:jc w:val="right"/>
      </w:pPr>
      <w:r>
        <w:rPr/>
        <w:t xml:space="preserve"> </w:t>
      </w:r>
    </w:p>
    <w:p>
      <w:pPr>
        <w:pStyle w:val="null3"/>
        <w:ind w:firstLine="480"/>
        <w:jc w:val="right"/>
      </w:pPr>
      <w:r>
        <w:rPr>
          <w:sz w:val="24"/>
        </w:rPr>
        <w:t xml:space="preserve">                        技术合同登记机构（印章）     </w:t>
      </w:r>
    </w:p>
    <w:p>
      <w:pPr>
        <w:pStyle w:val="null3"/>
        <w:ind w:firstLine="480"/>
        <w:jc w:val="right"/>
      </w:pPr>
      <w:r>
        <w:rPr>
          <w:sz w:val="24"/>
        </w:rPr>
        <w:t xml:space="preserve">                    经办人：    </w:t>
      </w:r>
    </w:p>
    <w:p>
      <w:pPr>
        <w:pStyle w:val="null3"/>
        <w:ind w:firstLine="480"/>
        <w:jc w:val="right"/>
      </w:pPr>
      <w:r>
        <w:rPr>
          <w:sz w:val="24"/>
        </w:rPr>
        <w:t xml:space="preserve">                            年     月    日</w:t>
      </w:r>
    </w:p>
    <w:p>
      <w:pPr>
        <w:pStyle w:val="null3"/>
        <w:ind w:firstLine="48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440101-2025-02236</w:t>
      </w:r>
    </w:p>
    <w:p>
      <w:pPr>
        <w:pStyle w:val="null3"/>
        <w:jc w:val="center"/>
        <w:outlineLvl w:val="3"/>
      </w:pPr>
      <w:r>
        <w:rPr>
          <w:sz w:val="24"/>
          <w:b/>
        </w:rPr>
        <w:t>采购项目编号：</w:t>
      </w:r>
      <w:r>
        <w:rPr>
          <w:sz w:val="24"/>
          <w:b/>
        </w:rPr>
        <w:t>GZCQC2500FG01004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广州程启招标代理有限公司</w:t>
      </w:r>
    </w:p>
    <w:p>
      <w:pPr>
        <w:pStyle w:val="null3"/>
        <w:ind w:firstLine="480"/>
      </w:pPr>
      <w:r>
        <w:rPr/>
        <w:t xml:space="preserve"> 你方组织的</w:t>
      </w:r>
      <w:r>
        <w:rPr>
          <w:u w:val="single"/>
        </w:rPr>
        <w:t>“</w:t>
      </w:r>
      <w:r>
        <w:rPr>
          <w:u w:val="single"/>
        </w:rPr>
        <w:t>市政基础设施规划经费（子项2：广州市市政规划工作经费（2025-2026年））</w:t>
      </w:r>
      <w:r>
        <w:rPr>
          <w:u w:val="single"/>
        </w:rPr>
        <w:t>”</w:t>
      </w:r>
      <w:r>
        <w:rPr/>
        <w:t>项目的招标[采购项目编号为：</w:t>
      </w:r>
      <w:r>
        <w:rPr>
          <w:u w:val="single"/>
        </w:rPr>
        <w:t>GZCQC2500FG01004</w:t>
      </w:r>
      <w:r>
        <w:rPr/>
        <w:t>]，我方愿参与投标。</w:t>
      </w:r>
    </w:p>
    <w:p>
      <w:pPr>
        <w:pStyle w:val="null3"/>
        <w:ind w:firstLine="480"/>
      </w:pPr>
      <w:r>
        <w:rPr/>
        <w:t>我方确认收到贵方提供的</w:t>
      </w:r>
      <w:r>
        <w:rPr>
          <w:u w:val="single"/>
        </w:rPr>
        <w:t>“</w:t>
      </w:r>
      <w:r>
        <w:rPr>
          <w:u w:val="single"/>
        </w:rPr>
        <w:t>市政基础设施规划经费（子项2：广州市市政规划工作经费（2025-2026年））</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市政基础设施规划经费（子项2：广州市市政规划工作经费（2025-2026年））</w:t>
      </w:r>
      <w:r>
        <w:rPr/>
        <w:t>”项目采购[采购项目编号为</w:t>
      </w:r>
      <w:r>
        <w:rPr/>
        <w:t>GZCQC2500FG01004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广州市规划和自然资源局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市政基础设施规划经费（子项2：广州市市政规划工作经费（2025-2026年））</w:t>
      </w:r>
      <w:r>
        <w:rPr/>
        <w:t>招标中获中标（采购项目编号：</w:t>
      </w:r>
      <w:r>
        <w:rPr/>
        <w:t>GZCQC2500FG01004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