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440114-2024-05449</w:t>
      </w:r>
    </w:p>
    <w:p>
      <w:pPr>
        <w:pStyle w:val="null3"/>
        <w:jc w:val="center"/>
        <w:outlineLvl w:val="3"/>
      </w:pPr>
      <w:r>
        <w:rPr>
          <w:sz w:val="24"/>
          <w:b/>
        </w:rPr>
        <w:t>采购项目编号：</w:t>
      </w:r>
      <w:r>
        <w:rPr>
          <w:sz w:val="24"/>
          <w:b/>
        </w:rPr>
        <w:t>GZCQC2400FG07024</w:t>
      </w:r>
    </w:p>
    <w:p>
      <w:pPr>
        <w:pStyle w:val="null3"/>
        <w:jc w:val="center"/>
        <w:outlineLvl w:val="3"/>
      </w:pPr>
      <w:r>
        <w:rPr>
          <w:sz w:val="24"/>
          <w:b/>
        </w:rPr>
        <w:t>项目名称：</w:t>
      </w:r>
      <w:r>
        <w:rPr>
          <w:sz w:val="24"/>
          <w:b/>
        </w:rPr>
        <w:t>花都区2024年土地征收成片开发方案编制项目</w:t>
      </w:r>
    </w:p>
    <w:p>
      <w:pPr>
        <w:pStyle w:val="null3"/>
        <w:jc w:val="center"/>
        <w:outlineLvl w:val="3"/>
      </w:pPr>
      <w:r>
        <w:rPr>
          <w:sz w:val="24"/>
          <w:b/>
        </w:rPr>
        <w:t>采购人：</w:t>
      </w:r>
      <w:r>
        <w:rPr>
          <w:sz w:val="24"/>
          <w:b/>
        </w:rPr>
        <w:t>广州市花都区土地开发储备中心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广州市花都区土地开发储备中心</w:t>
      </w:r>
      <w:r>
        <w:rPr/>
        <w:t>的委托，采用</w:t>
      </w:r>
      <w:r>
        <w:rPr/>
        <w:t>公开招标</w:t>
      </w:r>
      <w:r>
        <w:rPr/>
        <w:t>方式组织采购</w:t>
      </w:r>
      <w:r>
        <w:rPr/>
        <w:t>花都区2024年土地征收成片开发方案编制项目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花都区2024年土地征收成片开发方案编制项目</w:t>
      </w:r>
    </w:p>
    <w:p>
      <w:pPr>
        <w:pStyle w:val="null3"/>
        <w:ind w:firstLine="480"/>
      </w:pPr>
      <w:r>
        <w:rPr/>
        <w:t>采购计划编号：</w:t>
      </w:r>
      <w:r>
        <w:rPr/>
        <w:t>440114-2024-05449</w:t>
      </w:r>
    </w:p>
    <w:p>
      <w:pPr>
        <w:pStyle w:val="null3"/>
        <w:ind w:firstLine="480"/>
      </w:pPr>
      <w:r>
        <w:rPr/>
        <w:t>采购项目编号：</w:t>
      </w:r>
      <w:r>
        <w:rPr/>
        <w:t>GZCQC2400FG07024</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采购包1(花都区2024年土地征收成片开发方案编制项目):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社会与管理咨询服务</w:t>
            </w:r>
          </w:p>
        </w:tc>
        <w:tc>
          <w:tcPr>
            <w:tcW w:type="dxa" w:w="2052"/>
          </w:tcPr>
          <w:p>
            <w:pPr>
              <w:pStyle w:val="null3"/>
            </w:pPr>
            <w:r>
              <w:rPr/>
              <w:t>花都区2024年土地征收成片开发方案编制项目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合同履行期限：服务期限自合同签订生效之日起至方案通过相关部门审批（预计期限为1年）。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采购包1（花都区2024年土地征收成片开发方案编制项目）：</w:t>
      </w:r>
      <w:r>
        <w:rPr/>
        <w:t>根据《政府采购促进中小企业发展管理办法》的规定，本采购包属于专门面向中小企业采购。投标人应为中小微企业、监狱企业、残疾人福利性单位。（提供《中小企业声明函》或属于监狱企业的证明材料或《残疾人福利性单位声明函》）。本采购包的所属行业为“其他未列明行业”，请按该行业划分标准进行中小企业声明。</w:t>
      </w:r>
    </w:p>
    <w:p>
      <w:pPr>
        <w:pStyle w:val="null3"/>
        <w:outlineLvl w:val="3"/>
      </w:pPr>
      <w:r>
        <w:rPr>
          <w:sz w:val="24"/>
          <w:b/>
        </w:rPr>
        <w:t>3.本项目特定的资格要求：</w:t>
      </w:r>
    </w:p>
    <w:p>
      <w:pPr>
        <w:pStyle w:val="null3"/>
      </w:pPr>
      <w:r>
        <w:rPr/>
        <w:t>采购包1（花都区2024年土地征收成片开发方案编制项目）：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w:t>
      </w:r>
    </w:p>
    <w:p>
      <w:pPr>
        <w:pStyle w:val="null3"/>
      </w:pPr>
      <w:r>
        <w:rPr/>
        <w:t>5)投标人须具有城乡规划编制单位甲级资质。（提供证书复印件(根据自然资办函〔2023〕2717号文的规定，有效期至2023年12月31日的城乡规划编制单位甲级资质证书，有效期延长至2025年12月31日；各省（自治区、直辖市）自然资源主管部门及新疆生产建设兵团自然资源局对乙级城乡规划编制单位资质的管理，可参照该通知执行。如相关主管部门有最新政策，按最新政策执行）</w:t>
      </w:r>
    </w:p>
    <w:p>
      <w:pPr>
        <w:pStyle w:val="null3"/>
      </w:pPr>
      <w:r>
        <w:rPr/>
        <w:t>6)本项目不接受联合体投标。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广州市花都区土地开发储备中心</w:t>
      </w:r>
    </w:p>
    <w:p>
      <w:pPr>
        <w:pStyle w:val="null3"/>
        <w:ind w:firstLine="480"/>
      </w:pPr>
      <w:r>
        <w:rPr/>
        <w:t xml:space="preserve"> 地址：</w:t>
      </w:r>
      <w:r>
        <w:rPr/>
        <w:t>广州市花都区迎宾大道5号之一</w:t>
      </w:r>
    </w:p>
    <w:p>
      <w:pPr>
        <w:pStyle w:val="null3"/>
        <w:ind w:firstLine="480"/>
      </w:pPr>
      <w:r>
        <w:rPr/>
        <w:t xml:space="preserve"> 联系方式：</w:t>
      </w:r>
      <w:r>
        <w:rPr/>
        <w:t>020-36932215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花都区2021年度、2022年度、2023年度土地征收成片开发方案已通过审批，其中拟征地项目存在因规划调整、征地计划等影响未按开发时序完成报批工作，根据《广东省自然资源厅关于规范已批土地征收成片开发方案调整工作的通知》（粤自然资函〔2023〕210号），确因国民经济和社会发展年度计划、国土空间规划调整或者其他不可抗力等因素，导致原批准的土地征收成片开发方案需要调整的，由各地级以上市人民政府、广州开发区（广州高新区）管委会依据省政府委托进行调整审批。因此，需结合各项目征地情况开展已批土地征收成片开发方案的调整工作。</w:t>
      </w:r>
    </w:p>
    <w:p>
      <w:pPr>
        <w:pStyle w:val="null3"/>
        <w:ind w:firstLine="480"/>
        <w:jc w:val="both"/>
      </w:pPr>
      <w:r>
        <w:rPr>
          <w:sz w:val="24"/>
        </w:rPr>
        <w:t>根据《中华人民共和国土地管理法》第四十五条第（五）项规定，在土地利用总体规划确定的城镇建设用地范围内，经省级以上人民政府批准由县级以上人民政府组织实施的成片开发建设需要用地的，可依法实施征收。为推动花都区储备用地工作顺利开展，实现优化营商环境目标，根据花都区产业发展需要，2024年预计有约400公顷土地需要进展收储（已于4月区第八次土委会审议通过2024年度纳入土地征收成片开发库地块，总面积约897公顷，2023年成片方案采购合同结余可支付资金合计167万元，按3995元/公顷计算核减约418公顷 ，故预计2024年采购面积合400公顷），因此需开展2024年土地征收成片开发方案编制工作。</w:t>
      </w:r>
    </w:p>
    <w:p>
      <w:pPr>
        <w:pStyle w:val="null3"/>
      </w:pPr>
      <w:r>
        <w:rPr/>
        <w:t>采购包1（花都区2024年土地征收成片开发方案编制项目）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服务期限自合同签订生效之日起至方案通过相关部门审批（预计期限为1年）。</w:t>
            </w:r>
          </w:p>
        </w:tc>
      </w:tr>
      <w:tr>
        <w:tc>
          <w:tcPr>
            <w:tcW w:type="dxa" w:w="4153"/>
          </w:tcPr>
          <w:p>
            <w:pPr>
              <w:pStyle w:val="null3"/>
            </w:pPr>
            <w:r>
              <w:rPr/>
              <w:t>标的提供的地点</w:t>
            </w:r>
          </w:p>
        </w:tc>
        <w:tc>
          <w:tcPr>
            <w:tcW w:type="dxa" w:w="4153"/>
          </w:tcPr>
          <w:p>
            <w:pPr>
              <w:pStyle w:val="null3"/>
            </w:pPr>
            <w:r>
              <w:rPr/>
              <w:t>广州市花都区</w:t>
            </w:r>
          </w:p>
        </w:tc>
      </w:tr>
      <w:tr>
        <w:tc>
          <w:tcPr>
            <w:tcW w:type="dxa" w:w="4153"/>
          </w:tcPr>
          <w:p>
            <w:pPr>
              <w:pStyle w:val="null3"/>
            </w:pPr>
            <w:r>
              <w:rPr/>
              <w:t>付款方式</w:t>
            </w:r>
          </w:p>
        </w:tc>
        <w:tc>
          <w:tcPr>
            <w:tcW w:type="dxa" w:w="4153"/>
          </w:tcPr>
          <w:p>
            <w:pPr>
              <w:pStyle w:val="null3"/>
            </w:pPr>
            <w:r>
              <w:rPr/>
              <w:t>1期：支付比例100%,采购人向中标人支付技术服务报酬及支付方式为： （1）按采购人具体委托项目的面积进行结算，结算价=实际公顷数×中标单价，本项目最终结算价不超过1,600,000.00元。 （2）采购人下达具体项目后，采购人在收到中标人提供合法有效的等额正式发票后5个工作日内办理支付手续，采购人向中标人支付单个项目技术服务费用的40%作为预付款；单个项目验收合格后，采购人在收到中标人提供合法有效的等额正式发票后5个工作日内办理支付手续，采购人向中标人支付单个项目技术服务费用的60%。 注：（1）采购人在支付上述每笔款项前，中标人应向采购人提供合法有效的等额正式发票，采购人在收到中标人提供的合法有效的等额正式发票后5个工作日内办理支付手续。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1.中标人完成技术服务工作的形式：依据项目需求和采购人要求提交工作成果。 2.技术服务工作成果的验收标准：成果必须符合国家及省、市现行有效的相关规定、技术标准、管理标准和设计规范及本需求中工作内容要求等有关章节的规定，包括但不仅限于《自然资源部关于印发&lt;土地征收成片开发标准&gt;的通知》（自然资规〔2023〕7号）、《广东省自然资源厅关于规范土地征收成片开发工作的通知》（粤自然资规〔2021〕20号）、《广东省自然资源厅关于规范已批土地征收成片开发方案调整工作的通知》（粤自然资函〔2023〕210号）等。 3.技术服务工作成果的验收方法：通过相关审批部门组织的验收。 4.验收的时间和地点：验收时间由采购人另行确定，验收地点在广州市花都区。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一、报价说明，1、本项目预算金额为：1,600,000.00元。 2、单价最高限价：本项目单价最高限价为3996元/公顷，凡超出最高限价的，一律视为无效投标。</w:t>
            </w:r>
          </w:p>
          <w:p>
            <w:pPr>
              <w:pStyle w:val="null3"/>
            </w:pPr>
            <w:r>
              <w:rPr/>
              <w:t>二、结算，结算价=实际公顷数×中标单价，本项目最终结算价不超过1,600,000.00元。</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社会与管理咨询服务</w:t>
            </w:r>
          </w:p>
        </w:tc>
        <w:tc>
          <w:tcPr>
            <w:tcW w:type="dxa" w:w="933"/>
          </w:tcPr>
          <w:p>
            <w:pPr>
              <w:pStyle w:val="null3"/>
              <w:jc w:val="left"/>
            </w:pPr>
            <w:r>
              <w:rPr/>
              <w:t>花都区2024年土地征收成片开发方案编制项目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花都区2024年土地征收成片开发方案编制项目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一、工作内容</w:t>
            </w:r>
          </w:p>
          <w:p>
            <w:pPr>
              <w:pStyle w:val="null3"/>
              <w:ind w:firstLine="482"/>
              <w:jc w:val="both"/>
            </w:pPr>
            <w:r>
              <w:rPr>
                <w:sz w:val="24"/>
                <w:b/>
              </w:rPr>
              <w:t>（一）主要内容</w:t>
            </w:r>
          </w:p>
          <w:p>
            <w:pPr>
              <w:pStyle w:val="null3"/>
              <w:ind w:firstLine="482"/>
              <w:jc w:val="both"/>
            </w:pPr>
            <w:r>
              <w:rPr>
                <w:sz w:val="24"/>
                <w:b/>
              </w:rPr>
              <w:t>1.花都区已批的土地征收成片开发方案调整服务</w:t>
            </w:r>
          </w:p>
          <w:p>
            <w:pPr>
              <w:pStyle w:val="null3"/>
              <w:ind w:firstLine="480"/>
              <w:jc w:val="both"/>
            </w:pPr>
            <w:r>
              <w:rPr>
                <w:sz w:val="24"/>
              </w:rPr>
              <w:t>评估花都区已批的土地征收成片开发方案中各项目实施情况，结合花都区产业发展需求、国土空间总体规划及征地进度，提出土地征收成片开发方案调整建议，包括调整情形、具体调整原因、调整前后变化情况等。重点分析调整前后国土空间总体规划、土地利用总体规划、城市总体规划符合性；结合已批控制性详细规划，分析调整前后片区公益性用地比例情况。</w:t>
            </w:r>
          </w:p>
          <w:p>
            <w:pPr>
              <w:pStyle w:val="null3"/>
              <w:ind w:firstLine="482"/>
              <w:jc w:val="both"/>
            </w:pPr>
            <w:r>
              <w:rPr>
                <w:sz w:val="24"/>
                <w:b/>
              </w:rPr>
              <w:t>2.2024年土地征收成片开发技术服务</w:t>
            </w:r>
          </w:p>
          <w:p>
            <w:pPr>
              <w:pStyle w:val="null3"/>
              <w:ind w:firstLine="482"/>
              <w:jc w:val="both"/>
            </w:pPr>
            <w:r>
              <w:rPr>
                <w:sz w:val="24"/>
                <w:b/>
              </w:rPr>
              <w:t>2.1 基本情况</w:t>
            </w:r>
          </w:p>
          <w:p>
            <w:pPr>
              <w:pStyle w:val="null3"/>
              <w:ind w:firstLine="480"/>
              <w:jc w:val="both"/>
            </w:pPr>
            <w:r>
              <w:rPr>
                <w:sz w:val="24"/>
              </w:rPr>
              <w:t>（1）成片开发总体情况</w:t>
            </w:r>
          </w:p>
          <w:p>
            <w:pPr>
              <w:pStyle w:val="null3"/>
              <w:ind w:firstLine="480"/>
              <w:jc w:val="both"/>
            </w:pPr>
            <w:r>
              <w:rPr>
                <w:sz w:val="24"/>
              </w:rPr>
              <w:t>阐述成片开发范围和拟安排的建设项目基本情况，包括数量、面积、拟征收地块占成片开发范围面积的比例，分片区阐述位置（含镇街、四至情况）、面积、范围和基础设施条件等基本情况。</w:t>
            </w:r>
          </w:p>
          <w:p>
            <w:pPr>
              <w:pStyle w:val="null3"/>
              <w:ind w:firstLine="480"/>
              <w:jc w:val="both"/>
            </w:pPr>
            <w:r>
              <w:rPr>
                <w:sz w:val="24"/>
              </w:rPr>
              <w:t>（2）土地利用效率情况</w:t>
            </w:r>
          </w:p>
          <w:p>
            <w:pPr>
              <w:pStyle w:val="null3"/>
              <w:ind w:firstLine="480"/>
              <w:jc w:val="both"/>
            </w:pPr>
            <w:r>
              <w:rPr>
                <w:sz w:val="24"/>
              </w:rPr>
              <w:t>阐述花都区土地开发利用效率的基本情况，分析近五年平均供地率或土地闲置率是否满足《广东省自然资源厅关于规范土地征收成片开发工作的通知》（粤自然资发〔2021〕20号）的相关要求。</w:t>
            </w:r>
          </w:p>
          <w:p>
            <w:pPr>
              <w:pStyle w:val="null3"/>
              <w:ind w:firstLine="480"/>
              <w:jc w:val="both"/>
            </w:pPr>
            <w:r>
              <w:rPr>
                <w:sz w:val="24"/>
              </w:rPr>
              <w:t>（3）土地利用现状情况</w:t>
            </w:r>
          </w:p>
          <w:p>
            <w:pPr>
              <w:pStyle w:val="null3"/>
              <w:ind w:firstLine="480"/>
              <w:jc w:val="both"/>
            </w:pPr>
            <w:r>
              <w:rPr>
                <w:sz w:val="24"/>
              </w:rPr>
              <w:t>阐述成片开发范围内的土地利用现状情况。土地利用现状采用最新国土变更调查成果进行统计，分类统计标准按最新国土变更调查相关标准执行。</w:t>
            </w:r>
          </w:p>
          <w:p>
            <w:pPr>
              <w:pStyle w:val="null3"/>
              <w:ind w:firstLine="480"/>
              <w:jc w:val="both"/>
            </w:pPr>
            <w:r>
              <w:rPr>
                <w:sz w:val="24"/>
              </w:rPr>
              <w:t>（4）土地权属情况</w:t>
            </w:r>
          </w:p>
          <w:p>
            <w:pPr>
              <w:pStyle w:val="null3"/>
              <w:ind w:firstLine="480"/>
              <w:jc w:val="both"/>
            </w:pPr>
            <w:r>
              <w:rPr>
                <w:sz w:val="24"/>
              </w:rPr>
              <w:t>阐述成片开发范围内的土地权属情况。列明成片开发范围内集体和国有权属情况，明确土地权属是否存在争议，界线是否清楚。</w:t>
            </w:r>
          </w:p>
          <w:p>
            <w:pPr>
              <w:pStyle w:val="null3"/>
              <w:ind w:firstLine="482"/>
              <w:jc w:val="both"/>
            </w:pPr>
            <w:r>
              <w:rPr>
                <w:sz w:val="24"/>
                <w:b/>
              </w:rPr>
              <w:t>2.2必要性分析</w:t>
            </w:r>
          </w:p>
          <w:p>
            <w:pPr>
              <w:pStyle w:val="null3"/>
              <w:ind w:firstLine="480"/>
              <w:jc w:val="both"/>
            </w:pPr>
            <w:r>
              <w:rPr>
                <w:sz w:val="24"/>
              </w:rPr>
              <w:t>阐述成片开发的必要性、主要用途和实现的功能等。结合属地实际，从上位规划、城市空间发展方向、对外交通条件、现状建设基础条件、土地资源利用效率等方面论证必要性，分析是否符合节约集约用地要求。结合区域特点分析，增加数据支撑，分析内容与区域主导产业、规划导向、发展定位一致。</w:t>
            </w:r>
          </w:p>
          <w:p>
            <w:pPr>
              <w:pStyle w:val="null3"/>
              <w:ind w:firstLine="482"/>
              <w:jc w:val="both"/>
            </w:pPr>
            <w:r>
              <w:rPr>
                <w:sz w:val="24"/>
                <w:b/>
              </w:rPr>
              <w:t>2.3 合规性分析</w:t>
            </w:r>
          </w:p>
          <w:p>
            <w:pPr>
              <w:pStyle w:val="null3"/>
              <w:ind w:firstLine="480"/>
              <w:jc w:val="both"/>
            </w:pPr>
            <w:r>
              <w:rPr>
                <w:sz w:val="24"/>
              </w:rPr>
              <w:t>（1）国民经济和社会发展计划</w:t>
            </w:r>
          </w:p>
          <w:p>
            <w:pPr>
              <w:pStyle w:val="null3"/>
              <w:ind w:firstLine="480"/>
              <w:jc w:val="both"/>
            </w:pPr>
            <w:r>
              <w:rPr>
                <w:sz w:val="24"/>
              </w:rPr>
              <w:t>分析成片开发范围是否符合国民经济和社会发展规划，年度实施计划是否纳入当地国民经济和社会发展年度计划，并阐明拟安排的建设项目与计划的关联性。</w:t>
            </w:r>
          </w:p>
          <w:p>
            <w:pPr>
              <w:pStyle w:val="null3"/>
              <w:ind w:firstLine="480"/>
              <w:jc w:val="both"/>
            </w:pPr>
            <w:r>
              <w:rPr>
                <w:sz w:val="24"/>
              </w:rPr>
              <w:t>（2）空间规划</w:t>
            </w:r>
          </w:p>
          <w:p>
            <w:pPr>
              <w:pStyle w:val="null3"/>
              <w:ind w:firstLine="480"/>
              <w:jc w:val="both"/>
            </w:pPr>
            <w:r>
              <w:rPr>
                <w:sz w:val="24"/>
              </w:rPr>
              <w:t>分析成片开发范围是否与国土空间规划充分衔接，成片开发范围须位于国土空间规划确定的城镇建设用地范围内，不得涉及“三区三线”划定成果的永久基本农田和生态保护红线。国土空间规划正式实施前，应分析土地利用总体规划、城市总体规划，包括成片开发范围是否涉及土地利用总体规划确定的禁止建设区，拟征收地块是否位于土地利用总体规划确定的城镇建设用地或城市总体规划确定的建设用地范围内，是否违反城市总体规划的强制性内容等情况。</w:t>
            </w:r>
          </w:p>
          <w:p>
            <w:pPr>
              <w:pStyle w:val="null3"/>
              <w:ind w:firstLine="480"/>
              <w:jc w:val="both"/>
            </w:pPr>
            <w:r>
              <w:rPr>
                <w:sz w:val="24"/>
              </w:rPr>
              <w:t>（3）耕地保护</w:t>
            </w:r>
          </w:p>
          <w:p>
            <w:pPr>
              <w:pStyle w:val="null3"/>
              <w:ind w:firstLine="480"/>
              <w:jc w:val="both"/>
            </w:pPr>
            <w:r>
              <w:rPr>
                <w:sz w:val="24"/>
              </w:rPr>
              <w:t>明确表述不涉及占用永久基本农田，涉及占用耕地的，明确拟落实耕地占补平衡、进出平衡的具体方式，是否采用耕作层剥离等耕地保护措施。</w:t>
            </w:r>
          </w:p>
          <w:p>
            <w:pPr>
              <w:pStyle w:val="null3"/>
              <w:ind w:firstLine="480"/>
              <w:jc w:val="both"/>
            </w:pPr>
            <w:r>
              <w:rPr>
                <w:sz w:val="24"/>
              </w:rPr>
              <w:t>（4）生态环境保护</w:t>
            </w:r>
          </w:p>
          <w:p>
            <w:pPr>
              <w:pStyle w:val="null3"/>
              <w:ind w:firstLine="480"/>
              <w:jc w:val="both"/>
            </w:pPr>
            <w:r>
              <w:rPr>
                <w:sz w:val="24"/>
              </w:rPr>
              <w:t>分析成片开发范围是否符合“三线一单”生态环境分区的管控要求，包括方案与《广州市“三线一单”生态环境分区管控方案》的衔接情况，方案符合管控要求的主要结论，分片区阐述具体涉及的管控单元类型、要素、管控要求以及符合情况。</w:t>
            </w:r>
          </w:p>
          <w:p>
            <w:pPr>
              <w:pStyle w:val="null3"/>
              <w:ind w:firstLine="482"/>
              <w:jc w:val="both"/>
            </w:pPr>
            <w:r>
              <w:rPr>
                <w:sz w:val="24"/>
                <w:b/>
              </w:rPr>
              <w:t>2.4 公益性分析</w:t>
            </w:r>
          </w:p>
          <w:p>
            <w:pPr>
              <w:pStyle w:val="null3"/>
              <w:ind w:firstLine="480"/>
              <w:jc w:val="both"/>
            </w:pPr>
            <w:r>
              <w:rPr>
                <w:sz w:val="24"/>
              </w:rPr>
              <w:t>对成片开发范围内基础设施、公共服务设施以及其他公益性用地情况分片区进行统计，分别列明用地类型、用地面积、比例等分析情况，提供详细表格、图件和相关佐证材料，明确表述各片区公益性用地占比不低于40%。</w:t>
            </w:r>
          </w:p>
          <w:p>
            <w:pPr>
              <w:pStyle w:val="null3"/>
              <w:ind w:firstLine="482"/>
              <w:jc w:val="both"/>
            </w:pPr>
            <w:r>
              <w:rPr>
                <w:sz w:val="24"/>
                <w:b/>
              </w:rPr>
              <w:t>2.5 实施计划</w:t>
            </w:r>
          </w:p>
          <w:p>
            <w:pPr>
              <w:pStyle w:val="null3"/>
              <w:ind w:firstLine="480"/>
              <w:jc w:val="both"/>
            </w:pPr>
            <w:r>
              <w:rPr>
                <w:sz w:val="24"/>
              </w:rPr>
              <w:t>明确成片开发范围内拟安排的建设项目、开发时序和年度实施计划（含年度土地征收计划）。</w:t>
            </w:r>
          </w:p>
          <w:p>
            <w:pPr>
              <w:pStyle w:val="null3"/>
              <w:ind w:firstLine="482"/>
              <w:jc w:val="both"/>
            </w:pPr>
            <w:r>
              <w:rPr>
                <w:sz w:val="24"/>
                <w:b/>
              </w:rPr>
              <w:t>2.6 成片开发效益</w:t>
            </w:r>
          </w:p>
          <w:p>
            <w:pPr>
              <w:pStyle w:val="null3"/>
              <w:ind w:firstLine="480"/>
              <w:jc w:val="both"/>
            </w:pPr>
            <w:r>
              <w:rPr>
                <w:sz w:val="24"/>
              </w:rPr>
              <w:t>包括成片开发的土地利用效益以及经济、社会、生态效益评估，采用定量指标与定性评价相结合。</w:t>
            </w:r>
          </w:p>
          <w:p>
            <w:pPr>
              <w:pStyle w:val="null3"/>
              <w:ind w:firstLine="480"/>
              <w:jc w:val="both"/>
            </w:pPr>
            <w:r>
              <w:rPr>
                <w:sz w:val="24"/>
              </w:rPr>
              <w:t>（1）土地利用效益</w:t>
            </w:r>
          </w:p>
          <w:p>
            <w:pPr>
              <w:pStyle w:val="null3"/>
              <w:ind w:firstLine="480"/>
              <w:jc w:val="both"/>
            </w:pPr>
            <w:r>
              <w:rPr>
                <w:sz w:val="24"/>
              </w:rPr>
              <w:t>主要阐述成片开发实施在提高土地利用效率方面产生的积极作用，从科学合理规划布局、优化资源配置、提高土地利用效率等方面进行说明。</w:t>
            </w:r>
          </w:p>
          <w:p>
            <w:pPr>
              <w:pStyle w:val="null3"/>
              <w:ind w:firstLine="480"/>
              <w:jc w:val="both"/>
            </w:pPr>
            <w:r>
              <w:rPr>
                <w:sz w:val="24"/>
              </w:rPr>
              <w:t>（2）经济效益评估</w:t>
            </w:r>
          </w:p>
          <w:p>
            <w:pPr>
              <w:pStyle w:val="null3"/>
              <w:ind w:firstLine="480"/>
              <w:jc w:val="both"/>
            </w:pPr>
            <w:r>
              <w:rPr>
                <w:sz w:val="24"/>
              </w:rPr>
              <w:t>主要阐述成片开发实施产生的经济效益，结合区域条件和经济发展情况，从成片开发基础设施建设、开发投资、产业拉动和建成后带来的经济效益等方面进行评估。</w:t>
            </w:r>
          </w:p>
          <w:p>
            <w:pPr>
              <w:pStyle w:val="null3"/>
              <w:ind w:firstLine="480"/>
              <w:jc w:val="both"/>
            </w:pPr>
            <w:r>
              <w:rPr>
                <w:sz w:val="24"/>
              </w:rPr>
              <w:t>（3）社会效益评估</w:t>
            </w:r>
          </w:p>
          <w:p>
            <w:pPr>
              <w:pStyle w:val="null3"/>
              <w:ind w:firstLine="480"/>
              <w:jc w:val="both"/>
            </w:pPr>
            <w:r>
              <w:rPr>
                <w:sz w:val="24"/>
              </w:rPr>
              <w:t>主要阐述成片开发实施产生的社会效益，从成片开发基础设施、公共服务设施及其他公益性用地比例的提升，成片开发用地的节约集约，开发建设后城镇化水平，容纳人口和社会服务水平的提升，就业人口的增长，人均公共设施用地面积等方面进行评估。</w:t>
            </w:r>
          </w:p>
          <w:p>
            <w:pPr>
              <w:pStyle w:val="null3"/>
              <w:ind w:firstLine="480"/>
              <w:jc w:val="both"/>
            </w:pPr>
            <w:r>
              <w:rPr>
                <w:sz w:val="24"/>
              </w:rPr>
              <w:t>（4）生态效益评估</w:t>
            </w:r>
          </w:p>
          <w:p>
            <w:pPr>
              <w:pStyle w:val="null3"/>
              <w:ind w:firstLine="480"/>
              <w:jc w:val="both"/>
            </w:pPr>
            <w:r>
              <w:rPr>
                <w:sz w:val="24"/>
              </w:rPr>
              <w:t>主要阐述成片开发实施的生态效益，从采取控制污染物排放、提高废物处理能力及资源循环综合利用率、增加绿地率、配套相应基础设施、降低单位土地能耗等方面对生态效益进行评估，说明区域生态设施的承载能力可支撑本次成片开发方案。说明本次成片开发方案是否涉及环境敏感区域，是否采取环境保护措施或开展环境保护评价。</w:t>
            </w:r>
          </w:p>
          <w:p>
            <w:pPr>
              <w:pStyle w:val="null3"/>
              <w:ind w:firstLine="482"/>
              <w:jc w:val="both"/>
            </w:pPr>
            <w:r>
              <w:rPr>
                <w:sz w:val="24"/>
                <w:b/>
              </w:rPr>
              <w:t>2.7 征求意见情况</w:t>
            </w:r>
          </w:p>
          <w:p>
            <w:pPr>
              <w:pStyle w:val="null3"/>
              <w:ind w:firstLine="480"/>
              <w:jc w:val="both"/>
            </w:pPr>
            <w:r>
              <w:rPr>
                <w:sz w:val="24"/>
              </w:rPr>
              <w:t>（1）公开征求意见</w:t>
            </w:r>
          </w:p>
          <w:p>
            <w:pPr>
              <w:pStyle w:val="null3"/>
              <w:ind w:firstLine="480"/>
              <w:jc w:val="both"/>
            </w:pPr>
            <w:r>
              <w:rPr>
                <w:sz w:val="24"/>
              </w:rPr>
              <w:t>阐述土地征收成片开发方案听取人大代表、政协委员、社会公众和有关专家学者的意见及落实情况。</w:t>
            </w:r>
          </w:p>
          <w:p>
            <w:pPr>
              <w:pStyle w:val="null3"/>
              <w:ind w:firstLine="480"/>
              <w:jc w:val="both"/>
            </w:pPr>
            <w:r>
              <w:rPr>
                <w:sz w:val="24"/>
              </w:rPr>
              <w:t>（2）征求成片开发范围内农村集体经济组织和农民的意见</w:t>
            </w:r>
          </w:p>
          <w:p>
            <w:pPr>
              <w:pStyle w:val="null3"/>
              <w:ind w:firstLine="480"/>
              <w:jc w:val="both"/>
            </w:pPr>
            <w:r>
              <w:rPr>
                <w:sz w:val="24"/>
              </w:rPr>
              <w:t>阐述土地征收成片开发方案是否充分征求成片开发范围内农村集体经济组织和农民的意见，并经集体经济组织的村民会议三分之二以上成员或者三分之二以上村民代表同意。</w:t>
            </w:r>
          </w:p>
          <w:p>
            <w:pPr>
              <w:pStyle w:val="null3"/>
              <w:ind w:firstLine="482"/>
              <w:jc w:val="both"/>
            </w:pPr>
            <w:r>
              <w:rPr>
                <w:sz w:val="24"/>
                <w:b/>
              </w:rPr>
              <w:t>（二）成果要求</w:t>
            </w:r>
          </w:p>
          <w:p>
            <w:pPr>
              <w:pStyle w:val="null3"/>
              <w:ind w:firstLine="482"/>
              <w:jc w:val="both"/>
            </w:pPr>
            <w:r>
              <w:rPr>
                <w:sz w:val="24"/>
                <w:b/>
              </w:rPr>
              <w:t>1. 成果内容</w:t>
            </w:r>
          </w:p>
          <w:p>
            <w:pPr>
              <w:pStyle w:val="null3"/>
              <w:ind w:firstLine="480"/>
              <w:jc w:val="both"/>
            </w:pPr>
            <w:r>
              <w:rPr>
                <w:sz w:val="24"/>
              </w:rPr>
              <w:t>成果内容主要包括以下：</w:t>
            </w:r>
          </w:p>
          <w:p>
            <w:pPr>
              <w:pStyle w:val="null3"/>
              <w:ind w:firstLine="480"/>
              <w:jc w:val="both"/>
            </w:pPr>
            <w:r>
              <w:rPr>
                <w:sz w:val="24"/>
              </w:rPr>
              <w:t>已批的土地征收成片开发方案调整成果；</w:t>
            </w:r>
          </w:p>
          <w:p>
            <w:pPr>
              <w:pStyle w:val="null3"/>
              <w:ind w:firstLine="480"/>
              <w:jc w:val="both"/>
            </w:pPr>
            <w:r>
              <w:rPr>
                <w:sz w:val="24"/>
              </w:rPr>
              <w:t>花都区2024年度土地征收成片技术服务成果。</w:t>
            </w:r>
          </w:p>
          <w:p>
            <w:pPr>
              <w:pStyle w:val="null3"/>
              <w:ind w:firstLine="482"/>
              <w:jc w:val="both"/>
            </w:pPr>
            <w:r>
              <w:rPr>
                <w:sz w:val="24"/>
                <w:b/>
              </w:rPr>
              <w:t>2. 成果要求</w:t>
            </w:r>
          </w:p>
          <w:p>
            <w:pPr>
              <w:pStyle w:val="null3"/>
              <w:ind w:firstLine="480"/>
              <w:jc w:val="left"/>
            </w:pPr>
            <w:r>
              <w:rPr>
                <w:sz w:val="24"/>
              </w:rPr>
              <w:t>成果必须符合国家及省、市现行有效的相关规定、技术标准、管理标准和设计规范及本需求中工作内容要求等有关章节的规定，包括但不仅限于《自然资源部关于印发&lt;土地征收成片开发标准&gt;的通知》（自然资规〔2023〕7号）、《广东省自然资源厅关于规范土地征收成片开发工作的通知》（粤自然资规〔2021〕20号）、《广东省自然资源厅关于规范已批土地征收成片开发方案调整工作的通知》（粤自然资函〔2023〕210号）等。</w:t>
            </w:r>
          </w:p>
        </w:tc>
      </w:tr>
      <w:tr>
        <w:tc>
          <w:tcPr>
            <w:tcW w:type="dxa" w:w="2076"/>
          </w:tcPr>
          <w:p/>
        </w:tc>
        <w:tc>
          <w:tcPr>
            <w:tcW w:type="dxa" w:w="415"/>
          </w:tcPr>
          <w:p>
            <w:pPr>
              <w:pStyle w:val="null3"/>
            </w:pPr>
            <w:r>
              <w:rPr/>
              <w:t>2</w:t>
            </w:r>
          </w:p>
        </w:tc>
        <w:tc>
          <w:tcPr>
            <w:tcW w:type="dxa" w:w="5814"/>
          </w:tcPr>
          <w:p>
            <w:pPr>
              <w:pStyle w:val="null3"/>
              <w:jc w:val="both"/>
            </w:pPr>
            <w:r>
              <w:rPr>
                <w:sz w:val="24"/>
                <w:b/>
              </w:rPr>
              <w:t>二、其他要求</w:t>
            </w:r>
          </w:p>
          <w:p>
            <w:pPr>
              <w:pStyle w:val="null3"/>
              <w:ind w:firstLine="480"/>
              <w:jc w:val="both"/>
            </w:pPr>
            <w:r>
              <w:rPr>
                <w:sz w:val="24"/>
                <w:color w:val="000000"/>
              </w:rPr>
              <w:t>1.</w:t>
            </w:r>
            <w:r>
              <w:rPr>
                <w:sz w:val="24"/>
                <w:color w:val="000000"/>
              </w:rPr>
              <w:t>中标人为本项目配置技术服务团队，其中：</w:t>
            </w:r>
          </w:p>
          <w:p>
            <w:pPr>
              <w:pStyle w:val="null3"/>
              <w:ind w:firstLine="480"/>
              <w:jc w:val="both"/>
            </w:pPr>
            <w:r>
              <w:rPr>
                <w:sz w:val="24"/>
              </w:rPr>
              <w:t>（1）项目负责人（1人）需具有副高（高级）工程师或以上职称、注册城乡规划师资格、注册咨询师资格。</w:t>
            </w:r>
          </w:p>
          <w:p>
            <w:pPr>
              <w:pStyle w:val="null3"/>
              <w:ind w:firstLine="480"/>
              <w:jc w:val="both"/>
            </w:pPr>
            <w:r>
              <w:rPr>
                <w:sz w:val="24"/>
              </w:rPr>
              <w:t>（2）技术团队成员（不少于7人）需具有副高（高级）工程师或以上职称、注册城乡规划师资格、注册咨询师资格、国土中级或以上职称。</w:t>
            </w:r>
          </w:p>
          <w:p>
            <w:pPr>
              <w:pStyle w:val="null3"/>
              <w:ind w:firstLine="482"/>
              <w:jc w:val="both"/>
            </w:pPr>
            <w:r>
              <w:rPr>
                <w:sz w:val="24"/>
                <w:b/>
                <w:color w:val="000000"/>
              </w:rPr>
              <w:t>（注：以上为满足本项目服务要求的最低标准，中标人可以提供更多满足或高于采购人所要求的技术水平和资历的技术人员。）</w:t>
            </w:r>
          </w:p>
          <w:p>
            <w:pPr>
              <w:pStyle w:val="null3"/>
              <w:ind w:firstLine="480"/>
              <w:jc w:val="both"/>
            </w:pPr>
            <w:r>
              <w:rPr>
                <w:sz w:val="24"/>
                <w:color w:val="000000"/>
              </w:rPr>
              <w:t>2.</w:t>
            </w:r>
            <w:r>
              <w:rPr>
                <w:sz w:val="24"/>
                <w:color w:val="000000"/>
              </w:rPr>
              <w:t>按照采购人要求及本项目突发事项处理需要，提供相应的应急保障服务，自接到通知1小时内（含1小时）响应的。</w:t>
            </w:r>
          </w:p>
          <w:p>
            <w:pPr>
              <w:pStyle w:val="null3"/>
              <w:ind w:firstLine="480"/>
              <w:jc w:val="both"/>
            </w:pPr>
            <w:r>
              <w:rPr>
                <w:sz w:val="24"/>
                <w:color w:val="000000"/>
              </w:rPr>
              <w:t>3.</w:t>
            </w:r>
            <w:r>
              <w:rPr>
                <w:sz w:val="24"/>
                <w:color w:val="000000"/>
              </w:rPr>
              <w:t>中标人应制定详尽的工作计划，包括但不限于：①项目技术重点、难点分析及应对措施；②项目技术方案；③项目编制工作进度计划；④成果质量保证及风险管控措施；⑤后续服务计划等。全面落实执行并完成项目任务及相关工作内容。</w:t>
            </w:r>
          </w:p>
          <w:p>
            <w:pPr>
              <w:pStyle w:val="null3"/>
              <w:ind w:firstLine="480"/>
              <w:jc w:val="left"/>
            </w:pPr>
            <w:r>
              <w:rPr>
                <w:sz w:val="24"/>
                <w:color w:val="000000"/>
              </w:rPr>
              <w:t>4.</w:t>
            </w:r>
            <w:r>
              <w:rPr>
                <w:sz w:val="24"/>
                <w:color w:val="000000"/>
              </w:rPr>
              <w:t>为提高项目管理及</w:t>
            </w:r>
            <w:r>
              <w:rPr>
                <w:sz w:val="24"/>
              </w:rPr>
              <w:t>技术服务</w:t>
            </w:r>
            <w:r>
              <w:rPr>
                <w:sz w:val="24"/>
                <w:color w:val="000000"/>
              </w:rPr>
              <w:t>的能力，确保成果质量和数据的准确性，投标人需具有应用于本项目的技术能力。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广州市花都区土地开发储备中心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花都区2024年土地征收成片开发方案编制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采购包1（花都区2024年土地征收成片开发方案编制项目）：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采购包1（花都区2024年土地征收成片开发方案编制项目）：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w:t>
            </w:r>
          </w:p>
        </w:tc>
      </w:tr>
      <w:tr>
        <w:tc>
          <w:tcPr>
            <w:tcW w:type="dxa" w:w="890"/>
          </w:tcPr>
          <w:p>
            <w:pPr>
              <w:pStyle w:val="null3"/>
            </w:pPr>
            <w:r>
              <w:rPr/>
              <w:t>10</w:t>
            </w:r>
          </w:p>
        </w:tc>
        <w:tc>
          <w:tcPr>
            <w:tcW w:type="dxa" w:w="3178"/>
          </w:tcPr>
          <w:p>
            <w:pPr>
              <w:pStyle w:val="null3"/>
            </w:pPr>
            <w:r>
              <w:rPr/>
              <w:t>投标人须具有城乡规划编制单位甲级资质。</w:t>
            </w:r>
          </w:p>
        </w:tc>
        <w:tc>
          <w:tcPr>
            <w:tcW w:type="dxa" w:w="4238"/>
          </w:tcPr>
          <w:p>
            <w:pPr>
              <w:pStyle w:val="null3"/>
            </w:pPr>
            <w:r>
              <w:rPr/>
              <w:t>投标人须具有城乡规划编制单位甲级资质。（提供证书复印件(根据自然资办函〔2023〕2717号文的规定，有效期至2023年12月31日的城乡规划编制单位甲级资质证书，有效期延长至2025年12月31日；各省（自治区、直辖市）自然资源主管部门及新疆生产建设兵团自然资源局对乙级城乡规划编制单位资质的管理，可参照该通知执行。如相关主管部门有最新政策，按最新政策执行）</w:t>
            </w:r>
          </w:p>
        </w:tc>
      </w:tr>
      <w:tr>
        <w:tc>
          <w:tcPr>
            <w:tcW w:type="dxa" w:w="890"/>
          </w:tcPr>
          <w:p>
            <w:pPr>
              <w:pStyle w:val="null3"/>
            </w:pPr>
            <w:r>
              <w:rPr/>
              <w:t>11</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根据《政府采购促进中小企业发展管理办法》的规定，本采购包属于专门面向中小企业采购。投标人应为中小微企业、监狱企业、残疾人福利性单位。（提供《中小企业声明函》或属于监狱企业的证明材料或《残疾人福利性单位声明函》）。本采购包的所属行业为“其他未列明行业”，请按该行业划分标准进行中小企业声明。</w:t>
            </w:r>
          </w:p>
        </w:tc>
      </w:tr>
    </w:tbl>
    <w:p>
      <w:pPr>
        <w:pStyle w:val="null3"/>
        <w:ind w:firstLine="480"/>
      </w:pPr>
      <w:r>
        <w:rPr/>
        <w:t>表二符合性审查表：</w:t>
      </w:r>
    </w:p>
    <w:p>
      <w:pPr>
        <w:pStyle w:val="null3"/>
      </w:pPr>
      <w:r>
        <w:rPr/>
        <w:t>采购包1（花都区2024年土地征收成片开发方案编制项目）：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采购包1(花都区2024年土地征收成片开发方案编制项目):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项目技术重点、难点分析及应对措施 (10.0分)</w:t>
            </w:r>
            <w:r>
              <w:rPr/>
              <w:t>，（等次分值选择：</w:t>
            </w:r>
            <w:r>
              <w:rPr/>
              <w:t>0.0;</w:t>
            </w:r>
            <w:r>
              <w:rPr/>
              <w:t>1.0;</w:t>
            </w:r>
            <w:r>
              <w:rPr/>
              <w:t>4.0;</w:t>
            </w:r>
            <w:r>
              <w:rPr/>
              <w:t>7.0;</w:t>
            </w:r>
            <w:r>
              <w:rPr/>
              <w:t>10.0;</w:t>
            </w:r>
            <w:r>
              <w:rPr/>
              <w:t>）</w:t>
            </w:r>
          </w:p>
        </w:tc>
        <w:tc>
          <w:tcPr>
            <w:tcW w:type="dxa" w:w="5076"/>
          </w:tcPr>
          <w:p>
            <w:pPr>
              <w:pStyle w:val="null3"/>
              <w:jc w:val="left"/>
            </w:pPr>
            <w:r>
              <w:rPr/>
              <w:t>项目技术重点、难点分析及应对措施包括但不限于①对本项目服务过程中的技术重点和难点内容的阐述、②应对重点难点对策方案的说明及措施、③技术支持等： (1)项目重点、难点分析全面、合理，提出合理化建议方案、实施措施完整、切实可行，优于采购需求的，得10分； (2)项目重点、难点分析较全面、合理，提出较合理化建议方案，实施措施有缺漏、部分内容有利于项目实施，满足采购需求的，得7分； (3)项目重点、难点分析一般，提出建议方案及实施措施有缺漏，基本能保障项目实施，仅部分内容能满足采购需求的，得4分； (4)项目重点、难点分析不够全面，提出的建议方案、实施措施有缺漏，无法保证项目实施，不能满足采购需求的，得1分； (5)其他不得分。</w:t>
            </w:r>
          </w:p>
        </w:tc>
      </w:tr>
      <w:tr>
        <w:tc>
          <w:tcPr>
            <w:tcW w:type="dxa" w:w="922"/>
            <w:gridSpan w:val="2"/>
            <w:vMerge/>
          </w:tcPr>
          <w:p/>
        </w:tc>
        <w:tc>
          <w:tcPr>
            <w:tcW w:type="dxa" w:w="2307"/>
          </w:tcPr>
          <w:p>
            <w:pPr>
              <w:pStyle w:val="null3"/>
              <w:jc w:val="left"/>
            </w:pPr>
            <w:r>
              <w:rPr/>
              <w:t>项目技术方案 (10.0分)</w:t>
            </w:r>
            <w:r>
              <w:rPr/>
              <w:t>，（等次分值选择：</w:t>
            </w:r>
            <w:r>
              <w:rPr/>
              <w:t>0.0;</w:t>
            </w:r>
            <w:r>
              <w:rPr/>
              <w:t>1.0;</w:t>
            </w:r>
            <w:r>
              <w:rPr/>
              <w:t>4.0;</w:t>
            </w:r>
            <w:r>
              <w:rPr/>
              <w:t>7.0;</w:t>
            </w:r>
            <w:r>
              <w:rPr/>
              <w:t>10.0;</w:t>
            </w:r>
            <w:r>
              <w:rPr/>
              <w:t>）</w:t>
            </w:r>
          </w:p>
        </w:tc>
        <w:tc>
          <w:tcPr>
            <w:tcW w:type="dxa" w:w="5076"/>
          </w:tcPr>
          <w:p>
            <w:pPr>
              <w:pStyle w:val="null3"/>
              <w:jc w:val="left"/>
            </w:pPr>
            <w:r>
              <w:rPr/>
              <w:t>项目技术方案包括但不限于：①工作目标、②工作思路、③技术路线、④完成任务的步骤方法等： (1)项目技术方案完整、科学，项目实施切实可行，优于采购需求的，得10分； (2)项目技术方案有缺漏、较可行，满足项目实施，基本能满足采购需求的，得7分； (3)项目技术方案有缺漏，研究思路一般，仅部分内容能满足采购需求的，得4分； (4)项目技术方案不科学、可行性差、无法保证项目实施，不能满足采购需求的，得1分； (5)其他不得分。</w:t>
            </w:r>
          </w:p>
        </w:tc>
      </w:tr>
      <w:tr>
        <w:tc>
          <w:tcPr>
            <w:tcW w:type="dxa" w:w="922"/>
            <w:gridSpan w:val="2"/>
            <w:vMerge/>
          </w:tcPr>
          <w:p/>
        </w:tc>
        <w:tc>
          <w:tcPr>
            <w:tcW w:type="dxa" w:w="2307"/>
          </w:tcPr>
          <w:p>
            <w:pPr>
              <w:pStyle w:val="null3"/>
              <w:jc w:val="left"/>
            </w:pPr>
            <w:r>
              <w:rPr/>
              <w:t>项目编制工作进度计划 (10.0分)</w:t>
            </w:r>
            <w:r>
              <w:rPr/>
              <w:t>，（等次分值选择：</w:t>
            </w:r>
            <w:r>
              <w:rPr/>
              <w:t>0.0;</w:t>
            </w:r>
            <w:r>
              <w:rPr/>
              <w:t>1.0;</w:t>
            </w:r>
            <w:r>
              <w:rPr/>
              <w:t>4.0;</w:t>
            </w:r>
            <w:r>
              <w:rPr/>
              <w:t>7.0;</w:t>
            </w:r>
            <w:r>
              <w:rPr/>
              <w:t>10.0;</w:t>
            </w:r>
            <w:r>
              <w:rPr/>
              <w:t>）</w:t>
            </w:r>
          </w:p>
        </w:tc>
        <w:tc>
          <w:tcPr>
            <w:tcW w:type="dxa" w:w="5076"/>
          </w:tcPr>
          <w:p>
            <w:pPr>
              <w:pStyle w:val="null3"/>
              <w:jc w:val="left"/>
            </w:pPr>
            <w:r>
              <w:rPr/>
              <w:t>项目编制工作进度计划方案包括但不限于：①时间总体计划；②各环节及服务内容的时间计划；③时间进度保障措施等： (1)项目编制工作进度计划方案完整且合理、工作进度安排清晰明确、项目实施切实可行，优于或满足采购需求的，得10分； (2)项目编制工作进度计划方案有缺漏，较合理、工作进度安排较清晰明确、有利于项目实施，基本能满足采购需求的，得7分； (3)项目编制工作进度计划方案有缺漏、仅部分内容能保障项目实施，得4分； (4)项目编制工作进度计划方案不合理、工作进度安排不清晰，无法保证项目实施，不能满足采购需求的，得1分； (5)其他不得分。</w:t>
            </w:r>
          </w:p>
        </w:tc>
      </w:tr>
      <w:tr>
        <w:tc>
          <w:tcPr>
            <w:tcW w:type="dxa" w:w="922"/>
            <w:gridSpan w:val="2"/>
            <w:vMerge/>
          </w:tcPr>
          <w:p/>
        </w:tc>
        <w:tc>
          <w:tcPr>
            <w:tcW w:type="dxa" w:w="2307"/>
          </w:tcPr>
          <w:p>
            <w:pPr>
              <w:pStyle w:val="null3"/>
              <w:jc w:val="left"/>
            </w:pPr>
            <w:r>
              <w:rPr/>
              <w:t>成果质量保证及风险管控措施 (10.0分)</w:t>
            </w:r>
            <w:r>
              <w:rPr/>
              <w:t>，（等次分值选择：</w:t>
            </w:r>
            <w:r>
              <w:rPr/>
              <w:t>0.0;</w:t>
            </w:r>
            <w:r>
              <w:rPr/>
              <w:t>1.0;</w:t>
            </w:r>
            <w:r>
              <w:rPr/>
              <w:t>4.0;</w:t>
            </w:r>
            <w:r>
              <w:rPr/>
              <w:t>7.0;</w:t>
            </w:r>
            <w:r>
              <w:rPr/>
              <w:t>10.0;</w:t>
            </w:r>
            <w:r>
              <w:rPr/>
              <w:t>）</w:t>
            </w:r>
          </w:p>
        </w:tc>
        <w:tc>
          <w:tcPr>
            <w:tcW w:type="dxa" w:w="5076"/>
          </w:tcPr>
          <w:p>
            <w:pPr>
              <w:pStyle w:val="null3"/>
              <w:jc w:val="left"/>
            </w:pPr>
            <w:r>
              <w:rPr/>
              <w:t>成果质量保证及风险管控措施包括但不限于：①成果的内容；②成果质量保障措施；③项目存在的风险；④风险管控措施等： (1)成果质量保证措施完整且全面、合理，针对性强，项目实施切实可行，优于采购需求的，得10分； (2)成果质量保证措施有缺漏，较全面，针对性较强，有利于项目实施，满足采购需求的，得7分； (3)成果质量保证措施有缺漏、针对性一般，仅部分内容能保障项目实施，得4分； (4)成果质量保证措施有缺漏，不全面，针对性差，无法保证项目实施，不能满足采购需求的，得1分； (5)其他不得分。</w:t>
            </w:r>
          </w:p>
        </w:tc>
      </w:tr>
      <w:tr>
        <w:tc>
          <w:tcPr>
            <w:tcW w:type="dxa" w:w="922"/>
            <w:gridSpan w:val="2"/>
            <w:vMerge/>
          </w:tcPr>
          <w:p/>
        </w:tc>
        <w:tc>
          <w:tcPr>
            <w:tcW w:type="dxa" w:w="2307"/>
          </w:tcPr>
          <w:p>
            <w:pPr>
              <w:pStyle w:val="null3"/>
              <w:jc w:val="left"/>
            </w:pPr>
            <w:r>
              <w:rPr/>
              <w:t>后续服务计划 (10.0分)</w:t>
            </w:r>
            <w:r>
              <w:rPr/>
              <w:t>，（等次分值选择：</w:t>
            </w:r>
            <w:r>
              <w:rPr/>
              <w:t>0.0;</w:t>
            </w:r>
            <w:r>
              <w:rPr/>
              <w:t>1.0;</w:t>
            </w:r>
            <w:r>
              <w:rPr/>
              <w:t>4.0;</w:t>
            </w:r>
            <w:r>
              <w:rPr/>
              <w:t>7.0;</w:t>
            </w:r>
            <w:r>
              <w:rPr/>
              <w:t>10.0;</w:t>
            </w:r>
            <w:r>
              <w:rPr/>
              <w:t>）</w:t>
            </w:r>
          </w:p>
        </w:tc>
        <w:tc>
          <w:tcPr>
            <w:tcW w:type="dxa" w:w="5076"/>
          </w:tcPr>
          <w:p>
            <w:pPr>
              <w:pStyle w:val="null3"/>
              <w:jc w:val="left"/>
            </w:pPr>
            <w:r>
              <w:rPr/>
              <w:t>后续服务计划包括但不限于：①提供的后续服务内容（须跟项目相关）；②服务的时间计划和安排；③承诺针对本项目提供及时、后续服务等： (1)后续服务计划完整详细、合理，项目后续实施切实可行，优于采购需求的，得10分； (2)后续服务计划有缺漏，较详细、合理，满足采购需求的，得7分； (3)后续服务计划有缺漏，详细性、合理性一般，仅部分内容能保障项目后续实施，得4分； (4)后续服务计划有缺漏不详细、不合理，无法保证项目后续实施，不能满足采购需求的，得1分； (5)其他不得分。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1、投标人2019年1月1日至今承担过成片开发方案，每提供一项得1.5分，本项最高得6分； 2、投标人2019年1月1日至今承担过土地储备相关项目，每提供一项得1分，本项最高得2分； 3、投标人2019年1月1日至今承担过土地政策研究类项目，每个得0.5分，本项最高得2分。 注：同一项目不重复得分。提供合同复印件或协议书作为证明资料，无或未按要求递交证明材料的不得分。时间以合同签订为准。</w:t>
            </w:r>
          </w:p>
        </w:tc>
      </w:tr>
      <w:tr>
        <w:tc>
          <w:tcPr>
            <w:tcW w:type="dxa" w:w="922"/>
            <w:gridSpan w:val="2"/>
            <w:vMerge/>
          </w:tcPr>
          <w:p/>
        </w:tc>
        <w:tc>
          <w:tcPr>
            <w:tcW w:type="dxa" w:w="2307"/>
          </w:tcPr>
          <w:p>
            <w:pPr>
              <w:pStyle w:val="null3"/>
              <w:jc w:val="left"/>
            </w:pPr>
            <w:r>
              <w:rPr/>
              <w:t>智能技术应用能力 (6.0分)</w:t>
            </w:r>
          </w:p>
        </w:tc>
        <w:tc>
          <w:tcPr>
            <w:tcW w:type="dxa" w:w="5076"/>
          </w:tcPr>
          <w:p>
            <w:pPr>
              <w:pStyle w:val="null3"/>
              <w:jc w:val="left"/>
            </w:pPr>
            <w:r>
              <w:rPr/>
              <w:t>为提高项目管理能力确保成果质量，投标人在项目服务过程中能提供应用于土地利用相关系统（软件）进行数据处理分析，每个2分，最高6分。 注：购买的系统（软件）须提供购买发票及系统（软件）界面；自行研发的系统（软件）须提供著作权证书（或专利证书）及系统（软件）界面。</w:t>
            </w:r>
          </w:p>
        </w:tc>
      </w:tr>
      <w:tr>
        <w:tc>
          <w:tcPr>
            <w:tcW w:type="dxa" w:w="922"/>
            <w:gridSpan w:val="2"/>
            <w:vMerge/>
          </w:tcPr>
          <w:p/>
        </w:tc>
        <w:tc>
          <w:tcPr>
            <w:tcW w:type="dxa" w:w="2307"/>
          </w:tcPr>
          <w:p>
            <w:pPr>
              <w:pStyle w:val="null3"/>
              <w:jc w:val="left"/>
            </w:pPr>
            <w:r>
              <w:rPr/>
              <w:t>项目负责人情况 (6.0分)</w:t>
            </w:r>
          </w:p>
        </w:tc>
        <w:tc>
          <w:tcPr>
            <w:tcW w:type="dxa" w:w="5076"/>
          </w:tcPr>
          <w:p>
            <w:pPr>
              <w:pStyle w:val="null3"/>
              <w:jc w:val="left"/>
            </w:pPr>
            <w:r>
              <w:rPr/>
              <w:t>投标人拟投入项目负责人： （1）同时具备正高级（教授级）工程师职称、注册咨询师资格的，得5分：同时具备副高（高级）工程师或以上职称、注册咨询师资格的，得2分；只具备其中一项的，得1分，本项最高得5分。 （2）2019年以来具有同类项目业绩的，每提供1项得1分，本项最高得1分。 注：需提供证书复印件及项目负责人投标截止前六个月内任意一个月的社保证明或劳动合同复印件，无或未按要求递交证明材料的不得分。业绩须提供项目合同复印件或研究报告（包括封皮、扉页、专家评审页、目录页等），合同或研究报告须体现其担任项目负责人，如合同或研究报告未能体现其为项目负责人则须提供能体现其担任项目负责人的验收报告或甲方出具的证明文件，否则不得分。</w:t>
            </w:r>
          </w:p>
        </w:tc>
      </w:tr>
      <w:tr>
        <w:tc>
          <w:tcPr>
            <w:tcW w:type="dxa" w:w="922"/>
            <w:gridSpan w:val="2"/>
            <w:vMerge/>
          </w:tcPr>
          <w:p/>
        </w:tc>
        <w:tc>
          <w:tcPr>
            <w:tcW w:type="dxa" w:w="2307"/>
          </w:tcPr>
          <w:p>
            <w:pPr>
              <w:pStyle w:val="null3"/>
              <w:jc w:val="left"/>
            </w:pPr>
            <w:r>
              <w:rPr/>
              <w:t>项目技术人员配置情况（不含项目负责人） (6.0分)</w:t>
            </w:r>
          </w:p>
        </w:tc>
        <w:tc>
          <w:tcPr>
            <w:tcW w:type="dxa" w:w="5076"/>
          </w:tcPr>
          <w:p>
            <w:pPr>
              <w:pStyle w:val="null3"/>
              <w:jc w:val="left"/>
            </w:pPr>
            <w:r>
              <w:rPr/>
              <w:t>投标人拟投入主要技术人员（项目负责人除外）： 1、项目组成员同时具有副高（高级）工程师或以上职称及注册咨询师资格，每人得1分，本项最高得5分； 2、项目组成员具有国土中级或以上职称的，每人得0.5分，本项最高得1分。 注：需提供资格证书复印件及上述人员投标截止前六个月内任意一个月的社保证明或劳动合同复印件，无或未按要求递交证明材料的不得分，1、2项人员不可重复。</w:t>
            </w:r>
          </w:p>
        </w:tc>
      </w:tr>
      <w:tr>
        <w:tc>
          <w:tcPr>
            <w:tcW w:type="dxa" w:w="922"/>
            <w:gridSpan w:val="2"/>
            <w:vMerge/>
          </w:tcPr>
          <w:p/>
        </w:tc>
        <w:tc>
          <w:tcPr>
            <w:tcW w:type="dxa" w:w="2307"/>
          </w:tcPr>
          <w:p>
            <w:pPr>
              <w:pStyle w:val="null3"/>
              <w:jc w:val="left"/>
            </w:pPr>
            <w:r>
              <w:rPr/>
              <w:t>服务团队响应承诺 (4.0分)</w:t>
            </w:r>
          </w:p>
        </w:tc>
        <w:tc>
          <w:tcPr>
            <w:tcW w:type="dxa" w:w="5076"/>
          </w:tcPr>
          <w:p>
            <w:pPr>
              <w:pStyle w:val="null3"/>
              <w:jc w:val="left"/>
            </w:pPr>
            <w:r>
              <w:rPr/>
              <w:t>1、服务团队在收到采购人通知（电话或书面）后1小时内响应的，得4分； 2、服务团队在收到采购人通知（电话或书面）后1-2小时内响应的，得2分； 3、服务团队在收到采购人通知（电话或书面）后3小时内响应的，得1分； 4、其它情况，不得分。 注：需提供承诺函原件（格式自拟）并加盖投标人公章，否则不得分。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质量管理体系认证证书、环境管理体系认证证书、职业健康安全管理体系认证证书，以上认证证书（有效期内）每具备一项得1分，最高得3分，不提供不得分。注：提供证书复印件并加盖公章，并须同时提供在全国认证认可信息公共服务平台（www.cnca.cn）对体系证书的信息查询截图作为评审依据，否则不得分。新成立的公司因实施运行不满3个月无法办理认证证书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22"/>
        <w:jc w:val="left"/>
      </w:pPr>
      <w:r>
        <w:rPr>
          <w:sz w:val="24"/>
          <w:b/>
        </w:rPr>
        <w:t>合同编号：</w:t>
      </w:r>
    </w:p>
    <w:p>
      <w:pPr>
        <w:pStyle w:val="null3"/>
        <w:ind w:firstLine="422"/>
        <w:jc w:val="left"/>
      </w:pPr>
      <w:r>
        <w:rPr/>
        <w:t xml:space="preserve"> </w:t>
      </w:r>
    </w:p>
    <w:p>
      <w:pPr>
        <w:pStyle w:val="null3"/>
        <w:ind w:firstLine="422"/>
        <w:jc w:val="left"/>
      </w:pPr>
      <w:r>
        <w:rPr/>
        <w:t xml:space="preserve"> </w:t>
      </w:r>
    </w:p>
    <w:p>
      <w:pPr>
        <w:pStyle w:val="null3"/>
        <w:ind w:firstLine="422"/>
        <w:jc w:val="left"/>
      </w:pPr>
      <w:r>
        <w:rPr/>
        <w:t xml:space="preserve"> </w:t>
      </w:r>
    </w:p>
    <w:p>
      <w:pPr>
        <w:pStyle w:val="null3"/>
        <w:ind w:firstLine="422"/>
        <w:jc w:val="left"/>
      </w:pPr>
      <w:r>
        <w:rPr/>
        <w:t xml:space="preserve"> </w:t>
      </w:r>
    </w:p>
    <w:p>
      <w:pPr>
        <w:pStyle w:val="null3"/>
        <w:ind w:firstLine="422"/>
        <w:jc w:val="left"/>
      </w:pPr>
      <w:r>
        <w:rPr/>
        <w:t xml:space="preserve"> </w:t>
      </w:r>
    </w:p>
    <w:p>
      <w:pPr>
        <w:pStyle w:val="null3"/>
        <w:ind w:firstLine="960"/>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640"/>
        <w:jc w:val="center"/>
      </w:pPr>
      <w:r>
        <w:rPr>
          <w:sz w:val="27"/>
        </w:rPr>
        <w:t>项目名称：</w:t>
      </w:r>
    </w:p>
    <w:p>
      <w:pPr>
        <w:pStyle w:val="null3"/>
        <w:ind w:firstLine="560"/>
        <w:jc w:val="both"/>
      </w:pPr>
      <w:r>
        <w:rPr/>
        <w:t xml:space="preserve"> </w:t>
      </w:r>
    </w:p>
    <w:p>
      <w:pPr>
        <w:pStyle w:val="null3"/>
        <w:ind w:firstLine="560"/>
        <w:jc w:val="both"/>
      </w:pPr>
      <w:r>
        <w:rPr>
          <w:sz w:val="27"/>
        </w:rPr>
        <w:t>委 托 方：</w:t>
      </w:r>
    </w:p>
    <w:p>
      <w:pPr>
        <w:pStyle w:val="null3"/>
        <w:ind w:firstLine="560"/>
        <w:jc w:val="both"/>
      </w:pPr>
      <w:r>
        <w:rPr>
          <w:sz w:val="27"/>
        </w:rPr>
        <w:t>（甲 方）</w:t>
      </w:r>
    </w:p>
    <w:p>
      <w:pPr>
        <w:pStyle w:val="null3"/>
        <w:ind w:firstLine="560"/>
        <w:jc w:val="both"/>
      </w:pPr>
      <w:r>
        <w:rPr/>
        <w:t xml:space="preserve"> </w:t>
      </w:r>
    </w:p>
    <w:p>
      <w:pPr>
        <w:pStyle w:val="null3"/>
        <w:ind w:firstLine="560"/>
        <w:jc w:val="both"/>
      </w:pPr>
      <w:r>
        <w:rPr>
          <w:sz w:val="27"/>
        </w:rPr>
        <w:t>受 托 方：</w:t>
      </w:r>
    </w:p>
    <w:p>
      <w:pPr>
        <w:pStyle w:val="null3"/>
        <w:ind w:firstLine="560"/>
        <w:jc w:val="both"/>
      </w:pPr>
      <w:r>
        <w:rPr>
          <w:sz w:val="27"/>
        </w:rPr>
        <w:t>（乙 方）</w:t>
      </w:r>
    </w:p>
    <w:p>
      <w:pPr>
        <w:pStyle w:val="null3"/>
        <w:ind w:firstLine="560"/>
        <w:jc w:val="both"/>
      </w:pPr>
      <w:r>
        <w:rPr/>
        <w:t xml:space="preserve"> </w:t>
      </w:r>
    </w:p>
    <w:p>
      <w:pPr>
        <w:pStyle w:val="null3"/>
        <w:ind w:firstLine="560"/>
        <w:jc w:val="both"/>
      </w:pPr>
      <w:r>
        <w:rPr>
          <w:sz w:val="27"/>
        </w:rPr>
        <w:t>签订时间：</w:t>
      </w:r>
    </w:p>
    <w:p>
      <w:pPr>
        <w:pStyle w:val="null3"/>
        <w:ind w:firstLine="560"/>
        <w:jc w:val="both"/>
      </w:pPr>
      <w:r>
        <w:rPr/>
        <w:t xml:space="preserve"> </w:t>
      </w:r>
    </w:p>
    <w:p>
      <w:pPr>
        <w:pStyle w:val="null3"/>
        <w:ind w:firstLine="560"/>
        <w:jc w:val="both"/>
      </w:pPr>
      <w:r>
        <w:rPr>
          <w:sz w:val="27"/>
        </w:rPr>
        <w:t>签订地点：</w:t>
      </w:r>
    </w:p>
    <w:p>
      <w:pPr>
        <w:pStyle w:val="null3"/>
        <w:ind w:firstLine="560"/>
        <w:jc w:val="both"/>
      </w:pPr>
      <w:r>
        <w:rPr/>
        <w:t xml:space="preserve"> </w:t>
      </w:r>
    </w:p>
    <w:p>
      <w:pPr>
        <w:pStyle w:val="null3"/>
        <w:ind w:firstLine="560"/>
        <w:jc w:val="both"/>
      </w:pPr>
      <w:r>
        <w:rPr>
          <w:sz w:val="27"/>
        </w:rPr>
        <w:t>有效期限：</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jc w:val="both"/>
      </w:pPr>
      <w:r>
        <w:rPr/>
        <w:t xml:space="preserve"> </w:t>
      </w:r>
    </w:p>
    <w:p>
      <w:pPr>
        <w:pStyle w:val="null3"/>
        <w:jc w:val="center"/>
      </w:pPr>
      <w:r>
        <w:rPr>
          <w:sz w:val="27"/>
        </w:rPr>
        <w:t>中华人民共和国科学技术部印制</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填写说明</w:t>
      </w:r>
    </w:p>
    <w:p>
      <w:pPr>
        <w:pStyle w:val="null3"/>
        <w:ind w:firstLine="480"/>
        <w:jc w:val="both"/>
      </w:pPr>
      <w:r>
        <w:rPr>
          <w:sz w:val="24"/>
        </w:rPr>
        <w:t>一、本合同为中华人民共和国科学技术部印制的技术服务合同示范文本，各技术合同认定登记机构可推介技术合同当事人参照使用。</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jc w:val="center"/>
      </w:pPr>
      <w:r>
        <w:rPr>
          <w:sz w:val="27"/>
          <w:b/>
        </w:rPr>
        <w:t>技术服务合同</w:t>
      </w:r>
    </w:p>
    <w:p>
      <w:pPr>
        <w:pStyle w:val="null3"/>
        <w:jc w:val="both"/>
      </w:pPr>
      <w:r>
        <w:rPr>
          <w:sz w:val="24"/>
        </w:rPr>
        <w:t>委托方（甲方）：</w:t>
      </w:r>
      <w:r>
        <w:rPr>
          <w:sz w:val="24"/>
          <w:u w:val="single"/>
        </w:rPr>
        <w:t>广州市花都区土地开发储备中心</w:t>
      </w:r>
    </w:p>
    <w:p>
      <w:pPr>
        <w:pStyle w:val="null3"/>
        <w:ind w:firstLine="480"/>
        <w:jc w:val="both"/>
      </w:pPr>
      <w:r>
        <w:rPr>
          <w:sz w:val="24"/>
        </w:rPr>
        <w:t>住 所 地：</w:t>
      </w:r>
      <w:r>
        <w:rPr>
          <w:sz w:val="24"/>
          <w:u w:val="single"/>
        </w:rPr>
        <w:t xml:space="preserve">广州市花都区迎宾大道5号之一 </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r>
        <w:rPr>
          <w:sz w:val="24"/>
          <w:u w:val="single"/>
        </w:rPr>
        <w:t>广州市花都区迎宾大道5号之一</w:t>
      </w:r>
    </w:p>
    <w:p>
      <w:pPr>
        <w:pStyle w:val="null3"/>
        <w:ind w:firstLine="480"/>
        <w:jc w:val="both"/>
      </w:pPr>
      <w:r>
        <w:rPr>
          <w:sz w:val="24"/>
        </w:rPr>
        <w:t>电 话：传 真：</w:t>
      </w:r>
    </w:p>
    <w:p>
      <w:pPr>
        <w:pStyle w:val="null3"/>
        <w:ind w:firstLine="480"/>
        <w:jc w:val="both"/>
      </w:pPr>
      <w:r>
        <w:rPr>
          <w:sz w:val="24"/>
        </w:rPr>
        <w:t>电子信箱：</w:t>
      </w:r>
    </w:p>
    <w:p>
      <w:pPr>
        <w:pStyle w:val="null3"/>
        <w:ind w:firstLine="480"/>
        <w:jc w:val="both"/>
      </w:pPr>
      <w:r>
        <w:rPr>
          <w:sz w:val="24"/>
        </w:rPr>
        <w:t>委托方（乙方）：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 话： 传 真：</w:t>
      </w:r>
    </w:p>
    <w:p>
      <w:pPr>
        <w:pStyle w:val="null3"/>
        <w:ind w:firstLine="480"/>
        <w:jc w:val="both"/>
      </w:pPr>
      <w:r>
        <w:rPr>
          <w:sz w:val="24"/>
        </w:rPr>
        <w:t>电子信箱：</w:t>
      </w:r>
    </w:p>
    <w:p>
      <w:pPr>
        <w:pStyle w:val="null3"/>
        <w:ind w:firstLine="480"/>
        <w:jc w:val="both"/>
      </w:pPr>
      <w:r>
        <w:rPr>
          <w:sz w:val="24"/>
        </w:rPr>
        <w:t>本合同甲方委托乙方就</w:t>
      </w:r>
      <w:r>
        <w:rPr>
          <w:sz w:val="24"/>
          <w:u w:val="single"/>
        </w:rPr>
        <w:t>花都区2024年土地征收成片开发方案编制项目</w:t>
      </w:r>
      <w:r>
        <w:rPr>
          <w:sz w:val="24"/>
        </w:rPr>
        <w:t>进行的专项技术服务，并支付相应的技术服务报酬。双方经过平等协商，在真实、充分地表达各自意愿的基础上，根据《中华人民共和国民法典》的规定，达成如下协议，并由双方共同恪守。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0"/>
        <w:jc w:val="both"/>
      </w:pPr>
      <w:r>
        <w:rPr>
          <w:sz w:val="24"/>
        </w:rPr>
        <w:t>1.技术服务的目标：</w:t>
      </w:r>
      <w:r>
        <w:rPr>
          <w:sz w:val="24"/>
          <w:u w:val="single"/>
        </w:rPr>
        <w:t>完成花都区2024年土地征收成片开发方案编制项目。</w:t>
      </w:r>
    </w:p>
    <w:p>
      <w:pPr>
        <w:pStyle w:val="null3"/>
        <w:ind w:firstLine="480"/>
        <w:jc w:val="both"/>
      </w:pPr>
      <w:r>
        <w:rPr>
          <w:sz w:val="24"/>
        </w:rPr>
        <w:t>2.技术服务的内容：</w:t>
      </w:r>
    </w:p>
    <w:p>
      <w:pPr>
        <w:pStyle w:val="null3"/>
        <w:ind w:firstLine="480"/>
        <w:jc w:val="both"/>
      </w:pPr>
      <w:r>
        <w:rPr>
          <w:sz w:val="24"/>
        </w:rPr>
        <w:t>2.1花都区已批的土地征收成片开发方案调整服务</w:t>
      </w:r>
    </w:p>
    <w:p>
      <w:pPr>
        <w:pStyle w:val="null3"/>
        <w:ind w:firstLine="480"/>
        <w:jc w:val="both"/>
      </w:pPr>
      <w:r>
        <w:rPr>
          <w:sz w:val="24"/>
        </w:rPr>
        <w:t>评估花都区已批的土地征收成片开发方案中各项目实施情况，结合花都区产业发展需求、国土空间总体规划及征地进度，提出土地征收成片开发方案调整建议，包括调整情形、具体调整原因、调整前后变化情况等。重点分析调整前后国土空间总体规划、土地利用总体规划、城市总体规划符合性；结合已批控制性详细规划，分析调整前后片区公益性用地比例情况。</w:t>
      </w:r>
    </w:p>
    <w:p>
      <w:pPr>
        <w:pStyle w:val="null3"/>
        <w:ind w:firstLine="480"/>
        <w:jc w:val="both"/>
      </w:pPr>
      <w:r>
        <w:rPr>
          <w:sz w:val="24"/>
        </w:rPr>
        <w:t>2.2 2024年土地征收成片开发技术服务</w:t>
      </w:r>
    </w:p>
    <w:p>
      <w:pPr>
        <w:pStyle w:val="null3"/>
        <w:ind w:firstLine="480"/>
        <w:jc w:val="both"/>
      </w:pPr>
      <w:r>
        <w:rPr>
          <w:sz w:val="24"/>
        </w:rPr>
        <w:t>2.2.1 基本情况</w:t>
      </w:r>
    </w:p>
    <w:p>
      <w:pPr>
        <w:pStyle w:val="null3"/>
        <w:ind w:firstLine="480"/>
        <w:jc w:val="both"/>
      </w:pPr>
      <w:r>
        <w:rPr>
          <w:sz w:val="24"/>
        </w:rPr>
        <w:t>（1）成片开发总体情况</w:t>
      </w:r>
    </w:p>
    <w:p>
      <w:pPr>
        <w:pStyle w:val="null3"/>
        <w:ind w:firstLine="480"/>
        <w:jc w:val="both"/>
      </w:pPr>
      <w:r>
        <w:rPr>
          <w:sz w:val="24"/>
        </w:rPr>
        <w:t>阐述成片开发范围和拟安排的建设项目基本情况，包括数量、面积、拟征收地块占成片开发范围面积的比例，分片区阐述位置（含镇街、四至情况）、面积、范围和基础设施条件等基本情况。</w:t>
      </w:r>
    </w:p>
    <w:p>
      <w:pPr>
        <w:pStyle w:val="null3"/>
        <w:ind w:firstLine="480"/>
        <w:jc w:val="both"/>
      </w:pPr>
      <w:r>
        <w:rPr>
          <w:sz w:val="24"/>
        </w:rPr>
        <w:t>（2）土地利用效率情况</w:t>
      </w:r>
    </w:p>
    <w:p>
      <w:pPr>
        <w:pStyle w:val="null3"/>
        <w:ind w:firstLine="480"/>
        <w:jc w:val="both"/>
      </w:pPr>
      <w:r>
        <w:rPr>
          <w:sz w:val="24"/>
        </w:rPr>
        <w:t>阐述花都区土地开发利用效率的基本情况，分析近五年平均供地率或土地闲置率是否满足《广东省自然资源厅关于规范土地征收成片开发工作的通知》（粤自然资发〔2021〕20号）的相关要求。</w:t>
      </w:r>
    </w:p>
    <w:p>
      <w:pPr>
        <w:pStyle w:val="null3"/>
        <w:ind w:firstLine="480"/>
        <w:jc w:val="both"/>
      </w:pPr>
      <w:r>
        <w:rPr>
          <w:sz w:val="24"/>
        </w:rPr>
        <w:t>（3）土地利用现状情况</w:t>
      </w:r>
    </w:p>
    <w:p>
      <w:pPr>
        <w:pStyle w:val="null3"/>
        <w:ind w:firstLine="480"/>
        <w:jc w:val="both"/>
      </w:pPr>
      <w:r>
        <w:rPr>
          <w:sz w:val="24"/>
        </w:rPr>
        <w:t>阐述成片开发范围内的土地利用现状情况。土地利用现状采用最新国土变更调查成果进行统计，分类统计标准按最新国土变更调查相关标准执行。</w:t>
      </w:r>
    </w:p>
    <w:p>
      <w:pPr>
        <w:pStyle w:val="null3"/>
        <w:ind w:firstLine="480"/>
        <w:jc w:val="both"/>
      </w:pPr>
      <w:r>
        <w:rPr>
          <w:sz w:val="24"/>
        </w:rPr>
        <w:t>（4）土地权属情况</w:t>
      </w:r>
    </w:p>
    <w:p>
      <w:pPr>
        <w:pStyle w:val="null3"/>
        <w:ind w:firstLine="480"/>
        <w:jc w:val="both"/>
      </w:pPr>
      <w:r>
        <w:rPr>
          <w:sz w:val="24"/>
        </w:rPr>
        <w:t>阐述成片开发范围内的土地权属情况。列明成片开发范围内集体和国有权属情况，明确土地权属是否存在争议，界线是否清楚。</w:t>
      </w:r>
    </w:p>
    <w:p>
      <w:pPr>
        <w:pStyle w:val="null3"/>
        <w:ind w:firstLine="480"/>
        <w:jc w:val="both"/>
      </w:pPr>
      <w:r>
        <w:rPr>
          <w:sz w:val="24"/>
        </w:rPr>
        <w:t>2.2.2必要性分析</w:t>
      </w:r>
    </w:p>
    <w:p>
      <w:pPr>
        <w:pStyle w:val="null3"/>
        <w:ind w:firstLine="480"/>
        <w:jc w:val="both"/>
      </w:pPr>
      <w:r>
        <w:rPr>
          <w:sz w:val="24"/>
        </w:rPr>
        <w:t>阐述成片开发的必要性、主要用途和实现的功能等。结合属地实际，从上位规划、城市空间发展方向、对外交通条件、现状建设基础条件、土地资源利用效率等方面论证必要性，分析是否符合节约集约用地要求。结合区域特点分析，增加数据支撑，分析内容与区域主导产业、规划导向、发展定位一致。</w:t>
      </w:r>
    </w:p>
    <w:p>
      <w:pPr>
        <w:pStyle w:val="null3"/>
        <w:ind w:firstLine="480"/>
        <w:jc w:val="both"/>
      </w:pPr>
      <w:r>
        <w:rPr>
          <w:sz w:val="24"/>
        </w:rPr>
        <w:t>2.2.3 合规性分析</w:t>
      </w:r>
    </w:p>
    <w:p>
      <w:pPr>
        <w:pStyle w:val="null3"/>
        <w:ind w:firstLine="480"/>
        <w:jc w:val="both"/>
      </w:pPr>
      <w:r>
        <w:rPr>
          <w:sz w:val="24"/>
        </w:rPr>
        <w:t>（1）国民经济和社会发展计划</w:t>
      </w:r>
    </w:p>
    <w:p>
      <w:pPr>
        <w:pStyle w:val="null3"/>
        <w:ind w:firstLine="480"/>
        <w:jc w:val="both"/>
      </w:pPr>
      <w:r>
        <w:rPr>
          <w:sz w:val="24"/>
        </w:rPr>
        <w:t>分析成片开发范围是否符合国民经济和社会发展规划，年度实施计划是否纳入当地国民经济和社会发展年度计划，并阐明拟安排的建设项目与计划的关联性。</w:t>
      </w:r>
    </w:p>
    <w:p>
      <w:pPr>
        <w:pStyle w:val="null3"/>
        <w:ind w:firstLine="480"/>
        <w:jc w:val="both"/>
      </w:pPr>
      <w:r>
        <w:rPr>
          <w:sz w:val="24"/>
        </w:rPr>
        <w:t>（2）空间规划</w:t>
      </w:r>
    </w:p>
    <w:p>
      <w:pPr>
        <w:pStyle w:val="null3"/>
        <w:ind w:firstLine="480"/>
        <w:jc w:val="both"/>
      </w:pPr>
      <w:r>
        <w:rPr>
          <w:sz w:val="24"/>
        </w:rPr>
        <w:t>分析成片开发范围是否与国土空间规划充分衔接，成片开发范围须位于国土空间规划确定的城镇建设用地范围内，不得涉及“三区三线”划定成果的永久基本农田和生态保护红线。国土空间规划正式实施前，应分析土地利用总体规划、城市总体规划，包括成片开发范围是否涉及土地利用总体规划确定的禁止建设区，拟征收地块是否位于土地利用总体规划确定的城镇建设用地或城市总体规划确定的建设用地范围内，是否违反城市总体规划的强制性内容等情况。</w:t>
      </w:r>
    </w:p>
    <w:p>
      <w:pPr>
        <w:pStyle w:val="null3"/>
        <w:ind w:firstLine="480"/>
        <w:jc w:val="both"/>
      </w:pPr>
      <w:r>
        <w:rPr>
          <w:sz w:val="24"/>
        </w:rPr>
        <w:t>（3）耕地保护</w:t>
      </w:r>
    </w:p>
    <w:p>
      <w:pPr>
        <w:pStyle w:val="null3"/>
        <w:ind w:firstLine="480"/>
        <w:jc w:val="both"/>
      </w:pPr>
      <w:r>
        <w:rPr>
          <w:sz w:val="24"/>
        </w:rPr>
        <w:t>明确表述不涉及占用永久基本农田，涉及占用耕地的，明确拟落实耕地占补平衡、进出平衡的具体方式，是否采用耕作层剥离等耕地保护措施。</w:t>
      </w:r>
    </w:p>
    <w:p>
      <w:pPr>
        <w:pStyle w:val="null3"/>
        <w:ind w:firstLine="480"/>
        <w:jc w:val="both"/>
      </w:pPr>
      <w:r>
        <w:rPr>
          <w:sz w:val="24"/>
        </w:rPr>
        <w:t>（4）生态环境保护</w:t>
      </w:r>
    </w:p>
    <w:p>
      <w:pPr>
        <w:pStyle w:val="null3"/>
        <w:ind w:firstLine="480"/>
        <w:jc w:val="both"/>
      </w:pPr>
      <w:r>
        <w:rPr>
          <w:sz w:val="24"/>
        </w:rPr>
        <w:t>分析成片开发范围是否符合“三线一单”生态环境分区的管控要求，包括方案与《广州市“三线一单”生态环境分区管控方案》的衔接情况，方案符合管控要求的主要结论，分片区阐述具体涉及的管控单元类型、要素、管控要求以及符合情况。</w:t>
      </w:r>
    </w:p>
    <w:p>
      <w:pPr>
        <w:pStyle w:val="null3"/>
        <w:ind w:firstLine="480"/>
        <w:jc w:val="both"/>
      </w:pPr>
      <w:r>
        <w:rPr>
          <w:sz w:val="24"/>
        </w:rPr>
        <w:t>2.2.4 公益性分析</w:t>
      </w:r>
    </w:p>
    <w:p>
      <w:pPr>
        <w:pStyle w:val="null3"/>
        <w:ind w:firstLine="480"/>
        <w:jc w:val="both"/>
      </w:pPr>
      <w:r>
        <w:rPr>
          <w:sz w:val="24"/>
        </w:rPr>
        <w:t>对成片开发范围内基础设施、公共服务设施以及其他公益性用地情况分片区进行统计，分别列明用地类型、用地面积、比例等分析情况，提供详细表格、图件和相关佐证材料，明确表述各片区公益性用地占比不低于40%。</w:t>
      </w:r>
    </w:p>
    <w:p>
      <w:pPr>
        <w:pStyle w:val="null3"/>
        <w:ind w:firstLine="480"/>
        <w:jc w:val="both"/>
      </w:pPr>
      <w:r>
        <w:rPr>
          <w:sz w:val="24"/>
        </w:rPr>
        <w:t>2.2.5 实施计划</w:t>
      </w:r>
    </w:p>
    <w:p>
      <w:pPr>
        <w:pStyle w:val="null3"/>
        <w:ind w:firstLine="480"/>
        <w:jc w:val="both"/>
      </w:pPr>
      <w:r>
        <w:rPr>
          <w:sz w:val="24"/>
        </w:rPr>
        <w:t>明确成片开发范围内拟安排的建设项目、开发时序和年度实施计划（含年度土地征收计划）。</w:t>
      </w:r>
    </w:p>
    <w:p>
      <w:pPr>
        <w:pStyle w:val="null3"/>
        <w:ind w:firstLine="480"/>
        <w:jc w:val="both"/>
      </w:pPr>
      <w:r>
        <w:rPr>
          <w:sz w:val="24"/>
        </w:rPr>
        <w:t>2.2.6 成片开发效益</w:t>
      </w:r>
    </w:p>
    <w:p>
      <w:pPr>
        <w:pStyle w:val="null3"/>
        <w:ind w:firstLine="480"/>
        <w:jc w:val="both"/>
      </w:pPr>
      <w:r>
        <w:rPr>
          <w:sz w:val="24"/>
        </w:rPr>
        <w:t>包括成片开发的土地利用效益以及经济、社会、生态效益评估，采用定量指标与定性评价相结合。</w:t>
      </w:r>
    </w:p>
    <w:p>
      <w:pPr>
        <w:pStyle w:val="null3"/>
        <w:ind w:firstLine="480"/>
        <w:jc w:val="both"/>
      </w:pPr>
      <w:r>
        <w:rPr>
          <w:sz w:val="24"/>
        </w:rPr>
        <w:t>（1）土地利用效益</w:t>
      </w:r>
    </w:p>
    <w:p>
      <w:pPr>
        <w:pStyle w:val="null3"/>
        <w:ind w:firstLine="480"/>
        <w:jc w:val="both"/>
      </w:pPr>
      <w:r>
        <w:rPr>
          <w:sz w:val="24"/>
        </w:rPr>
        <w:t>主要阐述成片开发实施在提高土地利用效率方面产生的积极作用，从科学合理规划布局、优化资源配置、提高土地利用效率等方面进行说明。</w:t>
      </w:r>
    </w:p>
    <w:p>
      <w:pPr>
        <w:pStyle w:val="null3"/>
        <w:ind w:firstLine="480"/>
        <w:jc w:val="both"/>
      </w:pPr>
      <w:r>
        <w:rPr>
          <w:sz w:val="24"/>
        </w:rPr>
        <w:t>（2）经济效益评估</w:t>
      </w:r>
    </w:p>
    <w:p>
      <w:pPr>
        <w:pStyle w:val="null3"/>
        <w:ind w:firstLine="480"/>
        <w:jc w:val="both"/>
      </w:pPr>
      <w:r>
        <w:rPr>
          <w:sz w:val="24"/>
        </w:rPr>
        <w:t>主要阐述成片开发实施产生的经济效益，结合区域条件和经济发展情况，从成片开发基础设施建设、开发投资、产业拉动和建成后带来的经济效益等方面进行评估。</w:t>
      </w:r>
    </w:p>
    <w:p>
      <w:pPr>
        <w:pStyle w:val="null3"/>
        <w:ind w:firstLine="480"/>
        <w:jc w:val="both"/>
      </w:pPr>
      <w:r>
        <w:rPr>
          <w:sz w:val="24"/>
        </w:rPr>
        <w:t>（3）社会效益评估</w:t>
      </w:r>
    </w:p>
    <w:p>
      <w:pPr>
        <w:pStyle w:val="null3"/>
        <w:ind w:firstLine="480"/>
        <w:jc w:val="both"/>
      </w:pPr>
      <w:r>
        <w:rPr>
          <w:sz w:val="24"/>
        </w:rPr>
        <w:t>主要阐述成片开发实施产生的社会效益，从成片开发基础设施、公共服务设施及其他公益性用地比例的提升，成片开发用地的节约集约，开发建设后城镇化水平，容纳人口和社会服务水平的提升，就业人口的增长，人均公共设施用地面积等方面进行评估。</w:t>
      </w:r>
    </w:p>
    <w:p>
      <w:pPr>
        <w:pStyle w:val="null3"/>
        <w:ind w:firstLine="480"/>
        <w:jc w:val="both"/>
      </w:pPr>
      <w:r>
        <w:rPr>
          <w:sz w:val="24"/>
        </w:rPr>
        <w:t>（4）生态效益评估</w:t>
      </w:r>
    </w:p>
    <w:p>
      <w:pPr>
        <w:pStyle w:val="null3"/>
        <w:ind w:firstLine="480"/>
        <w:jc w:val="both"/>
      </w:pPr>
      <w:r>
        <w:rPr>
          <w:sz w:val="24"/>
        </w:rPr>
        <w:t>主要阐述成片开发实施的生态效益，从采取控制污染物排放、提高废物处理能力及资源循环综合利用率、增加绿地率、配套相应基础设施、降低单位土地能耗等方面对生态效益进行评估，说明区域生态设施的承载能力可支撑本次成片开发方案。说明本次成片开发方案是否涉及环境敏感区域，是否采取环境保护措施或开展环境保护评价。</w:t>
      </w:r>
    </w:p>
    <w:p>
      <w:pPr>
        <w:pStyle w:val="null3"/>
        <w:ind w:firstLine="480"/>
        <w:jc w:val="both"/>
      </w:pPr>
      <w:r>
        <w:rPr>
          <w:sz w:val="24"/>
        </w:rPr>
        <w:t>2.2.7 征求意见情况</w:t>
      </w:r>
    </w:p>
    <w:p>
      <w:pPr>
        <w:pStyle w:val="null3"/>
        <w:ind w:firstLine="480"/>
        <w:jc w:val="both"/>
      </w:pPr>
      <w:r>
        <w:rPr>
          <w:sz w:val="24"/>
        </w:rPr>
        <w:t>（1）公开征求意见</w:t>
      </w:r>
    </w:p>
    <w:p>
      <w:pPr>
        <w:pStyle w:val="null3"/>
        <w:ind w:firstLine="480"/>
        <w:jc w:val="both"/>
      </w:pPr>
      <w:r>
        <w:rPr>
          <w:sz w:val="24"/>
        </w:rPr>
        <w:t>阐述土地征收成片开发方案听取人大代表、政协委员、社会公众和有关专家学者的意见及落实情况。</w:t>
      </w:r>
    </w:p>
    <w:p>
      <w:pPr>
        <w:pStyle w:val="null3"/>
        <w:ind w:firstLine="480"/>
        <w:jc w:val="both"/>
      </w:pPr>
      <w:r>
        <w:rPr>
          <w:sz w:val="24"/>
        </w:rPr>
        <w:t>（2）征求成片开发范围内农村集体经济组织和农民的意见</w:t>
      </w:r>
    </w:p>
    <w:p>
      <w:pPr>
        <w:pStyle w:val="null3"/>
        <w:ind w:firstLine="480"/>
        <w:jc w:val="both"/>
      </w:pPr>
      <w:r>
        <w:rPr>
          <w:sz w:val="24"/>
        </w:rPr>
        <w:t>阐述土地征收成片开发方案是否充分征求成片开发范围内农村集体经济组织和农民的意见，并经集体经济组织的村民会议三分之二以上成员或者三分之二以上村民代表同意。</w:t>
      </w:r>
    </w:p>
    <w:p>
      <w:pPr>
        <w:pStyle w:val="null3"/>
        <w:ind w:firstLine="482"/>
        <w:jc w:val="both"/>
      </w:pPr>
      <w:r>
        <w:rPr>
          <w:sz w:val="24"/>
          <w:b/>
        </w:rPr>
        <w:t>第二条：乙方应按下列要求完成技术服务工作：</w:t>
      </w:r>
    </w:p>
    <w:p>
      <w:pPr>
        <w:pStyle w:val="null3"/>
        <w:ind w:firstLine="480"/>
        <w:jc w:val="both"/>
      </w:pPr>
      <w:r>
        <w:rPr>
          <w:sz w:val="24"/>
        </w:rPr>
        <w:t>1.技术服务地点：</w:t>
      </w:r>
      <w:r>
        <w:rPr>
          <w:sz w:val="24"/>
          <w:u w:val="single"/>
        </w:rPr>
        <w:t>广州市花都区</w:t>
      </w:r>
      <w:r>
        <w:rPr>
          <w:sz w:val="24"/>
        </w:rPr>
        <w:t>。</w:t>
      </w:r>
    </w:p>
    <w:p>
      <w:pPr>
        <w:pStyle w:val="null3"/>
        <w:ind w:firstLine="480"/>
        <w:jc w:val="both"/>
      </w:pPr>
      <w:r>
        <w:rPr>
          <w:sz w:val="24"/>
        </w:rPr>
        <w:t>2.技术服务期限：</w:t>
      </w:r>
      <w:r>
        <w:rPr>
          <w:sz w:val="24"/>
          <w:u w:val="single"/>
        </w:rPr>
        <w:t>自合同签订生效之日起至方案通过相关部门审批（预计期限为1年）。</w:t>
      </w:r>
    </w:p>
    <w:p>
      <w:pPr>
        <w:pStyle w:val="null3"/>
        <w:ind w:firstLine="480"/>
        <w:jc w:val="both"/>
      </w:pPr>
      <w:r>
        <w:rPr>
          <w:sz w:val="24"/>
        </w:rPr>
        <w:t>3.技术服务进度：</w:t>
      </w:r>
      <w:r>
        <w:rPr>
          <w:sz w:val="24"/>
          <w:u w:val="single"/>
        </w:rPr>
        <w:t xml:space="preserve">                             。</w:t>
      </w:r>
    </w:p>
    <w:p>
      <w:pPr>
        <w:pStyle w:val="null3"/>
        <w:ind w:firstLine="480"/>
        <w:jc w:val="both"/>
      </w:pPr>
      <w:r>
        <w:rPr>
          <w:sz w:val="24"/>
        </w:rPr>
        <w:t>4.技术服务质量要求：成果必须符合国家及省、市现行有效的相关规定、技术标准、管理标准和设计规范及本需求中工作内容要求等有关章节的规定，包括但不仅限于《自然资源部关于印发&lt;土地征收成片开发标准&gt;的通知》（自然资规〔2023〕7号）、《广东省自然资源厅关于规范土地征收成片开发工作的通知》（粤自然资规〔2021〕20号）、《广东省自然资源厅关于规范已批土地征收成片开发方案调整工作的通知》（粤自然资函〔2023〕210号）等。</w:t>
      </w:r>
    </w:p>
    <w:p>
      <w:pPr>
        <w:pStyle w:val="null3"/>
        <w:ind w:firstLine="480"/>
        <w:jc w:val="both"/>
      </w:pPr>
      <w:r>
        <w:rPr>
          <w:sz w:val="24"/>
        </w:rPr>
        <w:t>5.本项目应提交的成果内容包括：</w:t>
      </w:r>
    </w:p>
    <w:p>
      <w:pPr>
        <w:pStyle w:val="null3"/>
        <w:ind w:firstLine="480"/>
        <w:jc w:val="both"/>
      </w:pPr>
      <w:r>
        <w:rPr>
          <w:sz w:val="24"/>
        </w:rPr>
        <w:t>已批的土地征收成片开发方案调整成果；</w:t>
      </w:r>
    </w:p>
    <w:p>
      <w:pPr>
        <w:pStyle w:val="null3"/>
        <w:ind w:firstLine="480"/>
        <w:jc w:val="both"/>
      </w:pPr>
      <w:r>
        <w:rPr>
          <w:sz w:val="24"/>
        </w:rPr>
        <w:t>花都区2024年度土地征收成片技术服务成果。</w:t>
      </w:r>
    </w:p>
    <w:p>
      <w:pPr>
        <w:pStyle w:val="null3"/>
        <w:ind w:firstLine="482"/>
        <w:jc w:val="both"/>
      </w:pPr>
      <w:r>
        <w:rPr>
          <w:sz w:val="24"/>
          <w:b/>
        </w:rPr>
        <w:t>第三条：为保证乙方有效进行技术服务工作，甲方应当向乙方提供下列工作条件和协作事项：</w:t>
      </w:r>
    </w:p>
    <w:p>
      <w:pPr>
        <w:pStyle w:val="null3"/>
        <w:ind w:firstLine="480"/>
        <w:jc w:val="both"/>
      </w:pPr>
      <w:r>
        <w:rPr>
          <w:sz w:val="24"/>
        </w:rPr>
        <w:t>1.提供技术资料：</w:t>
      </w:r>
      <w:r>
        <w:rPr>
          <w:sz w:val="24"/>
          <w:u w:val="single"/>
        </w:rPr>
        <w:t>与本项目相关的文件资料</w:t>
      </w:r>
      <w:r>
        <w:rPr>
          <w:sz w:val="24"/>
        </w:rPr>
        <w:t>。</w:t>
      </w:r>
    </w:p>
    <w:p>
      <w:pPr>
        <w:pStyle w:val="null3"/>
        <w:ind w:firstLine="480"/>
        <w:jc w:val="both"/>
      </w:pPr>
      <w:r>
        <w:rPr>
          <w:sz w:val="24"/>
        </w:rPr>
        <w:t>2.提供工作条件：</w:t>
      </w:r>
      <w:r>
        <w:rPr>
          <w:sz w:val="24"/>
          <w:u w:val="single"/>
        </w:rPr>
        <w:t>项目合同签订、技术协调、成果审查、成果验收以及经费申请支付等工作</w:t>
      </w:r>
      <w:r>
        <w:rPr>
          <w:sz w:val="24"/>
        </w:rPr>
        <w:t>。</w:t>
      </w:r>
    </w:p>
    <w:p>
      <w:pPr>
        <w:pStyle w:val="null3"/>
        <w:ind w:firstLine="480"/>
        <w:jc w:val="both"/>
      </w:pPr>
      <w:r>
        <w:rPr>
          <w:sz w:val="24"/>
        </w:rPr>
        <w:t>3.其他：</w:t>
      </w:r>
      <w:r>
        <w:rPr>
          <w:sz w:val="24"/>
          <w:u w:val="single"/>
        </w:rPr>
        <w:t>无</w:t>
      </w:r>
      <w:r>
        <w:rPr>
          <w:sz w:val="24"/>
        </w:rPr>
        <w:t>。</w:t>
      </w:r>
    </w:p>
    <w:p>
      <w:pPr>
        <w:pStyle w:val="null3"/>
        <w:ind w:firstLine="480"/>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82"/>
        <w:jc w:val="both"/>
      </w:pPr>
      <w:r>
        <w:rPr>
          <w:sz w:val="24"/>
          <w:b/>
        </w:rPr>
        <w:t>第四条：甲方向乙方支付技术服务报酬及支付方式为：</w:t>
      </w:r>
    </w:p>
    <w:p>
      <w:pPr>
        <w:pStyle w:val="null3"/>
        <w:ind w:firstLine="480"/>
        <w:jc w:val="both"/>
      </w:pPr>
      <w:r>
        <w:rPr>
          <w:sz w:val="24"/>
        </w:rPr>
        <w:t>（一）技术服务费用总额为：人民币</w:t>
      </w:r>
      <w:r>
        <w:rPr>
          <w:sz w:val="24"/>
          <w:u w:val="single"/>
        </w:rPr>
        <w:t xml:space="preserve">       </w:t>
      </w:r>
      <w:r>
        <w:rPr>
          <w:sz w:val="24"/>
        </w:rPr>
        <w:t>元（小写：</w:t>
      </w:r>
      <w:r>
        <w:rPr>
          <w:sz w:val="24"/>
          <w:u w:val="single"/>
        </w:rPr>
        <w:t xml:space="preserve">       </w:t>
      </w:r>
      <w:r>
        <w:rPr>
          <w:sz w:val="24"/>
        </w:rPr>
        <w:t>），技术服务费单价为：人民币</w:t>
      </w:r>
      <w:r>
        <w:rPr>
          <w:sz w:val="24"/>
          <w:u w:val="single"/>
        </w:rPr>
        <w:t xml:space="preserve">       </w:t>
      </w:r>
      <w:r>
        <w:rPr>
          <w:sz w:val="24"/>
        </w:rPr>
        <w:t>元/公顷（小写：</w:t>
      </w:r>
      <w:r>
        <w:rPr>
          <w:sz w:val="24"/>
          <w:u w:val="single"/>
        </w:rPr>
        <w:t xml:space="preserve">       </w:t>
      </w:r>
      <w:r>
        <w:rPr>
          <w:sz w:val="24"/>
        </w:rPr>
        <w:t>）该费用由乙方含税包干使用（包含打印费、专家评审费等所有费用），甲方不再支付任何其它费用。</w:t>
      </w:r>
    </w:p>
    <w:p>
      <w:pPr>
        <w:pStyle w:val="null3"/>
        <w:ind w:firstLine="480"/>
        <w:jc w:val="both"/>
      </w:pPr>
      <w:r>
        <w:rPr>
          <w:sz w:val="24"/>
        </w:rPr>
        <w:t>（二）按甲方具体委托项目的面积进行结算，结算价=实际公顷数×单价，本合同最终结算价不超过1,600,000.00元。</w:t>
      </w:r>
    </w:p>
    <w:p>
      <w:pPr>
        <w:pStyle w:val="null3"/>
        <w:ind w:firstLine="480"/>
        <w:jc w:val="both"/>
      </w:pPr>
      <w:r>
        <w:rPr>
          <w:sz w:val="24"/>
        </w:rPr>
        <w:t>（三）甲方下达具体项目后，甲方在收到乙方提供合法有效的等额正式发票后5个工作日内办理支付手续，甲方向乙方支付单个项目技术服务费用的40%作为预付款；单个项目验收合格后，甲方在收到乙方提供合法有效的等额正式发票后5个工作日内办理支付手续，甲方向乙方支付单个项目技术服务费用的60%。</w:t>
      </w:r>
    </w:p>
    <w:p>
      <w:pPr>
        <w:pStyle w:val="null3"/>
        <w:ind w:firstLine="480"/>
        <w:jc w:val="both"/>
      </w:pPr>
      <w:r>
        <w:rPr>
          <w:sz w:val="24"/>
        </w:rPr>
        <w:t>甲方在支付上述每笔款项前，乙方应向甲方提供合法有效的等额正式发票，甲方在收到乙方提供的合法有效的等额正式发票后5个工作日内办理支付手续。</w:t>
      </w:r>
    </w:p>
    <w:p>
      <w:pPr>
        <w:pStyle w:val="null3"/>
        <w:ind w:firstLine="480"/>
        <w:jc w:val="both"/>
      </w:pPr>
      <w:r>
        <w:rPr>
          <w:sz w:val="24"/>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pPr>
      <w:r>
        <w:rPr>
          <w:sz w:val="24"/>
        </w:rPr>
        <w:t>（四）乙方开户银行名称、地址和账号为：</w:t>
      </w:r>
    </w:p>
    <w:p>
      <w:pPr>
        <w:pStyle w:val="null3"/>
        <w:ind w:firstLine="480"/>
        <w:jc w:val="both"/>
      </w:pPr>
      <w:r>
        <w:rPr>
          <w:sz w:val="24"/>
        </w:rPr>
        <w:t>户名：</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2"/>
        <w:jc w:val="both"/>
      </w:pPr>
      <w:r>
        <w:rPr>
          <w:sz w:val="24"/>
          <w:b/>
        </w:rPr>
        <w:t>第五条：双方确定因履行本合同应遵守的保密义务如下：</w:t>
      </w:r>
    </w:p>
    <w:p>
      <w:pPr>
        <w:pStyle w:val="null3"/>
        <w:ind w:firstLine="480"/>
        <w:jc w:val="both"/>
      </w:pPr>
      <w:r>
        <w:rPr>
          <w:sz w:val="24"/>
        </w:rPr>
        <w:t>甲方：</w:t>
      </w:r>
    </w:p>
    <w:p>
      <w:pPr>
        <w:pStyle w:val="null3"/>
        <w:ind w:firstLine="480"/>
        <w:jc w:val="both"/>
      </w:pPr>
      <w:r>
        <w:rPr>
          <w:sz w:val="24"/>
        </w:rPr>
        <w:t>1.保密内容（包括技术信息和经营信息）： 与本次工作有关的信息和资料；</w:t>
      </w:r>
    </w:p>
    <w:p>
      <w:pPr>
        <w:pStyle w:val="null3"/>
        <w:ind w:firstLine="480"/>
        <w:jc w:val="both"/>
      </w:pPr>
      <w:r>
        <w:rPr>
          <w:sz w:val="24"/>
        </w:rPr>
        <w:t>2.涉密人员范围： 参与本次工作的全体人员；</w:t>
      </w:r>
    </w:p>
    <w:p>
      <w:pPr>
        <w:pStyle w:val="null3"/>
        <w:ind w:firstLine="480"/>
        <w:jc w:val="both"/>
      </w:pPr>
      <w:r>
        <w:rPr>
          <w:sz w:val="24"/>
        </w:rPr>
        <w:t>3.保密期限：按照法律规定执行；</w:t>
      </w:r>
    </w:p>
    <w:p>
      <w:pPr>
        <w:pStyle w:val="null3"/>
        <w:ind w:firstLine="480"/>
        <w:jc w:val="both"/>
      </w:pPr>
      <w:r>
        <w:rPr>
          <w:sz w:val="24"/>
        </w:rPr>
        <w:t>4.泄密责任：按照法律规定承担有关责任。</w:t>
      </w:r>
    </w:p>
    <w:p>
      <w:pPr>
        <w:pStyle w:val="null3"/>
        <w:ind w:firstLine="480"/>
        <w:jc w:val="both"/>
      </w:pPr>
      <w:r>
        <w:rPr>
          <w:sz w:val="24"/>
        </w:rPr>
        <w:t>乙方：</w:t>
      </w:r>
    </w:p>
    <w:p>
      <w:pPr>
        <w:pStyle w:val="null3"/>
        <w:ind w:firstLine="480"/>
        <w:jc w:val="both"/>
      </w:pPr>
      <w:r>
        <w:rPr>
          <w:sz w:val="24"/>
        </w:rPr>
        <w:t>1.保密内容（包括技术信息和经营信息）：与本次工作有关的信息和资料；</w:t>
      </w:r>
    </w:p>
    <w:p>
      <w:pPr>
        <w:pStyle w:val="null3"/>
        <w:ind w:firstLine="480"/>
        <w:jc w:val="both"/>
      </w:pPr>
      <w:r>
        <w:rPr>
          <w:sz w:val="24"/>
        </w:rPr>
        <w:t>2.涉密人员范围：参与本次工作的全体人员；</w:t>
      </w:r>
    </w:p>
    <w:p>
      <w:pPr>
        <w:pStyle w:val="null3"/>
        <w:ind w:firstLine="480"/>
        <w:jc w:val="both"/>
      </w:pPr>
      <w:r>
        <w:rPr>
          <w:sz w:val="24"/>
        </w:rPr>
        <w:t>3.保密期限：按照法律规定执行；</w:t>
      </w:r>
    </w:p>
    <w:p>
      <w:pPr>
        <w:pStyle w:val="null3"/>
        <w:ind w:firstLine="480"/>
        <w:jc w:val="both"/>
      </w:pPr>
      <w:r>
        <w:rPr>
          <w:sz w:val="24"/>
        </w:rPr>
        <w:t>4.泄密责任：按照法律规定承担有关责任。</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7</w:t>
      </w:r>
      <w:r>
        <w:rPr>
          <w:sz w:val="24"/>
        </w:rPr>
        <w:t>日内予以答复；逾期未予答复的，视为同意：</w:t>
      </w:r>
    </w:p>
    <w:p>
      <w:pPr>
        <w:pStyle w:val="null3"/>
        <w:ind w:firstLine="480"/>
        <w:jc w:val="both"/>
      </w:pPr>
      <w:r>
        <w:rPr>
          <w:sz w:val="24"/>
        </w:rPr>
        <w:t>1.国家法律、法规、政策、技术标准和规范、政府计划调整；</w:t>
      </w:r>
    </w:p>
    <w:p>
      <w:pPr>
        <w:pStyle w:val="null3"/>
        <w:ind w:firstLine="480"/>
        <w:jc w:val="both"/>
      </w:pPr>
      <w:r>
        <w:rPr>
          <w:sz w:val="24"/>
        </w:rPr>
        <w:t>2.设计任务书变更。</w:t>
      </w:r>
    </w:p>
    <w:p>
      <w:pPr>
        <w:pStyle w:val="null3"/>
        <w:ind w:firstLine="482"/>
        <w:jc w:val="both"/>
      </w:pPr>
      <w:r>
        <w:rPr>
          <w:sz w:val="24"/>
          <w:b/>
        </w:rPr>
        <w:t>第七条：双方确定以下列标准和方式对乙方的技术服务工作成果进行验收：</w:t>
      </w:r>
    </w:p>
    <w:p>
      <w:pPr>
        <w:pStyle w:val="null3"/>
        <w:ind w:firstLine="480"/>
        <w:jc w:val="both"/>
      </w:pPr>
      <w:r>
        <w:rPr>
          <w:sz w:val="24"/>
        </w:rPr>
        <w:t>1.乙方完成技术服务工作的形式：依据项目需求和甲方要求提交工作成果。</w:t>
      </w:r>
    </w:p>
    <w:p>
      <w:pPr>
        <w:pStyle w:val="null3"/>
        <w:ind w:firstLine="480"/>
        <w:jc w:val="both"/>
      </w:pPr>
      <w:r>
        <w:rPr>
          <w:sz w:val="24"/>
        </w:rPr>
        <w:t>2.技术服务工作成果的验收标准：成果必须符合国家及省、市现行有效的相关规定、技术标准、管理标准和设计规范及本需求中工作内容要求等有关章节的规定，包括但不仅限于《自然资源部关于印发&lt;土地征收成片开发标准&gt;的通知》（自然资规〔2023〕7号）、《广东省自然资源厅关于规范土地征收成片开发工作的通知》（粤自然资规〔2021〕20号）、《广东省自然资源厅关于规范已批土地征收成片开发方案调整工作的通知》（粤自然资函〔2023〕210号）等。</w:t>
      </w:r>
    </w:p>
    <w:p>
      <w:pPr>
        <w:pStyle w:val="null3"/>
        <w:ind w:firstLine="480"/>
        <w:jc w:val="both"/>
      </w:pPr>
      <w:r>
        <w:rPr>
          <w:sz w:val="24"/>
        </w:rPr>
        <w:t>3.技术服务工作成果的验收方法：通过相关审批部门组织的验收。</w:t>
      </w:r>
    </w:p>
    <w:p>
      <w:pPr>
        <w:pStyle w:val="null3"/>
        <w:ind w:firstLine="480"/>
        <w:jc w:val="both"/>
      </w:pPr>
      <w:r>
        <w:rPr>
          <w:sz w:val="24"/>
        </w:rPr>
        <w:t>4.验收的时间和地点：验收时间由甲方另行确定，验收地点在广州市花都区。</w:t>
      </w:r>
    </w:p>
    <w:p>
      <w:pPr>
        <w:pStyle w:val="null3"/>
        <w:ind w:firstLine="482"/>
        <w:jc w:val="both"/>
      </w:pPr>
      <w:r>
        <w:rPr>
          <w:sz w:val="24"/>
          <w:b/>
        </w:rPr>
        <w:t>第八条 项目人员要求</w:t>
      </w:r>
    </w:p>
    <w:p>
      <w:pPr>
        <w:pStyle w:val="null3"/>
        <w:ind w:firstLine="480"/>
        <w:jc w:val="both"/>
      </w:pPr>
      <w:r>
        <w:rPr>
          <w:sz w:val="24"/>
        </w:rPr>
        <w:t>双方确定，在本合同有效期内，甲方指定</w:t>
      </w:r>
      <w:r>
        <w:rPr>
          <w:sz w:val="24"/>
          <w:u w:val="single"/>
        </w:rPr>
        <w:t xml:space="preserve">    </w:t>
      </w:r>
      <w:r>
        <w:rPr>
          <w:sz w:val="24"/>
        </w:rPr>
        <w:t>为甲方项目联系人，乙方指定</w:t>
      </w:r>
      <w:r>
        <w:rPr>
          <w:sz w:val="24"/>
          <w:u w:val="single"/>
        </w:rPr>
        <w:t xml:space="preserve">    </w:t>
      </w:r>
      <w:r>
        <w:rPr>
          <w:sz w:val="24"/>
        </w:rPr>
        <w:t>为本项目负责人、</w:t>
      </w:r>
      <w:r>
        <w:rPr>
          <w:sz w:val="24"/>
          <w:u w:val="single"/>
        </w:rPr>
        <w:t xml:space="preserve">    </w:t>
      </w:r>
      <w:r>
        <w:rPr>
          <w:sz w:val="24"/>
        </w:rPr>
        <w:t>为本项目联系人，相关责任如下：</w:t>
      </w:r>
    </w:p>
    <w:p>
      <w:pPr>
        <w:pStyle w:val="null3"/>
        <w:ind w:firstLine="480"/>
        <w:jc w:val="both"/>
      </w:pPr>
      <w:r>
        <w:rPr>
          <w:sz w:val="24"/>
        </w:rPr>
        <w:t>1.甲方项目联系人负责经费拨付的联络、协调；配合乙方工作，进行本次工作的协调跟进，确认并接收工作成果；尽快、及时组织工作成果的审查验收；</w:t>
      </w:r>
    </w:p>
    <w:p>
      <w:pPr>
        <w:pStyle w:val="null3"/>
        <w:ind w:firstLine="480"/>
        <w:jc w:val="both"/>
      </w:pPr>
      <w:r>
        <w:rPr>
          <w:sz w:val="24"/>
        </w:rPr>
        <w:t>2.乙方项目负责人负责统筹项目推进、成果撰写、会议汇报、项目沟通等。</w:t>
      </w:r>
    </w:p>
    <w:p>
      <w:pPr>
        <w:pStyle w:val="null3"/>
        <w:ind w:firstLine="480"/>
        <w:jc w:val="both"/>
      </w:pPr>
      <w:r>
        <w:rPr>
          <w:sz w:val="24"/>
        </w:rPr>
        <w:t>3.乙方项目联系人定期向甲方报告工作进度及完成情况，按约定期限提交工作成果；</w:t>
      </w:r>
    </w:p>
    <w:p>
      <w:pPr>
        <w:pStyle w:val="null3"/>
        <w:ind w:firstLine="480"/>
        <w:jc w:val="both"/>
      </w:pPr>
      <w:r>
        <w:rPr>
          <w:sz w:val="24"/>
        </w:rPr>
        <w:t>4.一方变更项目负责人或联系人的，应当及时以书面形式通知另一方，未及时通知并影响本合同履行或造成损失的，应承担相应的责任。</w:t>
      </w:r>
    </w:p>
    <w:p>
      <w:pPr>
        <w:pStyle w:val="null3"/>
        <w:ind w:firstLine="482"/>
        <w:jc w:val="both"/>
      </w:pPr>
      <w:r>
        <w:rPr>
          <w:sz w:val="24"/>
          <w:b/>
        </w:rPr>
        <w:t>第九条 双方确定：</w:t>
      </w:r>
    </w:p>
    <w:p>
      <w:pPr>
        <w:pStyle w:val="null3"/>
        <w:ind w:firstLine="480"/>
        <w:jc w:val="both"/>
      </w:pPr>
      <w:r>
        <w:rPr>
          <w:sz w:val="24"/>
        </w:rPr>
        <w:t>1.在本合同有效期内，甲方利用乙方提交的技术服务工作成果所完成的新的技术成果，归甲方所有。</w:t>
      </w:r>
    </w:p>
    <w:p>
      <w:pPr>
        <w:pStyle w:val="null3"/>
        <w:ind w:firstLine="480"/>
        <w:jc w:val="both"/>
      </w:pPr>
      <w:r>
        <w:rPr>
          <w:sz w:val="24"/>
        </w:rPr>
        <w:t>2.在本合同有效期内，乙方利用甲方提供的技术资料和工作条件所完成的新的技术成果，归甲方所有。</w:t>
      </w:r>
    </w:p>
    <w:p>
      <w:pPr>
        <w:pStyle w:val="null3"/>
        <w:ind w:firstLine="480"/>
        <w:jc w:val="both"/>
      </w:pPr>
      <w:r>
        <w:rPr>
          <w:sz w:val="24"/>
        </w:rPr>
        <w:t>3.项目成果署名权归双方共有，版权归甲方所有。甲方有权在成果审定后公开展示成果，并通过传播、媒介、专业杂志、书刊及其他形式介绍、展示、评价成果。乙方未经甲方同意无权以任何形式向社会公开展示研究成果、宣传和奖项申报。</w:t>
      </w:r>
    </w:p>
    <w:p>
      <w:pPr>
        <w:pStyle w:val="null3"/>
        <w:ind w:firstLine="482"/>
        <w:jc w:val="both"/>
      </w:pPr>
      <w:r>
        <w:rPr>
          <w:sz w:val="24"/>
          <w:b/>
        </w:rPr>
        <w:t>第十条 双方确定，按以下约定承担各自的违约责任：</w:t>
      </w:r>
    </w:p>
    <w:p>
      <w:pPr>
        <w:pStyle w:val="null3"/>
        <w:ind w:firstLine="480"/>
        <w:jc w:val="both"/>
      </w:pPr>
      <w:r>
        <w:rPr>
          <w:sz w:val="24"/>
        </w:rPr>
        <w:t>1.甲方未及时提供基础资料、组织成果审查以致影响乙方工作进度的，甲方应当积极采取补救措施，保障乙方按合同收取经费的权益，具体由双方协商。</w:t>
      </w:r>
    </w:p>
    <w:p>
      <w:pPr>
        <w:pStyle w:val="null3"/>
        <w:ind w:firstLine="480"/>
        <w:jc w:val="both"/>
      </w:pPr>
      <w:r>
        <w:rPr>
          <w:sz w:val="24"/>
        </w:rPr>
        <w:t>2.合同签订后，如乙方擅自中途停止或解除合同，乙方向甲方退回已付的全部合同款项，并向甲方支付本合同总价的10%违约金。</w:t>
      </w:r>
    </w:p>
    <w:p>
      <w:pPr>
        <w:pStyle w:val="null3"/>
        <w:ind w:firstLine="480"/>
        <w:jc w:val="both"/>
      </w:pPr>
      <w:r>
        <w:rPr>
          <w:sz w:val="24"/>
        </w:rPr>
        <w:t>3.乙方未按时提交项目报告，从逾期次日起，每日向甲方偿付该阶段服务费应付金额千分之一的违约金，违约金额不超过合同金额的10%。逾期累计超过60天，甲方有权解除本合同，乙方应向甲方退回已收取的全部款项。如因此造成甲方损失的，乙方应当承担赔偿责任。</w:t>
      </w:r>
    </w:p>
    <w:p>
      <w:pPr>
        <w:pStyle w:val="null3"/>
        <w:ind w:firstLine="480"/>
        <w:jc w:val="both"/>
      </w:pPr>
      <w:r>
        <w:rPr>
          <w:sz w:val="24"/>
        </w:rPr>
        <w:t>4.乙方提交的项目报告质量经甲方审查认为不合格的，乙方应当负责根据甲方的要求进行修改并无偿重新提供报告或无偿采取其他补救措施，直至达到本合同约定的要求。由此造成延迟提交项目报告的，乙方应当按照本合同第十条第3 点约定向甲方支付违约金。甲方付款时间可以相应顺延，且无需承担任何法律责任。</w:t>
      </w:r>
    </w:p>
    <w:p>
      <w:pPr>
        <w:pStyle w:val="null3"/>
        <w:ind w:firstLine="480"/>
        <w:jc w:val="both"/>
      </w:pPr>
      <w:r>
        <w:rPr>
          <w:sz w:val="24"/>
        </w:rPr>
        <w:t>5.因乙方未按时提交项目报告，或者提交项目报告质量不合格的，除按本合同第十条第3、4点承担责任外，所造成的其他后果也均由乙方承担。如造成本项目剩余资金被财政部门收回的，乙方同意免除甲方支付剩余款项的义务，同时乙方仍应当继续按照本合同要求完成本项目直至最终报告通过甲方验收，否则，乙方应向甲方退回已收取的全部款项，并向甲方支付合同服务费总额10%的违约金。因项目报告不符合合同约定要求造成的任何后果均由乙方承担，包括但不限于承担因此造成的直接损失赔偿责任。</w:t>
      </w:r>
    </w:p>
    <w:p>
      <w:pPr>
        <w:pStyle w:val="null3"/>
        <w:ind w:firstLine="480"/>
        <w:jc w:val="both"/>
      </w:pPr>
      <w:r>
        <w:rPr>
          <w:sz w:val="24"/>
        </w:rPr>
        <w:t>6.未经甲乙双方同意，任何一方不得随意更改合同要求，未遵守用户需求书要求及合同要求或未经甲乙双方同意变更用户需求书及合同要求的须承担支付合同服务费总额5%的违约金责任。</w:t>
      </w:r>
    </w:p>
    <w:p>
      <w:pPr>
        <w:pStyle w:val="null3"/>
        <w:ind w:firstLine="480"/>
        <w:jc w:val="both"/>
      </w:pPr>
      <w:r>
        <w:rPr>
          <w:sz w:val="24"/>
        </w:rPr>
        <w:t>7.甲乙双方任一方如若出现未按照本合同第五条遵守相应的保密义务，则按照法律规定承担有关责任。</w:t>
      </w:r>
    </w:p>
    <w:p>
      <w:pPr>
        <w:pStyle w:val="null3"/>
        <w:ind w:firstLine="480"/>
        <w:jc w:val="both"/>
      </w:pPr>
      <w:r>
        <w:rPr>
          <w:sz w:val="24"/>
        </w:rPr>
        <w:t>8.乙方不得将本合同项目转让、转包给他人，也不得将本合同项目肢解后分别向他人转让、转包；未经甲方同意，乙方不得将本合同项目分包给他人。乙方违反上述规定，甲方有权解除本合同，乙方应向甲方退回已收取的全部合同款项，并向甲方支付本合同总价10%的违约金。</w:t>
      </w:r>
    </w:p>
    <w:p>
      <w:pPr>
        <w:pStyle w:val="null3"/>
        <w:ind w:firstLine="482"/>
        <w:jc w:val="both"/>
      </w:pPr>
      <w:r>
        <w:rPr>
          <w:sz w:val="24"/>
          <w:b/>
        </w:rPr>
        <w:t>第十一条 双方确定，出现下列情形，致使本合同的履行成为不必要或不可能的，可以解除本合同：</w:t>
      </w:r>
    </w:p>
    <w:p>
      <w:pPr>
        <w:pStyle w:val="null3"/>
        <w:ind w:firstLine="480"/>
        <w:jc w:val="both"/>
      </w:pPr>
      <w:r>
        <w:rPr>
          <w:sz w:val="24"/>
        </w:rPr>
        <w:t>1.发生不可抗力；</w:t>
      </w:r>
    </w:p>
    <w:p>
      <w:pPr>
        <w:pStyle w:val="null3"/>
        <w:ind w:firstLine="480"/>
        <w:jc w:val="both"/>
      </w:pPr>
      <w:r>
        <w:rPr>
          <w:sz w:val="24"/>
        </w:rPr>
        <w:t>2.在履行期限届满前，一方明确表示或者以自己的行为表明不履行合同的；</w:t>
      </w:r>
    </w:p>
    <w:p>
      <w:pPr>
        <w:pStyle w:val="null3"/>
        <w:ind w:firstLine="480"/>
        <w:jc w:val="both"/>
      </w:pPr>
      <w:r>
        <w:rPr>
          <w:sz w:val="24"/>
        </w:rPr>
        <w:t>3.一方迟延履行合同，经催告后在合理期限内仍未履行合同的；</w:t>
      </w:r>
    </w:p>
    <w:p>
      <w:pPr>
        <w:pStyle w:val="null3"/>
        <w:ind w:firstLine="480"/>
        <w:jc w:val="both"/>
      </w:pPr>
      <w:r>
        <w:rPr>
          <w:sz w:val="24"/>
        </w:rPr>
        <w:t>4.一方迟延履行或者有其它违约行为致使不能实现合同目的的。</w:t>
      </w:r>
    </w:p>
    <w:p>
      <w:pPr>
        <w:pStyle w:val="null3"/>
        <w:ind w:firstLine="482"/>
        <w:jc w:val="both"/>
      </w:pPr>
      <w:r>
        <w:rPr>
          <w:sz w:val="24"/>
          <w:b/>
        </w:rPr>
        <w:t>第十二条 双方因履行本合同而发生的争议，应协商、调解解决。协商、调解不成的，依法向甲方所在地人民法院起诉。</w:t>
      </w:r>
    </w:p>
    <w:p>
      <w:pPr>
        <w:pStyle w:val="null3"/>
        <w:ind w:firstLine="482"/>
        <w:jc w:val="both"/>
      </w:pPr>
      <w:r>
        <w:rPr>
          <w:sz w:val="24"/>
          <w:b/>
        </w:rPr>
        <w:t>第十三条 双方确定：本合同及相关附件中所涉及的有关名词和技术术语，其定义和解释如下：</w:t>
      </w:r>
    </w:p>
    <w:p>
      <w:pPr>
        <w:pStyle w:val="null3"/>
        <w:ind w:firstLine="480"/>
        <w:jc w:val="both"/>
      </w:pPr>
      <w:r>
        <w:rPr>
          <w:sz w:val="24"/>
        </w:rPr>
        <w:t>1.本合同的附件是合同的重要组成部分，与合同有同等法律效力；</w:t>
      </w:r>
    </w:p>
    <w:p>
      <w:pPr>
        <w:pStyle w:val="null3"/>
        <w:ind w:firstLine="480"/>
        <w:jc w:val="both"/>
      </w:pPr>
      <w:r>
        <w:rPr>
          <w:sz w:val="24"/>
        </w:rPr>
        <w:t>2.对本合同的理解与解释应依据合同目的和文本原义及业界通行的理解和惯例进行，本合同内的标题不应影响本合同的解释。</w:t>
      </w:r>
    </w:p>
    <w:p>
      <w:pPr>
        <w:pStyle w:val="null3"/>
        <w:ind w:firstLine="482"/>
        <w:jc w:val="both"/>
      </w:pPr>
      <w:r>
        <w:rPr>
          <w:sz w:val="24"/>
          <w:b/>
        </w:rPr>
        <w:t>第十四条 本合同一式</w:t>
      </w:r>
      <w:r>
        <w:rPr>
          <w:sz w:val="24"/>
          <w:b/>
          <w:u w:val="single"/>
        </w:rPr>
        <w:t xml:space="preserve">  </w:t>
      </w:r>
      <w:r>
        <w:rPr>
          <w:sz w:val="24"/>
          <w:b/>
        </w:rPr>
        <w:t>份，甲乙各方各执</w:t>
      </w:r>
      <w:r>
        <w:rPr>
          <w:sz w:val="24"/>
          <w:b/>
          <w:u w:val="single"/>
        </w:rPr>
        <w:t xml:space="preserve">  </w:t>
      </w:r>
      <w:r>
        <w:rPr>
          <w:sz w:val="24"/>
          <w:b/>
        </w:rPr>
        <w:t>份，采购代理执</w:t>
      </w:r>
      <w:r>
        <w:rPr>
          <w:sz w:val="24"/>
          <w:b/>
          <w:u w:val="single"/>
        </w:rPr>
        <w:t>壹</w:t>
      </w:r>
      <w:r>
        <w:rPr>
          <w:sz w:val="24"/>
          <w:b/>
        </w:rPr>
        <w:t>份，具有同等法律效力。</w:t>
      </w:r>
    </w:p>
    <w:p>
      <w:pPr>
        <w:pStyle w:val="null3"/>
        <w:ind w:firstLine="482"/>
        <w:jc w:val="both"/>
      </w:pPr>
      <w:r>
        <w:rPr>
          <w:sz w:val="24"/>
          <w:b/>
        </w:rPr>
        <w:t>第十五条 本合同经双方签字盖章后生效。</w:t>
      </w:r>
    </w:p>
    <w:p>
      <w:pPr>
        <w:pStyle w:val="null3"/>
        <w:ind w:firstLine="480"/>
        <w:jc w:val="both"/>
      </w:pPr>
      <w:r>
        <w:rPr>
          <w:sz w:val="24"/>
        </w:rPr>
        <w:t>附件：花都区2024年土地征收成片开发方案编制项目任务书</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甲方（盖章）：                                      乙方（盖章）：</w:t>
      </w:r>
    </w:p>
    <w:p>
      <w:pPr>
        <w:pStyle w:val="null3"/>
        <w:ind w:firstLine="480"/>
        <w:jc w:val="both"/>
      </w:pPr>
      <w:r>
        <w:rPr>
          <w:sz w:val="24"/>
        </w:rPr>
        <w:t>法定/授权代表人（签字）：                     法定/授权代表人（签字）：</w:t>
      </w:r>
    </w:p>
    <w:p>
      <w:pPr>
        <w:pStyle w:val="null3"/>
        <w:ind w:firstLine="480"/>
        <w:jc w:val="both"/>
      </w:pPr>
      <w:r>
        <w:rPr>
          <w:sz w:val="24"/>
        </w:rPr>
        <w:t>签订时间： 年 月 日                                签订时间： 年 月 日</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印花税票粘贴处：</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440114-2024-05449</w:t>
      </w:r>
    </w:p>
    <w:p>
      <w:pPr>
        <w:pStyle w:val="null3"/>
        <w:jc w:val="center"/>
        <w:outlineLvl w:val="3"/>
      </w:pPr>
      <w:r>
        <w:rPr>
          <w:sz w:val="24"/>
          <w:b/>
        </w:rPr>
        <w:t>采购项目编号：</w:t>
      </w:r>
      <w:r>
        <w:rPr>
          <w:sz w:val="24"/>
          <w:b/>
        </w:rPr>
        <w:t>GZCQC2400FG07024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花都区2024年土地征收成片开发方案编制项目</w:t>
      </w:r>
      <w:r>
        <w:rPr>
          <w:u w:val="single"/>
        </w:rPr>
        <w:t>”</w:t>
      </w:r>
      <w:r>
        <w:rPr/>
        <w:t>项目的招标[采购项目编号为：</w:t>
      </w:r>
      <w:r>
        <w:rPr>
          <w:u w:val="single"/>
        </w:rPr>
        <w:t>GZCQC2400FG07024</w:t>
      </w:r>
      <w:r>
        <w:rPr/>
        <w:t>]，我方愿参与投标。</w:t>
      </w:r>
    </w:p>
    <w:p>
      <w:pPr>
        <w:pStyle w:val="null3"/>
        <w:ind w:firstLine="480"/>
      </w:pPr>
      <w:r>
        <w:rPr/>
        <w:t>我方确认收到贵方提供的</w:t>
      </w:r>
      <w:r>
        <w:rPr>
          <w:u w:val="single"/>
        </w:rPr>
        <w:t>“</w:t>
      </w:r>
      <w:r>
        <w:rPr>
          <w:u w:val="single"/>
        </w:rPr>
        <w:t>花都区2024年土地征收成片开发方案编制项目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花都区2024年土地征收成片开发方案编制项目</w:t>
      </w:r>
      <w:r>
        <w:rPr/>
        <w:t>”项目采购[采购项目编号为</w:t>
      </w:r>
      <w:r>
        <w:rPr/>
        <w:t>GZCQC2400FG07024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广州市花都区土地开发储备中心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花都区2024年土地征收成片开发方案编制项目</w:t>
      </w:r>
      <w:r>
        <w:rPr/>
        <w:t>招标中获中标（采购项目编号：</w:t>
      </w:r>
      <w:r>
        <w:rPr/>
        <w:t>GZCQC2400FG07024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