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440113-2024-05949</w:t>
      </w:r>
    </w:p>
    <w:p>
      <w:pPr>
        <w:pStyle w:val="null3"/>
        <w:jc w:val="center"/>
        <w:outlineLvl w:val="3"/>
      </w:pPr>
      <w:r>
        <w:rPr>
          <w:sz w:val="24"/>
          <w:b/>
        </w:rPr>
        <w:t>采购项目编号：</w:t>
      </w:r>
      <w:r>
        <w:rPr>
          <w:sz w:val="24"/>
          <w:b/>
        </w:rPr>
        <w:t>GZCQC2400HG09003</w:t>
      </w:r>
    </w:p>
    <w:p>
      <w:pPr>
        <w:pStyle w:val="null3"/>
        <w:jc w:val="center"/>
        <w:outlineLvl w:val="3"/>
      </w:pPr>
      <w:r>
        <w:rPr>
          <w:sz w:val="24"/>
          <w:b/>
        </w:rPr>
        <w:t>项目名称：</w:t>
      </w:r>
      <w:r>
        <w:rPr>
          <w:sz w:val="24"/>
          <w:b/>
        </w:rPr>
        <w:t>“百千万工程”典型镇、典型村生活垃圾分类投放点（箱房式）项目</w:t>
      </w:r>
    </w:p>
    <w:p>
      <w:pPr>
        <w:pStyle w:val="null3"/>
        <w:jc w:val="center"/>
        <w:outlineLvl w:val="3"/>
      </w:pPr>
      <w:r>
        <w:rPr>
          <w:sz w:val="24"/>
          <w:b/>
        </w:rPr>
        <w:t>采购人：</w:t>
      </w:r>
      <w:r>
        <w:rPr>
          <w:sz w:val="24"/>
          <w:b/>
        </w:rPr>
        <w:t>广州市番禺区城市管理和综合执法局</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广州程启招标代理有限公司</w:t>
      </w:r>
      <w:r>
        <w:rPr/>
        <w:t>受</w:t>
      </w:r>
      <w:r>
        <w:rPr/>
        <w:t>广州市番禺区城市管理和综合执法局</w:t>
      </w:r>
      <w:r>
        <w:rPr/>
        <w:t>的委托，采用</w:t>
      </w:r>
      <w:r>
        <w:rPr/>
        <w:t>公开招标</w:t>
      </w:r>
      <w:r>
        <w:rPr/>
        <w:t>方式组织采购</w:t>
      </w:r>
      <w:r>
        <w:rPr/>
        <w:t>“百千万工程”典型镇、典型村生活垃圾分类投放点（箱房式）项目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“百千万工程”典型镇、典型村生活垃圾分类投放点（箱房式）项目</w:t>
      </w:r>
    </w:p>
    <w:p>
      <w:pPr>
        <w:pStyle w:val="null3"/>
        <w:ind w:firstLine="480"/>
      </w:pPr>
      <w:r>
        <w:rPr/>
        <w:t>采购计划编号：</w:t>
      </w:r>
      <w:r>
        <w:rPr/>
        <w:t>440113-2024-05949</w:t>
      </w:r>
    </w:p>
    <w:p>
      <w:pPr>
        <w:pStyle w:val="null3"/>
        <w:ind w:firstLine="480"/>
      </w:pPr>
      <w:r>
        <w:rPr/>
        <w:t>采购项目编号：</w:t>
      </w:r>
      <w:r>
        <w:rPr/>
        <w:t>GZCQC2400HG09003</w:t>
      </w:r>
    </w:p>
    <w:p>
      <w:pPr>
        <w:pStyle w:val="null3"/>
        <w:ind w:firstLine="480"/>
      </w:pPr>
      <w:r>
        <w:rPr/>
        <w:t>采购方式：</w:t>
      </w:r>
      <w:r>
        <w:rPr/>
        <w:t>公开招标</w:t>
      </w:r>
    </w:p>
    <w:p>
      <w:pPr>
        <w:pStyle w:val="null3"/>
        <w:ind w:firstLine="480"/>
      </w:pPr>
      <w:r>
        <w:rPr/>
        <w:t>预算金额：</w:t>
      </w:r>
      <w:r>
        <w:rPr/>
        <w:t>2,600,000.00</w:t>
      </w:r>
      <w:r>
        <w:rPr/>
        <w:t>元</w:t>
      </w:r>
    </w:p>
    <w:p>
      <w:pPr>
        <w:pStyle w:val="null3"/>
        <w:outlineLvl w:val="3"/>
      </w:pPr>
      <w:r>
        <w:rPr>
          <w:sz w:val="24"/>
          <w:b/>
        </w:rPr>
        <w:t>2.项目内容及需求情况（采购项目技术规格、参数及要求）</w:t>
      </w:r>
    </w:p>
    <w:p>
      <w:pPr>
        <w:pStyle w:val="null3"/>
      </w:pPr>
      <w:r>
        <w:rPr/>
        <w:t>采购包1(“百千万工程”典型镇、典型村生活垃圾分类投放点（箱房式）项目):</w:t>
      </w:r>
    </w:p>
    <w:p>
      <w:pPr>
        <w:pStyle w:val="null3"/>
      </w:pPr>
      <w:r>
        <w:rPr/>
        <w:t>采购包预算金额：2,600,000.00元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其他环境污染防治设备</w:t>
            </w:r>
          </w:p>
        </w:tc>
        <w:tc>
          <w:tcPr>
            <w:tcW w:type="dxa" w:w="2052"/>
          </w:tcPr>
          <w:p>
            <w:pPr>
              <w:pStyle w:val="null3"/>
            </w:pPr>
            <w:r>
              <w:rPr/>
              <w:t>“百千万工程”典型镇、典型村生活垃圾分类投放点（箱房式）项目</w:t>
            </w:r>
          </w:p>
        </w:tc>
        <w:tc>
          <w:tcPr>
            <w:tcW w:type="dxa" w:w="977"/>
          </w:tcPr>
          <w:p>
            <w:pPr>
              <w:pStyle w:val="null3"/>
            </w:pPr>
            <w:r>
              <w:rPr/>
              <w:t>650(平方米)</w:t>
            </w:r>
          </w:p>
        </w:tc>
        <w:tc>
          <w:tcPr>
            <w:tcW w:type="dxa" w:w="977"/>
          </w:tcPr>
          <w:p>
            <w:pPr>
              <w:pStyle w:val="null3"/>
            </w:pPr>
            <w:r>
              <w:rPr/>
              <w:t>详见第二章</w:t>
            </w:r>
          </w:p>
        </w:tc>
        <w:tc>
          <w:tcPr>
            <w:tcW w:type="dxa" w:w="977"/>
          </w:tcPr>
          <w:p>
            <w:pPr>
              <w:pStyle w:val="null3"/>
            </w:pPr>
            <w:r>
              <w:rPr/>
              <w:t>2,600,000.00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合同履行期限：自合同签订之日起3个月内完成交货及安装。</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采购包1（“百千万工程”典型镇、典型村生活垃圾分类投放点（箱房式）项目）：</w:t>
      </w:r>
      <w:r>
        <w:rPr/>
        <w:t>采购包整体专门面向小微企业采购。供应商所投产品须为符合本项目采购标的对应行业（工业）划分标准的小微企业（监狱企业、残疾人福利性单位视同小型、微型企业）生产且使用该小微企业商号或者注册商标。 注：小微企业以供应商填写的《中小企业声明函》（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采购包1（“百千万工程”典型镇、典型村生活垃圾分类投放点（箱房式）项目）：</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pPr>
      <w:r>
        <w:rPr/>
        <w:t>4)存在任一级人民政府财政部门作出“禁止参加政府采购活动”行政处罚决定且处罚期限未届满的，不得参加政府采购活动。（提供《声明函》，格式自拟）</w:t>
      </w:r>
    </w:p>
    <w:p>
      <w:pPr>
        <w:pStyle w:val="null3"/>
      </w:pPr>
      <w:r>
        <w:rPr/>
        <w:t>5)本项目不接受联合体投标。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广州程启招标代理有限公司网（www.gzcqc.com）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广州市番禺区城市管理和综合执法局</w:t>
      </w:r>
    </w:p>
    <w:p>
      <w:pPr>
        <w:pStyle w:val="null3"/>
        <w:ind w:firstLine="480"/>
      </w:pPr>
      <w:r>
        <w:rPr/>
        <w:t xml:space="preserve"> 地址：</w:t>
      </w:r>
      <w:r>
        <w:rPr/>
        <w:t>广州市番禺区禺山大道82号</w:t>
      </w:r>
    </w:p>
    <w:p>
      <w:pPr>
        <w:pStyle w:val="null3"/>
        <w:ind w:firstLine="480"/>
      </w:pPr>
      <w:r>
        <w:rPr/>
        <w:t xml:space="preserve"> 联系方式：</w:t>
      </w:r>
      <w:r>
        <w:rPr/>
        <w:t>020-84611813</w:t>
      </w:r>
    </w:p>
    <w:p>
      <w:pPr>
        <w:pStyle w:val="null3"/>
        <w:outlineLvl w:val="3"/>
      </w:pPr>
      <w:r>
        <w:rPr>
          <w:sz w:val="24"/>
          <w:b/>
        </w:rPr>
        <w:t xml:space="preserve"> 2.采购代理机构信息</w:t>
      </w:r>
    </w:p>
    <w:p>
      <w:pPr>
        <w:pStyle w:val="null3"/>
        <w:ind w:firstLine="480"/>
      </w:pPr>
      <w:r>
        <w:rPr/>
        <w:t xml:space="preserve"> 名称：</w:t>
      </w:r>
      <w:r>
        <w:rPr/>
        <w:t>广州程启招标代理有限公司</w:t>
      </w:r>
    </w:p>
    <w:p>
      <w:pPr>
        <w:pStyle w:val="null3"/>
        <w:ind w:firstLine="480"/>
      </w:pPr>
      <w:r>
        <w:rPr/>
        <w:t xml:space="preserve"> 地址：</w:t>
      </w:r>
      <w:r>
        <w:rPr/>
        <w:t>广州市越秀区沿江中路298号江湾新城A座8楼</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朱小姐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（一）说明：</w:t>
      </w:r>
    </w:p>
    <w:p>
      <w:pPr>
        <w:pStyle w:val="null3"/>
        <w:ind w:firstLine="480"/>
        <w:jc w:val="both"/>
      </w:pPr>
      <w:r>
        <w:rPr>
          <w:sz w:val="24"/>
        </w:rPr>
        <w:t>1.</w:t>
      </w:r>
      <w:r>
        <w:rPr>
          <w:sz w:val="24"/>
        </w:rPr>
        <w:t>投标人须对本项目为单位的所有标的物进行整体投标，任何只对其中一部分内容进行的投标都被视为无效投标。</w:t>
      </w:r>
    </w:p>
    <w:p>
      <w:pPr>
        <w:pStyle w:val="null3"/>
        <w:ind w:firstLine="480"/>
        <w:jc w:val="both"/>
      </w:pPr>
      <w:r>
        <w:rPr>
          <w:sz w:val="24"/>
        </w:rPr>
        <w:t>2.</w:t>
      </w:r>
      <w:r>
        <w:rPr>
          <w:sz w:val="24"/>
        </w:rPr>
        <w:t>本招标文件中，凡标有“★”的地方，投标人要特别加以注意，必须对此作出一一响应。若有一项带“★”的指标未响应或不满足，将导致其废标或投标无效。</w:t>
      </w:r>
    </w:p>
    <w:p>
      <w:pPr>
        <w:pStyle w:val="null3"/>
        <w:ind w:firstLine="480"/>
        <w:jc w:val="both"/>
      </w:pPr>
      <w:r>
        <w:rPr>
          <w:sz w:val="24"/>
        </w:rPr>
        <w:t>3.</w:t>
      </w:r>
      <w:r>
        <w:rPr>
          <w:sz w:val="24"/>
        </w:rPr>
        <w:t>项目属性：货物类。</w:t>
      </w:r>
    </w:p>
    <w:p>
      <w:pPr>
        <w:pStyle w:val="null3"/>
        <w:ind w:firstLine="480"/>
        <w:jc w:val="both"/>
      </w:pPr>
      <w:r>
        <w:rPr>
          <w:sz w:val="24"/>
        </w:rPr>
        <w:t>4.</w:t>
      </w:r>
      <w:r>
        <w:rPr>
          <w:sz w:val="24"/>
        </w:rPr>
        <w:t>★本次采购产品为本国产品（本国产品是指不需要通过中国海关报关验放已在中国境内且产自关境内的产品）。</w:t>
      </w:r>
    </w:p>
    <w:p>
      <w:pPr>
        <w:pStyle w:val="null3"/>
        <w:ind w:firstLine="480"/>
        <w:jc w:val="both"/>
      </w:pPr>
      <w:r>
        <w:rPr>
          <w:sz w:val="24"/>
        </w:rPr>
        <w:t>5.</w:t>
      </w:r>
      <w:r>
        <w:rPr>
          <w:sz w:val="24"/>
        </w:rPr>
        <w:t>★凡属于《中华人民共和国实施强制性产品认证的产品目录》的产品，请投标人在投标文件中承诺在交货时提供该产品的“中国强制性产品认证”（CCC认证）证书。</w:t>
      </w:r>
    </w:p>
    <w:p>
      <w:pPr>
        <w:pStyle w:val="null3"/>
        <w:ind w:firstLine="480"/>
        <w:jc w:val="both"/>
      </w:pPr>
      <w:r>
        <w:rPr>
          <w:sz w:val="24"/>
        </w:rPr>
        <w:t>6.</w:t>
      </w:r>
      <w:r>
        <w:rPr>
          <w:sz w:val="24"/>
        </w:rPr>
        <w:t>本项目核心产品为“生活垃圾分类投放点（箱房式）”</w:t>
      </w:r>
      <w:r>
        <w:rPr>
          <w:sz w:val="24"/>
          <w:b/>
        </w:rPr>
        <w:t>（备注：投标人投标时，采购的核心产品应在《分项报价表》中清晰列明“货物名称、品牌”，否则视为无效投标。）</w:t>
      </w:r>
    </w:p>
    <w:p>
      <w:pPr>
        <w:pStyle w:val="null3"/>
        <w:ind w:firstLine="480"/>
        <w:jc w:val="both"/>
      </w:pPr>
      <w:r>
        <w:rPr>
          <w:sz w:val="24"/>
        </w:rPr>
        <w:t>7.</w:t>
      </w:r>
      <w:r>
        <w:rPr>
          <w:sz w:val="24"/>
        </w:rPr>
        <w:t>根据《关于调整优化节能产品、环境标志产品政府采购执行机制的通知》（财库〔2019〕9号），采购人拟采购的产品属于《政策适用性说明》范围中政府强制采购产品类别的，投标人须填写《政策适用性说明》（见招标文件格式），并在投标文件中提供：①该产品属于《节能产品政府采购品目清单》范围中政府强制采购产品类别的相关内容页，并对相关内容作圈记；②市场监管总局公布的参与实施政府采购节能产品认证机构名录截图；③该产品获得的由国家确定的认证机构出具的、处于有效期之内的节能产品认证证书，否则视为无效投标。（注:《节能产品政府采购品目清单》以及市场监管总局公布的参与实施政府采购节能产品认证机构名录，投标人可查询中国政府采购网，网址http://www.ccgp.gov.cn）</w:t>
      </w:r>
    </w:p>
    <w:p>
      <w:pPr>
        <w:pStyle w:val="null3"/>
        <w:ind w:firstLine="480"/>
        <w:jc w:val="both"/>
      </w:pPr>
      <w:r>
        <w:rPr>
          <w:sz w:val="24"/>
        </w:rPr>
        <w:t>8.</w:t>
      </w:r>
      <w:r>
        <w:rPr>
          <w:sz w:val="24"/>
        </w:rPr>
        <w:t>根据《关于调整优化节能产品、环境标志产品政府采购执行机制的通知》（财库〔2019〕9号），采购人拟采购的产品属于《政策适用性说明》范围中政府优先采购产品类别的，投标人需填写《政策适用性说明》（见招标文件格式），并提供以下证明材料作为价格评审中价格扣除的依据：①该产品属于《节能产品政府采购品目清单》范围中政府优先采购产品类别的相关内容页，并对相关内容作圈记；②市场监管总局公布的参与实施政府采购节能产品认证机构名录截图；③该产品获得的由国家确定的认证机构出具的、处于有效期之内的节能产品认证证书（注:《节能产品政府采购品目清单》以及市场监管总局公布的参与实施政府采购节能产品认证机构名录，投标人可查询中国政府采购网，网址http://www.ccgp.gov.cn）。</w:t>
      </w:r>
    </w:p>
    <w:p>
      <w:pPr>
        <w:pStyle w:val="null3"/>
        <w:ind w:firstLine="480"/>
        <w:jc w:val="both"/>
      </w:pPr>
      <w:r>
        <w:rPr>
          <w:sz w:val="24"/>
        </w:rPr>
        <w:t>9.</w:t>
      </w:r>
      <w:r>
        <w:rPr>
          <w:sz w:val="24"/>
        </w:rPr>
        <w:t>根据《关于调整优化节能产品、环境标志产品政府采购执行机制的通知》（财库〔2019〕9号），采购人拟采购的产品属于《环境标志产品政府采购品目清单》范围的，投标人需填写《政策适用性说明》（见招标文件格式），并提供以下证明材料作为价格评审中价格扣除的依据：①该产品属于《环境标志产品政府采购品目清单》范围的相关内容页，并对相关内容作圈记；②市场监管总局公布的参与实施政府采购环境标志产品认证机构名录截图；③该产品获得的由国家确定的认证机构出具的、处于有效期之内的环境标志产品认证证书（注:《环境标志产品政府采购品目清单》以及市场监管总局公布的参与实施政府采购节能产品认证机构名录，投标人可查询中国政府采购网，网址http://www.ccgp.gov.cn）。</w:t>
      </w:r>
    </w:p>
    <w:p>
      <w:pPr>
        <w:pStyle w:val="null3"/>
        <w:ind w:firstLine="480"/>
        <w:jc w:val="both"/>
      </w:pPr>
      <w:r>
        <w:rPr>
          <w:sz w:val="24"/>
        </w:rPr>
        <w:t>10.</w:t>
      </w:r>
      <w:r>
        <w:rPr>
          <w:sz w:val="24"/>
        </w:rPr>
        <w:t>中标人应保证，采购人在中华人民共和国使用该货物或服务的任何一部分时，免受第三方提出的侵犯其专利权、商标权、著作权或其它知识产权的起诉。如发生此类纠纷，由中标人承担一切责任；如因此给采购人造成损失的，中标人负责全额赔偿。</w:t>
      </w:r>
    </w:p>
    <w:p>
      <w:pPr>
        <w:pStyle w:val="null3"/>
        <w:ind w:firstLine="480"/>
        <w:jc w:val="both"/>
      </w:pPr>
      <w:r>
        <w:rPr>
          <w:sz w:val="24"/>
        </w:rPr>
        <w:t>11.</w:t>
      </w:r>
      <w:r>
        <w:rPr>
          <w:sz w:val="24"/>
        </w:rPr>
        <w:t>中标人为执行本项目合同而提供的技术资料、图纸、数据、设计、知识产权归采购人所有。</w:t>
      </w:r>
    </w:p>
    <w:p>
      <w:pPr>
        <w:pStyle w:val="null3"/>
        <w:jc w:val="both"/>
      </w:pPr>
      <w:r>
        <w:rPr>
          <w:sz w:val="24"/>
          <w:b/>
        </w:rPr>
        <w:t>（二）采购内容</w:t>
      </w:r>
    </w:p>
    <w:tbl>
      <w:tblPr>
        <w:tblW w:w="0" w:type="auto"/>
        <w:tblBorders>
          <w:top w:val="none" w:color="000000" w:sz="4"/>
          <w:left w:val="none" w:color="000000" w:sz="4"/>
          <w:bottom w:val="none" w:color="000000" w:sz="4"/>
          <w:right w:val="none" w:color="000000" w:sz="4"/>
          <w:insideH w:val="none"/>
          <w:insideV w:val="none"/>
        </w:tblBorders>
      </w:tblPr>
      <w:tblGrid>
        <w:gridCol w:w="1263"/>
        <w:gridCol w:w="1768"/>
        <w:gridCol w:w="1221"/>
        <w:gridCol w:w="1852"/>
        <w:gridCol w:w="2203"/>
      </w:tblGrid>
      <w:tr>
        <w:tc>
          <w:tcPr>
            <w:tcW w:type="dxa" w:w="126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产品类型</w:t>
            </w:r>
          </w:p>
        </w:tc>
        <w:tc>
          <w:tcPr>
            <w:tcW w:type="dxa" w:w="176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采购数量</w:t>
            </w:r>
          </w:p>
        </w:tc>
        <w:tc>
          <w:tcPr>
            <w:tcW w:type="dxa" w:w="122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总建设面积</w:t>
            </w:r>
          </w:p>
        </w:tc>
        <w:tc>
          <w:tcPr>
            <w:tcW w:type="dxa" w:w="185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单价最高限价</w:t>
            </w:r>
          </w:p>
        </w:tc>
        <w:tc>
          <w:tcPr>
            <w:tcW w:type="dxa" w:w="220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预算金额</w:t>
            </w:r>
          </w:p>
          <w:p>
            <w:pPr>
              <w:pStyle w:val="null3"/>
              <w:jc w:val="center"/>
            </w:pPr>
            <w:r>
              <w:rPr>
                <w:sz w:val="21"/>
                <w:b/>
              </w:rPr>
              <w:t>（人民币 元）</w:t>
            </w:r>
          </w:p>
        </w:tc>
      </w:tr>
      <w:tr>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箱房式生活垃圾投放点</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shd w:fill="FFFFFF" w:val="clear"/>
              </w:rPr>
              <w:t>箱房数量不少于32个，单个面积不少于15㎡</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不少于650㎡</w:t>
            </w:r>
          </w:p>
        </w:tc>
        <w:tc>
          <w:tcPr>
            <w:tcW w:type="dxa" w:w="18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4000</w:t>
            </w:r>
            <w:r>
              <w:rPr>
                <w:sz w:val="21"/>
              </w:rPr>
              <w:t>元/㎡</w:t>
            </w:r>
          </w:p>
        </w:tc>
        <w:tc>
          <w:tcPr>
            <w:tcW w:type="dxa" w:w="22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2,600,000.00</w:t>
            </w:r>
          </w:p>
        </w:tc>
      </w:tr>
    </w:tbl>
    <w:p>
      <w:pPr>
        <w:pStyle w:val="null3"/>
        <w:ind w:firstLine="482"/>
        <w:jc w:val="both"/>
      </w:pPr>
      <w:r>
        <w:rPr>
          <w:sz w:val="24"/>
          <w:b/>
        </w:rPr>
        <w:t>注：</w:t>
      </w:r>
    </w:p>
    <w:p>
      <w:pPr>
        <w:pStyle w:val="null3"/>
        <w:ind w:firstLine="482"/>
        <w:jc w:val="both"/>
      </w:pPr>
      <w:r>
        <w:rPr>
          <w:sz w:val="24"/>
          <w:b/>
        </w:rPr>
        <w:t>★1.投标单价如超出单价最高限价的投标，将导致投标无效。投标单价包括设计方案、货款、运输、配件、标配工具、安装调试、设计、制作、验收、培训、质保期服务、各项保险、税费以及合同实施过程中可能出现的一切费用，采购人不再另行支付任何费用。</w:t>
      </w:r>
    </w:p>
    <w:p>
      <w:pPr>
        <w:pStyle w:val="null3"/>
        <w:ind w:firstLine="482"/>
        <w:jc w:val="both"/>
      </w:pPr>
      <w:r>
        <w:rPr>
          <w:sz w:val="24"/>
          <w:b/>
        </w:rPr>
        <w:t>2.</w:t>
      </w:r>
      <w:r>
        <w:rPr>
          <w:sz w:val="24"/>
          <w:b/>
        </w:rPr>
        <w:t>本采购需求所涉及“面积”指厢房式生活垃圾投放点顶部（含外檐）的水平投影面积。</w:t>
      </w:r>
    </w:p>
    <w:p>
      <w:pPr>
        <w:pStyle w:val="null3"/>
        <w:ind w:firstLine="482"/>
        <w:jc w:val="both"/>
      </w:pPr>
      <w:r>
        <w:rPr>
          <w:sz w:val="24"/>
          <w:b/>
        </w:rPr>
        <w:t>3.</w:t>
      </w:r>
      <w:r>
        <w:rPr>
          <w:sz w:val="24"/>
          <w:b/>
        </w:rPr>
        <w:t>未经得采购人书面同意，中标人不得再以任何方式转包或分包本项目。</w:t>
      </w:r>
    </w:p>
    <w:p>
      <w:pPr>
        <w:pStyle w:val="null3"/>
        <w:ind w:firstLine="482"/>
        <w:jc w:val="both"/>
      </w:pPr>
      <w:r>
        <w:rPr>
          <w:sz w:val="24"/>
          <w:b/>
        </w:rPr>
        <w:t>4.</w:t>
      </w:r>
      <w:r>
        <w:rPr>
          <w:sz w:val="24"/>
          <w:b/>
        </w:rPr>
        <w:t>本项目为交钥匙承包项目，要求在安装调试验收合格后可立即投入使用。中标人承包及负责招、投标文件对中标人要求的一切事宜及责任。</w:t>
      </w:r>
    </w:p>
    <w:p>
      <w:pPr>
        <w:pStyle w:val="null3"/>
        <w:ind w:firstLine="480"/>
        <w:jc w:val="both"/>
      </w:pPr>
      <w:r>
        <w:rPr>
          <w:sz w:val="24"/>
          <w:b/>
        </w:rPr>
        <w:t>（三）产品质量要求</w:t>
      </w:r>
    </w:p>
    <w:p>
      <w:pPr>
        <w:pStyle w:val="null3"/>
        <w:ind w:firstLine="480"/>
        <w:jc w:val="both"/>
      </w:pPr>
      <w:r>
        <w:rPr>
          <w:sz w:val="24"/>
        </w:rPr>
        <w:t>1</w:t>
      </w:r>
      <w:r>
        <w:rPr>
          <w:sz w:val="24"/>
        </w:rPr>
        <w:t>、所有产品必须是厂商原装、全新的产品，符合国家及该产品的出厂标准，并符合招标文件及投标文件的要求。验收时产品必须完好无破损，数量、质量及指标不低于投标文件中的规格要求。</w:t>
      </w:r>
    </w:p>
    <w:p>
      <w:pPr>
        <w:pStyle w:val="null3"/>
        <w:ind w:firstLine="480"/>
        <w:jc w:val="both"/>
      </w:pPr>
      <w:r>
        <w:rPr>
          <w:sz w:val="24"/>
        </w:rPr>
        <w:t>2</w:t>
      </w:r>
      <w:r>
        <w:rPr>
          <w:sz w:val="24"/>
        </w:rPr>
        <w:t>、如中标人所提交的产品出现货不对板或有瑕疵影响正常使用等情况，采购人有权无条件退货，要求中标人在规定时间内重新提供，直至验收合格，或选择单方面无条件解除合同，因此产生的费用由中标人承担。</w:t>
      </w:r>
    </w:p>
    <w:p>
      <w:pPr>
        <w:pStyle w:val="null3"/>
        <w:ind w:firstLine="480"/>
        <w:jc w:val="both"/>
      </w:pPr>
      <w:r>
        <w:rPr>
          <w:sz w:val="24"/>
        </w:rPr>
        <w:t>3</w:t>
      </w:r>
      <w:r>
        <w:rPr>
          <w:sz w:val="24"/>
        </w:rPr>
        <w:t>、产品外观清洁，标记编号及盘面显示等字体清晰、明确。对于影响日常使用的必要组成部分，中标人都应提供并且明确列出。</w:t>
      </w:r>
    </w:p>
    <w:p>
      <w:pPr>
        <w:pStyle w:val="null3"/>
        <w:ind w:firstLine="480"/>
        <w:jc w:val="both"/>
      </w:pPr>
      <w:r>
        <w:rPr>
          <w:sz w:val="24"/>
        </w:rPr>
        <w:t>4</w:t>
      </w:r>
      <w:r>
        <w:rPr>
          <w:sz w:val="24"/>
        </w:rPr>
        <w:t>、中标人在实际供货时，若未能达到招标文件和投标文件中的有关要求，采购人有权拒绝验收，中标人必须无条件退货。因货物出现质量问题给采购人造成损失的，采购人有权单方面终止合同，并向中标人索赔。</w:t>
      </w:r>
    </w:p>
    <w:p>
      <w:pPr>
        <w:pStyle w:val="null3"/>
        <w:ind w:firstLine="480"/>
        <w:jc w:val="both"/>
      </w:pPr>
      <w:r>
        <w:rPr>
          <w:sz w:val="24"/>
        </w:rPr>
        <w:t>5</w:t>
      </w:r>
      <w:r>
        <w:rPr>
          <w:sz w:val="24"/>
        </w:rPr>
        <w:t>、采购人有权对中标人提供的产品进行抽检及质量检测，检测结果应符合相关质量要求、招标文件中的参数要求以及国家相关强制性要求。如因产品的质量问题发生争议，由</w:t>
      </w:r>
      <w:r>
        <w:rPr>
          <w:sz w:val="24"/>
        </w:rPr>
        <w:t>由采购人本地质量技术监督部门进行质量鉴定，鉴定费由中标人承担。</w:t>
      </w:r>
    </w:p>
    <w:p>
      <w:pPr>
        <w:pStyle w:val="null3"/>
        <w:ind w:firstLine="480"/>
        <w:jc w:val="both"/>
      </w:pPr>
      <w:r>
        <w:rPr>
          <w:sz w:val="24"/>
        </w:rPr>
        <w:t>6</w:t>
      </w:r>
      <w:r>
        <w:rPr>
          <w:sz w:val="24"/>
        </w:rPr>
        <w:t>、中标人所提供的产品需按照采购人要求印刷文字图案等内容。</w:t>
      </w:r>
    </w:p>
    <w:p>
      <w:pPr>
        <w:pStyle w:val="null3"/>
        <w:ind w:firstLine="480"/>
        <w:jc w:val="both"/>
      </w:pPr>
      <w:r>
        <w:rPr>
          <w:sz w:val="24"/>
        </w:rPr>
        <w:t>7</w:t>
      </w:r>
      <w:r>
        <w:rPr>
          <w:sz w:val="24"/>
        </w:rPr>
        <w:t>、居民在使用本项目的设施设备中，如因设施设备质量问题或其他中标人原因导致发生的用电、用水安全事故时，一切责任由中标人承担。</w:t>
      </w:r>
    </w:p>
    <w:p>
      <w:pPr>
        <w:pStyle w:val="null3"/>
        <w:ind w:firstLine="480"/>
        <w:jc w:val="both"/>
      </w:pPr>
      <w:r>
        <w:rPr>
          <w:sz w:val="24"/>
        </w:rPr>
        <w:t>8</w:t>
      </w:r>
      <w:r>
        <w:rPr>
          <w:sz w:val="24"/>
        </w:rPr>
        <w:t>、产品整体外形美观，满足绿化、美化、亮化的要求并与周边环境相协调，结构坚固，防风、防锈、防水、防盗、隔热效果好并且易保洁。具备隐藏式垃圾分类投放功能、垃圾桶和环卫工具存放功能、垃圾桶洗桶功能、垃圾分类宣传功能。</w:t>
      </w:r>
    </w:p>
    <w:p>
      <w:pPr>
        <w:pStyle w:val="null3"/>
        <w:ind w:firstLine="480"/>
        <w:jc w:val="both"/>
      </w:pPr>
      <w:r>
        <w:rPr>
          <w:sz w:val="24"/>
          <w:b/>
        </w:rPr>
        <w:t>（四）安装与调试</w:t>
      </w:r>
    </w:p>
    <w:p>
      <w:pPr>
        <w:pStyle w:val="null3"/>
        <w:ind w:firstLine="480"/>
        <w:jc w:val="both"/>
      </w:pPr>
      <w:r>
        <w:rPr>
          <w:sz w:val="24"/>
        </w:rPr>
        <w:t>1</w:t>
      </w:r>
      <w:r>
        <w:rPr>
          <w:sz w:val="24"/>
        </w:rPr>
        <w:t>、中标人须按照采购人要求制定和完善实施方案，根据现场实际设计平面图和外立面效果图，直至得到采购人认可，并定期向采购人通报项目进度及后续工作情况。</w:t>
      </w:r>
    </w:p>
    <w:p>
      <w:pPr>
        <w:pStyle w:val="null3"/>
        <w:ind w:firstLine="480"/>
        <w:jc w:val="both"/>
      </w:pPr>
      <w:r>
        <w:rPr>
          <w:sz w:val="24"/>
        </w:rPr>
        <w:t>2</w:t>
      </w:r>
      <w:r>
        <w:rPr>
          <w:sz w:val="24"/>
        </w:rPr>
        <w:t>、中标人必须按项目进度安排计划，派出适当的技术人员到安装现场负责安装和调试工作。在安装施工期间，严格遵守采购人的有关规定，施工人员遵照安全施工规范要求，保护周围设施设备和环境绿地。</w:t>
      </w:r>
    </w:p>
    <w:p>
      <w:pPr>
        <w:pStyle w:val="null3"/>
        <w:ind w:firstLine="480"/>
        <w:jc w:val="both"/>
      </w:pPr>
      <w:r>
        <w:rPr>
          <w:sz w:val="24"/>
        </w:rPr>
        <w:t>3</w:t>
      </w:r>
      <w:r>
        <w:rPr>
          <w:sz w:val="24"/>
        </w:rPr>
        <w:t>、中标人提供的货物必须是原装、全新的、外表无划损、权利来源清晰可追溯、可在中国境内安全合法使用，技术参数、型号、性能及质量指标符合或优于国家及招标文件提出的有关技术、质量、安全标准、要求，制作质量合格。</w:t>
      </w:r>
    </w:p>
    <w:p>
      <w:pPr>
        <w:pStyle w:val="null3"/>
        <w:ind w:firstLine="480"/>
        <w:jc w:val="both"/>
      </w:pPr>
      <w:r>
        <w:rPr>
          <w:sz w:val="24"/>
        </w:rPr>
        <w:t>4</w:t>
      </w:r>
      <w:r>
        <w:rPr>
          <w:sz w:val="24"/>
        </w:rPr>
        <w:t>、中标人须根据场地实际情况，拆除旧有设施，对投放点地面做高差平整进和硬质化处理（硬地基础：做水泥基本预埋并铺设户外防滑地砖，场地基础施工需要满足国家标准施工规范工程强制性要求和行业验收标准，场地基础须防水、防冻、防腐、防滑。）</w:t>
      </w:r>
    </w:p>
    <w:p>
      <w:pPr>
        <w:pStyle w:val="null3"/>
        <w:ind w:firstLine="480"/>
        <w:jc w:val="both"/>
      </w:pPr>
      <w:r>
        <w:rPr>
          <w:sz w:val="24"/>
        </w:rPr>
        <w:t>5</w:t>
      </w:r>
      <w:r>
        <w:rPr>
          <w:sz w:val="24"/>
        </w:rPr>
        <w:t>、在项目实施产品安装前，中标人须与环卫、城管、路政等相关部门沟通协商好，需要办理相关行政许可的，采购人可提供协助，具体事宜由中标人自行办理。</w:t>
      </w:r>
    </w:p>
    <w:p>
      <w:pPr>
        <w:pStyle w:val="null3"/>
        <w:ind w:firstLine="480"/>
        <w:jc w:val="both"/>
      </w:pPr>
      <w:r>
        <w:rPr>
          <w:sz w:val="24"/>
        </w:rPr>
        <w:t>6</w:t>
      </w:r>
      <w:r>
        <w:rPr>
          <w:sz w:val="24"/>
        </w:rPr>
        <w:t>、中标人须建立安全责任制度，在项目执行过程中应注意用电、用水安全，应指定和落实安全生产及安全文明施工措施，确保安装过程不出现人身安全事故，如出现任何安全事故均由中标人自行负责。</w:t>
      </w:r>
    </w:p>
    <w:p>
      <w:pPr>
        <w:pStyle w:val="null3"/>
        <w:ind w:firstLine="480"/>
        <w:jc w:val="both"/>
      </w:pPr>
      <w:r>
        <w:rPr>
          <w:sz w:val="24"/>
        </w:rPr>
        <w:t>7</w:t>
      </w:r>
      <w:r>
        <w:rPr>
          <w:sz w:val="24"/>
        </w:rPr>
        <w:t>、中标人拟投入本项目的服务团队人员不少于5人，包括但不限于：项目主要负责人、配送人员、安装人员、维修人员、售后服务人员。</w:t>
      </w:r>
    </w:p>
    <w:p>
      <w:pPr>
        <w:pStyle w:val="null3"/>
        <w:ind w:firstLine="480"/>
        <w:jc w:val="both"/>
      </w:pPr>
      <w:r>
        <w:rPr>
          <w:sz w:val="24"/>
        </w:rPr>
        <w:t>★8、配置的安装人员须持有特种作业操作证（操作项目：低压电工作业）。安装人员在安装时应严格遵守国家、省、市有关施工安全以及文明施工、深夜施工、环卫和城管等规定。须安全操作，注意人身安全，遵守各项安全责任制度的规定以及现场的规章制度，严格管理工作人员，服从采购人安排。因工作人员操作不规范出现的安全责任事故全部由中标人承担。</w:t>
      </w:r>
      <w:r>
        <w:rPr>
          <w:sz w:val="24"/>
          <w:b/>
        </w:rPr>
        <w:t>（投标时须提供承诺函并加盖公章，格式自拟。）</w:t>
      </w:r>
    </w:p>
    <w:p>
      <w:pPr>
        <w:pStyle w:val="null3"/>
        <w:ind w:firstLine="480"/>
        <w:jc w:val="both"/>
      </w:pPr>
      <w:r>
        <w:rPr>
          <w:sz w:val="24"/>
        </w:rPr>
        <w:t>9</w:t>
      </w:r>
      <w:r>
        <w:rPr>
          <w:sz w:val="24"/>
        </w:rPr>
        <w:t>、货物验收合格前在安装现场的物资保管由中标人负责，中标人必须依照招标文件的要求和投标文件的承诺，将货物、系统安装并调试至正常运行的最佳状态。</w:t>
      </w:r>
    </w:p>
    <w:p>
      <w:pPr>
        <w:pStyle w:val="null3"/>
        <w:ind w:firstLine="480"/>
        <w:jc w:val="both"/>
      </w:pPr>
      <w:r>
        <w:rPr>
          <w:sz w:val="24"/>
          <w:b/>
        </w:rPr>
        <w:t>（五）售后服务</w:t>
      </w:r>
    </w:p>
    <w:p>
      <w:pPr>
        <w:pStyle w:val="null3"/>
        <w:ind w:firstLine="480"/>
        <w:jc w:val="both"/>
      </w:pPr>
      <w:r>
        <w:rPr>
          <w:sz w:val="24"/>
        </w:rPr>
        <w:t>1</w:t>
      </w:r>
      <w:r>
        <w:rPr>
          <w:sz w:val="24"/>
        </w:rPr>
        <w:t>、质保期：货物从验收合格之日起算质保期1年，投放口及其开关等配件质保期为3年。质保期内如货物非人为因素而出现的质量问题由中标人负责包修、包换或包退，并承担由此产生的所有费用。</w:t>
      </w:r>
    </w:p>
    <w:p>
      <w:pPr>
        <w:pStyle w:val="null3"/>
        <w:ind w:firstLine="480"/>
        <w:jc w:val="both"/>
      </w:pPr>
      <w:r>
        <w:rPr>
          <w:sz w:val="24"/>
        </w:rPr>
        <w:t>2</w:t>
      </w:r>
      <w:r>
        <w:rPr>
          <w:sz w:val="24"/>
        </w:rPr>
        <w:t>、中标人应对产品实行三包，无论是否在质量保修期内，中标人须提供免费上门服务，即由中标人到货物使用现场维修。如发现由于材料、设计或工艺不良造成的故障，中标人应研究故障原因，迅速修复或免费进行更换，由此产生的一切费用均由中标人承担。</w:t>
      </w:r>
    </w:p>
    <w:p>
      <w:pPr>
        <w:pStyle w:val="null3"/>
        <w:ind w:firstLine="480"/>
        <w:jc w:val="both"/>
      </w:pPr>
      <w:r>
        <w:rPr>
          <w:sz w:val="24"/>
        </w:rPr>
        <w:t>3</w:t>
      </w:r>
      <w:r>
        <w:rPr>
          <w:sz w:val="24"/>
        </w:rPr>
        <w:t>、中标人须提供常设24小时报修电话服务，确保7×24小时接听系统故障报修。在质量保证期内发生的质量问题，中标人应在2个小时到达现场并提供解决方案，24小时内解决问题。若故障在24小时内仍未处理完毕，中标人必须免费更换同一档次的零配件，保证产品的正常使用。经采购人或产品实际使用方催告，中标人未在规定时间内上门检修的，采购人或产品实际使用方有权委托第三方维修，因此产生的费用由中标人承担。</w:t>
      </w:r>
    </w:p>
    <w:p>
      <w:pPr>
        <w:pStyle w:val="null3"/>
        <w:ind w:firstLine="480"/>
        <w:jc w:val="both"/>
      </w:pPr>
      <w:r>
        <w:rPr>
          <w:sz w:val="24"/>
        </w:rPr>
        <w:t>4</w:t>
      </w:r>
      <w:r>
        <w:rPr>
          <w:sz w:val="24"/>
        </w:rPr>
        <w:t>、质保期间，同一配件一个月内连续2次出现同一故障，中标人须无偿更换同一档次配件。</w:t>
      </w:r>
    </w:p>
    <w:p>
      <w:pPr>
        <w:pStyle w:val="null3"/>
      </w:pPr>
      <w:r>
        <w:rPr/>
        <w:t>采购包1（“百千万工程”典型镇、典型村生活垃圾分类投放点（箱房式）项目）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自合同签订之日起3个月内完成交货及安装。</w:t>
            </w:r>
          </w:p>
        </w:tc>
      </w:tr>
      <w:tr>
        <w:tc>
          <w:tcPr>
            <w:tcW w:type="dxa" w:w="4153"/>
          </w:tcPr>
          <w:p>
            <w:pPr>
              <w:pStyle w:val="null3"/>
            </w:pPr>
            <w:r>
              <w:rPr/>
              <w:t>标的提供的地点</w:t>
            </w:r>
          </w:p>
        </w:tc>
        <w:tc>
          <w:tcPr>
            <w:tcW w:type="dxa" w:w="4153"/>
          </w:tcPr>
          <w:p>
            <w:pPr>
              <w:pStyle w:val="null3"/>
            </w:pPr>
            <w:r>
              <w:rPr/>
              <w:t>广州市番禺区内，采购人指定地点。</w:t>
            </w:r>
          </w:p>
        </w:tc>
      </w:tr>
      <w:tr>
        <w:tc>
          <w:tcPr>
            <w:tcW w:type="dxa" w:w="4153"/>
          </w:tcPr>
          <w:p>
            <w:pPr>
              <w:pStyle w:val="null3"/>
            </w:pPr>
            <w:r>
              <w:rPr/>
              <w:t>付款方式</w:t>
            </w:r>
          </w:p>
        </w:tc>
        <w:tc>
          <w:tcPr>
            <w:tcW w:type="dxa" w:w="4153"/>
          </w:tcPr>
          <w:p>
            <w:pPr>
              <w:pStyle w:val="null3"/>
            </w:pPr>
            <w:r>
              <w:rPr/>
              <w:t>1期：支付比例40%,中标人凭《中标（成交）通知书》签署合同后，中标人开具正式发票给采购人，采购人在5个工作日内办理支付手续，支付该采购包合同总金额40%作为首付款。</w:t>
            </w:r>
          </w:p>
          <w:p>
            <w:pPr>
              <w:pStyle w:val="null3"/>
            </w:pPr>
            <w:r>
              <w:rPr/>
              <w:t>2期：支付比例40%,项目整体完成30%工作量（即总面积的30%）后，中标人凭进度完成资料、合同、《中标（成交）通知书》及中标人开具的正式发票与采购人结算，由采购人在收到中标人提交的请款材料后5个工作日之内办理支付手续，支付合同总金额的40%。</w:t>
            </w:r>
          </w:p>
          <w:p>
            <w:pPr>
              <w:pStyle w:val="null3"/>
            </w:pPr>
            <w:r>
              <w:rPr/>
              <w:t>3期：支付比例20%,采购的生活垃圾分类投放点（箱房式）全部安装并经采购人验收合格后，中标人凭有效文件与采购人结算，由采购人在收到中标人提交的请款材料后5个工作日之内办理支付手续，支付尾款。中标人凭以下有效文件与采购人结算尾款：（1）合同及《中标（成交）通知书》。（2）中标人开具的正式发票。（3）验收报告（加盖采购人公章）。（4）采购人要求的其它请款材料。 注： 1、合同金额＝中标单价×实际建设的面积。 2、因采购人使用政府财政资金支付，采购人在前款规定的付款时间内向政府采购支付部门提出办理财政支付申请手续 (不含政府财政支付部门审核的时间)，即视为采购人已经按期支付。中标人未及时提交请款材料的，采购人有权顺延付款时间且不承担逾期支付违约责任。 3、如财政评审未获批准或采购人未实际收到财政拨款，采购人均有权顺延向中标人支付合同款项的时间且无须承担违约责任。采购人向中标人支付合同款项的金额以实际收到财政拨款的金额为限。</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1期：1、生活垃圾分类投放点（箱房式）交货安装后，中标人须提前5个工作日通知采购人进行验收，验收应在双方共同参加下进行。 2、采购人按照采购合同规定的技术、服务、安全标准组织对中标人移交的生活垃圾分类投放点（箱房式）进行验收，并出具验收报告。验收报告应当包括每一项技术、服务、安全标准的履约情况及验收结论。 3、交付验收标准依次序对照适用标准为： （1）符合中华人民共和国国家安全质量标准、环保标准或行业标准； （2）符合采购合同规定的技术、服务、安全标准要求。 4、货物为原厂商未启封全新包装，具出厂合格证，序列号、包装箱号与出厂批号一致，并可追索查阅。所有随设备的附件必须齐全。 5、中标人将生活垃圾分类投放点（箱房式）的用户手册、保修手册、有关单证资料及备品备件、随机工具等交付给采购人，使用操作及安全须知等重要资料应附有中文说明。 6、生活垃圾分类投放点（箱房式）验收所发生的检验费用（如有）由中标人负担。 7、生活垃圾分类投放点（箱房式）经中标人技术人员安装后，采购人有权委托国内有资质的质检部门或质检机构对上述货物进行校准或检验，货物校准或检验所需的费用由中标人负担。 8、采购人组成验收小组，按照采购合同规定的技术、服务、安全标准组织对中标人履约情况进行验收。因货物质量问题发生争议时，由采购人本地质量技术监督部门鉴定。货物符合质量技术标准的，鉴定费由采购人承担；否则鉴定费由中标人承担。 9、验收时如发现所交付的产品有短缺、次品、损坏、不合格或其它不符合招标文件或投标文件规定之情形者，采购人应做出详尽的现场记录，或由双方签署备忘录。中标人要无条件重新制作并在指定时间内更换合格产品。除采购人认可，否则不接受任何形式的降格处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1.★关于报价，本项目采用单价报价，凡超过单价最高限价的投标报价均视为无效报价。</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其他环境污染防治设备</w:t>
            </w:r>
          </w:p>
        </w:tc>
        <w:tc>
          <w:tcPr>
            <w:tcW w:type="dxa" w:w="831"/>
          </w:tcPr>
          <w:p>
            <w:pPr>
              <w:pStyle w:val="null3"/>
              <w:jc w:val="left"/>
            </w:pPr>
            <w:r>
              <w:rPr/>
              <w:t>“百千万工程”典型镇、典型村生活垃圾分类投放点（箱房式）项目</w:t>
            </w:r>
          </w:p>
        </w:tc>
        <w:tc>
          <w:tcPr>
            <w:tcW w:type="dxa" w:w="831"/>
          </w:tcPr>
          <w:p>
            <w:pPr>
              <w:pStyle w:val="null3"/>
              <w:jc w:val="left"/>
            </w:pPr>
            <w:r>
              <w:rPr/>
              <w:t>平方米</w:t>
            </w:r>
          </w:p>
        </w:tc>
        <w:tc>
          <w:tcPr>
            <w:tcW w:type="dxa" w:w="831"/>
          </w:tcPr>
          <w:p>
            <w:pPr>
              <w:pStyle w:val="null3"/>
              <w:jc w:val="right"/>
            </w:pPr>
            <w:r>
              <w:rPr/>
              <w:t>650.00</w:t>
            </w:r>
          </w:p>
        </w:tc>
        <w:tc>
          <w:tcPr>
            <w:tcW w:type="dxa" w:w="831"/>
          </w:tcPr>
          <w:p>
            <w:pPr>
              <w:pStyle w:val="null3"/>
              <w:jc w:val="right"/>
            </w:pPr>
            <w:r>
              <w:rPr/>
              <w:t>4,000.00</w:t>
            </w:r>
          </w:p>
        </w:tc>
        <w:tc>
          <w:tcPr>
            <w:tcW w:type="dxa" w:w="831"/>
          </w:tcPr>
          <w:p>
            <w:pPr>
              <w:pStyle w:val="null3"/>
              <w:jc w:val="right"/>
            </w:pPr>
            <w:r>
              <w:rPr/>
              <w:t>2,600,000.00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“百千万工程”典型镇、典型村生活垃圾分类投放点（箱房式）项目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4"/>
              </w:rPr>
              <w:t>1.</w:t>
            </w:r>
            <w:r>
              <w:rPr>
                <w:sz w:val="24"/>
              </w:rPr>
              <w:t>生活垃圾分类投放点（箱房式）具备隐藏式垃圾分类投放功能、垃圾桶和环卫工具存放功能、垃圾桶洗桶功能、垃圾分类宣传功能。投放点排水接入市政污水网管。配置（1套），可接入番禺区垃圾分类监管系统。</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sz w:val="24"/>
              </w:rPr>
              <w:t>2.</w:t>
            </w:r>
            <w:r>
              <w:rPr>
                <w:sz w:val="24"/>
              </w:rPr>
              <w:t>产品的主框架：不小于100mm×100mm×2.5mm镀锌方管，不小于30mm×30mm×2.5mm镀锌角钢，镀层均匀，附着力强，使用寿命不低于5年。</w:t>
            </w:r>
          </w:p>
        </w:tc>
      </w:tr>
      <w:tr>
        <w:tc>
          <w:tcPr>
            <w:tcW w:type="dxa" w:w="2076"/>
          </w:tcPr>
          <w:p/>
        </w:tc>
        <w:tc>
          <w:tcPr>
            <w:tcW w:type="dxa" w:w="415"/>
          </w:tcPr>
          <w:p>
            <w:pPr>
              <w:pStyle w:val="null3"/>
            </w:pPr>
            <w:r>
              <w:rPr/>
              <w:t>3</w:t>
            </w:r>
          </w:p>
        </w:tc>
        <w:tc>
          <w:tcPr>
            <w:tcW w:type="dxa" w:w="5814"/>
          </w:tcPr>
          <w:p>
            <w:pPr>
              <w:pStyle w:val="null3"/>
            </w:pPr>
            <w:r>
              <w:rPr>
                <w:sz w:val="24"/>
              </w:rPr>
              <w:t>3.</w:t>
            </w:r>
            <w:r>
              <w:rPr>
                <w:sz w:val="24"/>
              </w:rPr>
              <w:t>厢房内部地面：每块仿古砖（防滑）规格不小于600 mm×600mm，每块花岗岩（麻面）规格不小于600 mm×600mm，美观大方，具体面积根据采购人确定的样式而定；有相关排水设施，设置球磨格栅沙井盖，确保污水及时排放。</w:t>
            </w:r>
          </w:p>
        </w:tc>
      </w:tr>
      <w:tr>
        <w:tc>
          <w:tcPr>
            <w:tcW w:type="dxa" w:w="2076"/>
          </w:tcPr>
          <w:p/>
        </w:tc>
        <w:tc>
          <w:tcPr>
            <w:tcW w:type="dxa" w:w="415"/>
          </w:tcPr>
          <w:p>
            <w:pPr>
              <w:pStyle w:val="null3"/>
            </w:pPr>
            <w:r>
              <w:rPr/>
              <w:t>4</w:t>
            </w:r>
          </w:p>
        </w:tc>
        <w:tc>
          <w:tcPr>
            <w:tcW w:type="dxa" w:w="5814"/>
          </w:tcPr>
          <w:p>
            <w:pPr>
              <w:pStyle w:val="null3"/>
            </w:pPr>
            <w:r>
              <w:rPr>
                <w:sz w:val="24"/>
              </w:rPr>
              <w:t>4.</w:t>
            </w:r>
            <w:r>
              <w:rPr>
                <w:sz w:val="24"/>
              </w:rPr>
              <w:t>厢房立面使用聚苯颗粒轻质复合墙板，外墙采用铝塑板，厚度5mm，颜色以绿、白、灰色为主调。对外立面正面造型设计，设置垃圾投放口。内立面：涂聚合物防水涂料，贴墙面瓷砖（面砖)不小于600 mm×300mm，防水防潮防火，防火等级不低于GB8624-2012 B1级标准。</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sz w:val="24"/>
              </w:rPr>
              <w:t>5.</w:t>
            </w:r>
            <w:r>
              <w:rPr>
                <w:sz w:val="24"/>
              </w:rPr>
              <w:t>投放口</w:t>
            </w:r>
            <w:r>
              <w:rPr>
                <w:sz w:val="24"/>
              </w:rPr>
              <w:t>（</w:t>
            </w:r>
            <w:r>
              <w:rPr>
                <w:sz w:val="24"/>
              </w:rPr>
              <w:t>投口</w:t>
            </w:r>
            <w:r>
              <w:rPr>
                <w:sz w:val="24"/>
              </w:rPr>
              <w:t>数量不少于</w:t>
            </w:r>
            <w:r>
              <w:rPr>
                <w:sz w:val="24"/>
              </w:rPr>
              <w:t>4</w:t>
            </w:r>
            <w:r>
              <w:rPr>
                <w:sz w:val="24"/>
              </w:rPr>
              <w:t>个，最终以实际情况确定）</w:t>
            </w:r>
            <w:r>
              <w:rPr>
                <w:sz w:val="24"/>
              </w:rPr>
              <w:t>：垃圾投放口面板采用304不锈钢，厚度不低于1mm。具备手动按钮电动开关、红外感应电动开关、脚踩机械开关等三种开启方式，延时自动闭合装置，投口可自动关闭锁紧，投口关闭时具有防止夹手功能，方便群众投放垃圾，清洁卫生、美观大方。投放口及其开关等配件质保期为3年。</w:t>
            </w:r>
          </w:p>
        </w:tc>
      </w:tr>
      <w:tr>
        <w:tc>
          <w:tcPr>
            <w:tcW w:type="dxa" w:w="2076"/>
          </w:tcPr>
          <w:p/>
        </w:tc>
        <w:tc>
          <w:tcPr>
            <w:tcW w:type="dxa" w:w="415"/>
          </w:tcPr>
          <w:p>
            <w:pPr>
              <w:pStyle w:val="null3"/>
            </w:pPr>
            <w:r>
              <w:rPr/>
              <w:t>6</w:t>
            </w:r>
          </w:p>
        </w:tc>
        <w:tc>
          <w:tcPr>
            <w:tcW w:type="dxa" w:w="5814"/>
          </w:tcPr>
          <w:p>
            <w:pPr>
              <w:pStyle w:val="null3"/>
            </w:pPr>
            <w:r>
              <w:rPr>
                <w:sz w:val="24"/>
              </w:rPr>
              <w:t>6.</w:t>
            </w:r>
            <w:r>
              <w:rPr>
                <w:sz w:val="24"/>
              </w:rPr>
              <w:t>厢房顶部采用强度高、隔热、防水材料（如彩铜瓦），厚度50mm及以上；外檐（投放口上端）外伸80cm及以上，可以遮阳避雨；内部天花：采用铝扣板吊顶，每块铝扣板的规格不小于6000mm×600mm。</w:t>
            </w:r>
          </w:p>
        </w:tc>
      </w:tr>
      <w:tr>
        <w:tc>
          <w:tcPr>
            <w:tcW w:type="dxa" w:w="2076"/>
          </w:tcPr>
          <w:p/>
        </w:tc>
        <w:tc>
          <w:tcPr>
            <w:tcW w:type="dxa" w:w="415"/>
          </w:tcPr>
          <w:p>
            <w:pPr>
              <w:pStyle w:val="null3"/>
            </w:pPr>
            <w:r>
              <w:rPr/>
              <w:t>7</w:t>
            </w:r>
          </w:p>
        </w:tc>
        <w:tc>
          <w:tcPr>
            <w:tcW w:type="dxa" w:w="5814"/>
          </w:tcPr>
          <w:p>
            <w:pPr>
              <w:pStyle w:val="null3"/>
            </w:pPr>
            <w:r>
              <w:rPr>
                <w:sz w:val="24"/>
              </w:rPr>
              <w:t>7.</w:t>
            </w:r>
            <w:r>
              <w:rPr>
                <w:sz w:val="24"/>
              </w:rPr>
              <w:t>门：采用不锈钢门（门尺寸根据现场情况确定），规格304不锈钢（不锈钢板材厚度≥1.0mm）。</w:t>
            </w:r>
          </w:p>
        </w:tc>
      </w:tr>
      <w:tr>
        <w:tc>
          <w:tcPr>
            <w:tcW w:type="dxa" w:w="2076"/>
          </w:tcPr>
          <w:p/>
        </w:tc>
        <w:tc>
          <w:tcPr>
            <w:tcW w:type="dxa" w:w="415"/>
          </w:tcPr>
          <w:p>
            <w:pPr>
              <w:pStyle w:val="null3"/>
            </w:pPr>
            <w:r>
              <w:rPr/>
              <w:t>8</w:t>
            </w:r>
          </w:p>
        </w:tc>
        <w:tc>
          <w:tcPr>
            <w:tcW w:type="dxa" w:w="5814"/>
          </w:tcPr>
          <w:p>
            <w:pPr>
              <w:pStyle w:val="null3"/>
            </w:pPr>
            <w:r>
              <w:rPr>
                <w:sz w:val="24"/>
              </w:rPr>
              <w:t>8.</w:t>
            </w:r>
            <w:r>
              <w:rPr>
                <w:sz w:val="24"/>
              </w:rPr>
              <w:t>垃圾房内：配备具有去除异味、杀虫消毒功能的臭氧消毒机或紫外线消毒灯。</w:t>
            </w:r>
          </w:p>
        </w:tc>
      </w:tr>
      <w:tr>
        <w:tc>
          <w:tcPr>
            <w:tcW w:type="dxa" w:w="2076"/>
          </w:tcPr>
          <w:p/>
        </w:tc>
        <w:tc>
          <w:tcPr>
            <w:tcW w:type="dxa" w:w="415"/>
          </w:tcPr>
          <w:p>
            <w:pPr>
              <w:pStyle w:val="null3"/>
            </w:pPr>
            <w:r>
              <w:rPr/>
              <w:t>9</w:t>
            </w:r>
          </w:p>
        </w:tc>
        <w:tc>
          <w:tcPr>
            <w:tcW w:type="dxa" w:w="5814"/>
          </w:tcPr>
          <w:p>
            <w:pPr>
              <w:pStyle w:val="null3"/>
            </w:pPr>
            <w:r>
              <w:rPr>
                <w:sz w:val="24"/>
              </w:rPr>
              <w:t>9.</w:t>
            </w:r>
            <w:r>
              <w:rPr>
                <w:sz w:val="24"/>
              </w:rPr>
              <w:t>投放点具备方便群众的洗手盆、镜子、干手器（或纸巾盒）。投放点正面空白处需张贴生活垃圾分类指引、公益宣传等信息。投放口及其下方标有符合《生活垃圾分类标志》（GB/T19095-2019）规定的生活垃圾分类标志，标识要色彩鲜艳。</w:t>
            </w:r>
          </w:p>
        </w:tc>
      </w:tr>
      <w:tr>
        <w:tc>
          <w:tcPr>
            <w:tcW w:type="dxa" w:w="2076"/>
          </w:tcPr>
          <w:p/>
        </w:tc>
        <w:tc>
          <w:tcPr>
            <w:tcW w:type="dxa" w:w="415"/>
          </w:tcPr>
          <w:p>
            <w:pPr>
              <w:pStyle w:val="null3"/>
            </w:pPr>
            <w:r>
              <w:rPr/>
              <w:t>10</w:t>
            </w:r>
          </w:p>
        </w:tc>
        <w:tc>
          <w:tcPr>
            <w:tcW w:type="dxa" w:w="5814"/>
          </w:tcPr>
          <w:p>
            <w:pPr>
              <w:pStyle w:val="null3"/>
            </w:pPr>
            <w:r>
              <w:rPr>
                <w:sz w:val="24"/>
              </w:rPr>
              <w:t>10.</w:t>
            </w:r>
            <w:r>
              <w:rPr>
                <w:sz w:val="24"/>
              </w:rPr>
              <w:t>配置4G球型摄像机（1套）</w:t>
            </w:r>
            <w:r>
              <w:rPr>
                <w:sz w:val="24"/>
              </w:rPr>
              <w:t>：摄像机像素：≥200万像素。存储：≥256G。视</w:t>
            </w:r>
            <w:r>
              <w:rPr>
                <w:sz w:val="24"/>
              </w:rPr>
              <w:t>频压缩标准：支持H265、MJPEG等（其中H265为必须支持）。最大分辨率：≥1920*1080。网络：支持4G（移动、联通，电信）网络传输。支持语音对讲。供电方式：DC12V。防护等级不低于IP66。支持GB/T 28181视频传输协议。</w:t>
            </w:r>
          </w:p>
        </w:tc>
      </w:tr>
      <w:tr>
        <w:tc>
          <w:tcPr>
            <w:tcW w:type="dxa" w:w="2076"/>
          </w:tcPr>
          <w:p/>
        </w:tc>
        <w:tc>
          <w:tcPr>
            <w:tcW w:type="dxa" w:w="415"/>
          </w:tcPr>
          <w:p>
            <w:pPr>
              <w:pStyle w:val="null3"/>
            </w:pPr>
            <w:r>
              <w:rPr/>
              <w:t>11</w:t>
            </w:r>
          </w:p>
        </w:tc>
        <w:tc>
          <w:tcPr>
            <w:tcW w:type="dxa" w:w="5814"/>
          </w:tcPr>
          <w:p>
            <w:pPr>
              <w:pStyle w:val="null3"/>
              <w:jc w:val="left"/>
            </w:pPr>
            <w:r>
              <w:rPr>
                <w:sz w:val="24"/>
              </w:rPr>
              <w:t>11.</w:t>
            </w:r>
            <w:r>
              <w:rPr>
                <w:sz w:val="24"/>
              </w:rPr>
              <w:t>产品样板</w:t>
            </w:r>
          </w:p>
          <w:p>
            <w:pPr>
              <w:pStyle w:val="null3"/>
              <w:jc w:val="left"/>
            </w:pPr>
            <w:r>
              <w:rPr>
                <w:sz w:val="24"/>
              </w:rPr>
              <w:t>11.1</w:t>
            </w:r>
            <w:r>
              <w:rPr>
                <w:sz w:val="24"/>
              </w:rPr>
              <w:t>样式1</w:t>
            </w:r>
          </w:p>
          <w:p>
            <w:pPr>
              <w:pStyle w:val="null3"/>
              <w:jc w:val="both"/>
            </w:pPr>
            <w:r>
              <w:drawing>
                <wp:inline distT="0" distR="0" distB="0" distL="0">
                  <wp:extent cx="3554730" cy="2581275"/>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3554730" cy="2581275"/>
                          </a:xfrm>
                          <a:prstGeom prst="rect">
                            <a:avLst/>
                          </a:prstGeom>
                        </pic:spPr>
                      </pic:pic>
                    </a:graphicData>
                  </a:graphic>
                </wp:inline>
              </w:drawing>
            </w:r>
          </w:p>
          <w:p>
            <w:pPr>
              <w:pStyle w:val="null3"/>
              <w:jc w:val="left"/>
            </w:pPr>
            <w:r>
              <w:rPr>
                <w:sz w:val="24"/>
              </w:rPr>
              <w:t>11.2</w:t>
            </w:r>
            <w:r>
              <w:rPr>
                <w:sz w:val="24"/>
              </w:rPr>
              <w:t>样式2</w:t>
            </w:r>
          </w:p>
          <w:p>
            <w:pPr>
              <w:pStyle w:val="null3"/>
            </w:pPr>
            <w:r>
              <w:drawing>
                <wp:inline distT="0" distR="0" distB="0" distL="0">
                  <wp:extent cx="3554730" cy="2724150"/>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7"/>
                          <a:stretch>
                            <a:fillRect/>
                          </a:stretch>
                        </pic:blipFill>
                        <pic:spPr>
                          <a:xfrm>
                            <a:off x="0" y="0"/>
                            <a:ext cx="3554730" cy="2724150"/>
                          </a:xfrm>
                          <a:prstGeom prst="rect">
                            <a:avLst/>
                          </a:prstGeom>
                        </pic:spPr>
                      </pic:pic>
                    </a:graphicData>
                  </a:graphic>
                </wp:inline>
              </w:drawing>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1.采购代理机构：本项目是指广州程启招标代理有限公司，负责整个采购活动的组织，依法负责编制和发布招标文件，对招标文件拥有最终的解释权，不以任何身份出任评标委员会成员。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广州市番禺区城市管理和综合执法局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采购包1：单价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兼投兼中：本项目不适用。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采购机构代理服务收费标准：中标人须向采购代理机构交纳的代理服务费，本项目的代理服务费执行以下价格： （1）以项目的预算金额作为收费的计算基数； （2）预算金额在100万以下的，代理服务费按1.5%计算；101万到500万的，按1.1%计算；501万到1000万的，按0.8%计算；1001万到5000万的，按0.5%计算…… （3）代理服务收费按差额定率累进法计算； （4）代理服务费币种与《中标通知书》的币种相同； （5）中标人在领取《中标通知书》时，必须按《采购代理服务费支付承诺书》向采购代理机构直接交纳代理服务费。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采购包1：面向小微企业，采购包专门预留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广州程启招标代理有限公司网（www.gzcqc.com）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广州程启招标代理有限公司网（www.gzcqc.com）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朱小姐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广州市越秀区沿江中路298号江湾新城A座8楼</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政府采购监督管理机构名称：广州市番禺区财政局（政府采购管理办公室）</w:t>
      </w:r>
    </w:p>
    <w:p>
      <w:pPr>
        <w:pStyle w:val="null3"/>
      </w:pPr>
      <w:r>
        <w:rPr/>
        <w:t>地 址：广州市番禺区广场西路83号601室</w:t>
      </w:r>
    </w:p>
    <w:p>
      <w:pPr>
        <w:pStyle w:val="null3"/>
      </w:pPr>
      <w:r>
        <w:rPr/>
        <w:t>电 话：020-39300309</w:t>
      </w:r>
    </w:p>
    <w:p>
      <w:pPr>
        <w:pStyle w:val="null3"/>
      </w:pPr>
      <w:r>
        <w:rPr/>
        <w:t>邮 编：511400</w:t>
      </w:r>
    </w:p>
    <w:p>
      <w:pPr>
        <w:pStyle w:val="null3"/>
      </w:pPr>
      <w:r>
        <w:rPr/>
        <w:t>传 真：020-39300303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百千万工程”典型镇、典型村生活垃圾分类投放点（箱房式）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广州程启招标代理有限公司</w:t>
      </w:r>
      <w:r>
        <w:rPr/>
        <w:t>统一对外发布。</w:t>
      </w:r>
    </w:p>
    <w:p>
      <w:pPr>
        <w:pStyle w:val="null3"/>
        <w:ind w:firstLine="480"/>
      </w:pPr>
      <w:r>
        <w:rPr/>
        <w:t>（2）对</w:t>
      </w:r>
      <w:r>
        <w:rPr/>
        <w:t>广州程启招标代理有限公司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采购包1（“百千万工程”典型镇、典型村生活垃圾分类投放点（箱房式）项目）：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1.本次采购产品在财政部、发展改革委、生态环境部等部门最新发布的《节能产品政府采购品目清单》或《环境标志产品政府采购品目清单》的清单范围内优先采购的节能产品、环境标志产品类别，对于具有国家确定的认证机构出具的、处于有效期之内的节能产品或环境标志产品认证证书的，对节能产品或环境标志产品的价格分别给予1%的价格扣除。2.属于品目清单范围内的节能或环境标志产品，应当提供国家确定的认证机构出具的、处于有效期之内的节能产品或环境标志产品认证证书复印件，并加盖投标人单位的公章。</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采购包1（“百千万工程”典型镇、典型村生活垃圾分类投放点（箱房式）项目）：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存在任一级人民政府财政部门作出“禁止参加政府采购活动”行政处罚决定且处罚期限未届满的，不得参加政府采购活动。</w:t>
            </w:r>
          </w:p>
        </w:tc>
        <w:tc>
          <w:tcPr>
            <w:tcW w:type="dxa" w:w="4238"/>
          </w:tcPr>
          <w:p>
            <w:pPr>
              <w:pStyle w:val="null3"/>
            </w:pPr>
            <w:r>
              <w:rPr/>
              <w:t>存在任一级人民政府财政部门作出“禁止参加政府采购活动”行政处罚决定且处罚期限未届满的，不得参加政府采购活动。（提供《声明函》，格式自拟）</w:t>
            </w:r>
          </w:p>
        </w:tc>
      </w:tr>
      <w:tr>
        <w:tc>
          <w:tcPr>
            <w:tcW w:type="dxa" w:w="890"/>
          </w:tcPr>
          <w:p>
            <w:pPr>
              <w:pStyle w:val="null3"/>
            </w:pPr>
            <w:r>
              <w:rPr/>
              <w:t>10</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采购包整体专门面向小微企业采购。供应商所投产品须为符合本项目采购标的对应行业（工业）划分标准的小微企业（监狱企业、残疾人福利性单位视同小型、微型企业）生产且使用该小微企业商号或者注册商标。 注：小微企业以供应商填写的《中小企业声明函》（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采购包1（“百千万工程”典型镇、典型村生活垃圾分类投放点（箱房式）项目）：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合同履行期限要求</w:t>
            </w:r>
          </w:p>
        </w:tc>
        <w:tc>
          <w:tcPr>
            <w:tcW w:type="dxa" w:w="4238"/>
          </w:tcPr>
          <w:p>
            <w:pPr>
              <w:pStyle w:val="null3"/>
            </w:pPr>
            <w:r>
              <w:rPr/>
              <w:t>是否满足项目的合同履行期限要求。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投标报价要求</w:t>
            </w:r>
          </w:p>
        </w:tc>
        <w:tc>
          <w:tcPr>
            <w:tcW w:type="dxa" w:w="4238"/>
          </w:tcPr>
          <w:p>
            <w:pPr>
              <w:pStyle w:val="null3"/>
            </w:pPr>
            <w:r>
              <w:rPr/>
              <w:t>投标报价是否固定唯一，且投标报价没有超过最高限价。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采购包1(“百千万工程”典型镇、典型村生活垃圾分类投放点（箱房式）项目):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商务部分12.0分</w:t>
            </w:r>
          </w:p>
          <w:p>
            <w:pPr>
              <w:pStyle w:val="null3"/>
            </w:pPr>
            <w:r>
              <w:rPr/>
              <w:t>技术部分53.0分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技术参数响应情况 (13.0分)</w:t>
            </w:r>
          </w:p>
        </w:tc>
        <w:tc>
          <w:tcPr>
            <w:tcW w:type="dxa" w:w="5076"/>
          </w:tcPr>
          <w:p>
            <w:pPr>
              <w:pStyle w:val="null3"/>
              <w:jc w:val="left"/>
            </w:pPr>
            <w:r>
              <w:rPr/>
              <w:t>对投标产品的技术参数是否满足《采购需求》附表一中“技术参数要求”的内容进行评审： 1. 带“▲”的条款（共2条）：完全满足的得6分，每有一项不响应或负偏离，扣3分，扣完为止； 2.非“▲”的条款（共7条）：完全满足的得7分，每有一项不响应或负偏离，扣1分，扣完为止。 注：投标人需在《技术和服务要求响应表》中对《采购需求》附表一中“技术参数要求”的条款逐项进行响应。如采购需求中要求提供证明材料的需按要求提供，否则视为不响应。</w:t>
            </w:r>
          </w:p>
        </w:tc>
      </w:tr>
      <w:tr>
        <w:tc>
          <w:tcPr>
            <w:tcW w:type="dxa" w:w="922"/>
            <w:gridSpan w:val="2"/>
            <w:vMerge/>
          </w:tcPr>
          <w:p/>
        </w:tc>
        <w:tc>
          <w:tcPr>
            <w:tcW w:type="dxa" w:w="2307"/>
          </w:tcPr>
          <w:p>
            <w:pPr>
              <w:pStyle w:val="null3"/>
              <w:jc w:val="left"/>
            </w:pPr>
            <w:r>
              <w:rPr/>
              <w:t>深化设计方案 (10.0分)</w:t>
            </w:r>
            <w:r>
              <w:rPr/>
              <w:t>，（等次分值选择：</w:t>
            </w:r>
            <w:r>
              <w:rPr/>
              <w:t>0.0;</w:t>
            </w:r>
            <w:r>
              <w:rPr/>
              <w:t>1.0;</w:t>
            </w:r>
            <w:r>
              <w:rPr/>
              <w:t>4.0;</w:t>
            </w:r>
            <w:r>
              <w:rPr/>
              <w:t>7.0;</w:t>
            </w:r>
            <w:r>
              <w:rPr/>
              <w:t>10.0;</w:t>
            </w:r>
            <w:r>
              <w:rPr/>
              <w:t>）</w:t>
            </w:r>
          </w:p>
        </w:tc>
        <w:tc>
          <w:tcPr>
            <w:tcW w:type="dxa" w:w="5076"/>
          </w:tcPr>
          <w:p>
            <w:pPr>
              <w:pStyle w:val="null3"/>
              <w:jc w:val="left"/>
            </w:pPr>
            <w:r>
              <w:rPr/>
              <w:t>根据采购需求提供的“产品样板”进行深化设计， 对投标人提供的深化设计方案（按15平方米的面积提供设计方案）（内容包括但不限于①平面图、三维立体图；②各功能结构图、效果图等）进行评审： （1）涵盖上述内容，且深化设计方案描述详细具体，平面图、三维立体图和各功能结构图的设计布局科学合理，效果图各角度体现具体、科学合理，得10分。 （2）涵盖上述内容，深化设计方案描述较详细具体，平面图、三维立体图和各功能结构图的设计布局较科学合理，效果图各角度体现较具体，得7分。 （3）涵盖上述内容，但深化设计方案描述不够详细具体，平面图、三维立体图和各功能结构图的设计布局不够科学合理，效果图各角度体现不够具体，得4分。 （4）涵盖上述内容，但深化设计方案描述不详细具体，平面图、三维立体图和各功能结构图的设计布局不科学合理，效果图各角度体现不具体，得1分。 （5）不提供相关内容不得分。</w:t>
            </w:r>
          </w:p>
        </w:tc>
      </w:tr>
      <w:tr>
        <w:tc>
          <w:tcPr>
            <w:tcW w:type="dxa" w:w="922"/>
            <w:gridSpan w:val="2"/>
            <w:vMerge/>
          </w:tcPr>
          <w:p/>
        </w:tc>
        <w:tc>
          <w:tcPr>
            <w:tcW w:type="dxa" w:w="2307"/>
          </w:tcPr>
          <w:p>
            <w:pPr>
              <w:pStyle w:val="null3"/>
              <w:jc w:val="left"/>
            </w:pPr>
            <w:r>
              <w:rPr/>
              <w:t>项目质量保证措施 (10.0分)</w:t>
            </w:r>
            <w:r>
              <w:rPr/>
              <w:t>，（等次分值选择：</w:t>
            </w:r>
            <w:r>
              <w:rPr/>
              <w:t>0.0;</w:t>
            </w:r>
            <w:r>
              <w:rPr/>
              <w:t>1.0;</w:t>
            </w:r>
            <w:r>
              <w:rPr/>
              <w:t>4.0;</w:t>
            </w:r>
            <w:r>
              <w:rPr/>
              <w:t>7.0;</w:t>
            </w:r>
            <w:r>
              <w:rPr/>
              <w:t>10.0;</w:t>
            </w:r>
            <w:r>
              <w:rPr/>
              <w:t>）</w:t>
            </w:r>
          </w:p>
        </w:tc>
        <w:tc>
          <w:tcPr>
            <w:tcW w:type="dxa" w:w="5076"/>
          </w:tcPr>
          <w:p>
            <w:pPr>
              <w:pStyle w:val="null3"/>
              <w:jc w:val="left"/>
            </w:pPr>
            <w:r>
              <w:rPr/>
              <w:t>根据采购需求“（三）产品质量要求”实施方案编制，对投标人提供的项目质量保证措施（内容包括但不限于①产品质量保证措施（含材料、设备设施的选材）；②项目成品（安装）质量保证措施（含施工工艺的保障等））进行评审： （1）涵盖上述内容，且产品质量保证措施详细具体，项目成品（安装）质量保证措施科学可行，对项目质量标准起到规范作用，能充分保证项目质量，得10分。 （2）涵盖上述内容，产品质量保证措施较详细具体，项目成品（安装）质量保证措施较科学可行，对项目质量标准起到规范作用，能基本保证项目质量，得7分。 （3）涵盖上述内容，但产品质量保证措施不够详细具体，项目成品（安装）质量保证措施不够科学可行，对项目质量标准起到的规范作用一般，不太能保证项目质量，得4分。 （4）涵盖上述内容，但产品质量保证措施不详细具体，项目成品（安装）质量保证措施不科学可行，对项目质量标准起到的规范作用小，不能保证项目质量，得1分。 （5）不提供相关内容不得分。</w:t>
            </w:r>
          </w:p>
        </w:tc>
      </w:tr>
      <w:tr>
        <w:tc>
          <w:tcPr>
            <w:tcW w:type="dxa" w:w="922"/>
            <w:gridSpan w:val="2"/>
            <w:vMerge/>
          </w:tcPr>
          <w:p/>
        </w:tc>
        <w:tc>
          <w:tcPr>
            <w:tcW w:type="dxa" w:w="2307"/>
          </w:tcPr>
          <w:p>
            <w:pPr>
              <w:pStyle w:val="null3"/>
              <w:jc w:val="left"/>
            </w:pPr>
            <w:r>
              <w:rPr/>
              <w:t>安装调试 (9.0分)</w:t>
            </w:r>
            <w:r>
              <w:rPr/>
              <w:t>，（等次分值选择：</w:t>
            </w:r>
            <w:r>
              <w:rPr/>
              <w:t>0.0;</w:t>
            </w:r>
            <w:r>
              <w:rPr/>
              <w:t>1.0;</w:t>
            </w:r>
            <w:r>
              <w:rPr/>
              <w:t>4.0;</w:t>
            </w:r>
            <w:r>
              <w:rPr/>
              <w:t>7.0;</w:t>
            </w:r>
            <w:r>
              <w:rPr/>
              <w:t>9.0;</w:t>
            </w:r>
            <w:r>
              <w:rPr/>
              <w:t>）</w:t>
            </w:r>
          </w:p>
        </w:tc>
        <w:tc>
          <w:tcPr>
            <w:tcW w:type="dxa" w:w="5076"/>
          </w:tcPr>
          <w:p>
            <w:pPr>
              <w:pStyle w:val="null3"/>
              <w:jc w:val="left"/>
            </w:pPr>
            <w:r>
              <w:rPr/>
              <w:t>根据采购需求“（四）安装与调试”实施方案编制，对投标人提供的安装调试方案（内容包括但不限于①安装调试进度计划；②技术人员安排及施工组织设计；③安全文明施工管理；④安全生产保证措施）进行评审： （1）涵盖上述内容，且安装调试方案详细、具体，各项工作分配科学合理，高效可行性强；且安全文明施工管理方案和全生产保证措施各项内容详细具体、科学合理，对生产安装中出现的各项风险提出了具体的针对性方案，且方案切实可行，对项目实施过程中的安全生产具有很强的保障作用，得9分。 （2）涵盖上述内容，安装调试方案较详细、具体，各项工作分配较科学合理，较高效、可行性较强；安全文明施工管理方案和全生产保证措施各项内容较详细具体、科学合理，对生产安装中出现的各项风险提出了较具体的针对性方案，且方案较切实可行，对项目实施过程中的安全生产具有较强的保障作用，得7分。 （3）涵盖上述内容，安装调试方案不够详细、具体，各项工作分配不够科学合理，可行性一般；但安全文明施工管理方案和全生产保证措施各项内容不够详细具体、科学合理，对生产安装中出现的各项风险提出的方案不够有针对性，方案不够切实可行，对项目实施过程中的安全生产保障作用一般，得4分。 （4）涵盖上述内容，但安装调试方案不详细、具体，各项工作分配不科学合理，可行性差；但安全文明施工管理方案和全生产保证措施各项内容不详细具体、不科学合理，对生产安装中出现的各项风险提出的方案没有针对性，方案不切实可行，对项目实施过程中的安全生产保障作用差，得1分。 （5）不提供相关内容不得分。</w:t>
            </w:r>
          </w:p>
        </w:tc>
      </w:tr>
      <w:tr>
        <w:tc>
          <w:tcPr>
            <w:tcW w:type="dxa" w:w="922"/>
            <w:gridSpan w:val="2"/>
            <w:vMerge/>
          </w:tcPr>
          <w:p/>
        </w:tc>
        <w:tc>
          <w:tcPr>
            <w:tcW w:type="dxa" w:w="2307"/>
          </w:tcPr>
          <w:p>
            <w:pPr>
              <w:pStyle w:val="null3"/>
              <w:jc w:val="left"/>
            </w:pPr>
            <w:r>
              <w:rPr/>
              <w:t>质保期承诺 (4.0分)</w:t>
            </w:r>
          </w:p>
        </w:tc>
        <w:tc>
          <w:tcPr>
            <w:tcW w:type="dxa" w:w="5076"/>
          </w:tcPr>
          <w:p>
            <w:pPr>
              <w:pStyle w:val="null3"/>
              <w:jc w:val="left"/>
            </w:pPr>
            <w:r>
              <w:rPr/>
              <w:t>货物从验收合格之日起算质保期1年、投放口及其开关等配件质保期为3年，在此基础上，每增加一年质保期得2分（需两个质保期内容同时增加，否则不予认可），本项满分4分。 注：需提供承诺函加盖公章，格式自拟。</w:t>
            </w:r>
          </w:p>
        </w:tc>
      </w:tr>
      <w:tr>
        <w:tc>
          <w:tcPr>
            <w:tcW w:type="dxa" w:w="922"/>
            <w:gridSpan w:val="2"/>
            <w:vMerge/>
          </w:tcPr>
          <w:p/>
        </w:tc>
        <w:tc>
          <w:tcPr>
            <w:tcW w:type="dxa" w:w="2307"/>
          </w:tcPr>
          <w:p>
            <w:pPr>
              <w:pStyle w:val="null3"/>
              <w:jc w:val="left"/>
            </w:pPr>
            <w:r>
              <w:rPr/>
              <w:t>售后服务方案 (7.0分)</w:t>
            </w:r>
            <w:r>
              <w:rPr/>
              <w:t>，（等次分值选择：</w:t>
            </w:r>
            <w:r>
              <w:rPr/>
              <w:t>0.0;</w:t>
            </w:r>
            <w:r>
              <w:rPr/>
              <w:t>1.0;</w:t>
            </w:r>
            <w:r>
              <w:rPr/>
              <w:t>3.0;</w:t>
            </w:r>
            <w:r>
              <w:rPr/>
              <w:t>5.0;</w:t>
            </w:r>
            <w:r>
              <w:rPr/>
              <w:t>7.0;</w:t>
            </w:r>
            <w:r>
              <w:rPr/>
              <w:t>）</w:t>
            </w:r>
          </w:p>
        </w:tc>
        <w:tc>
          <w:tcPr>
            <w:tcW w:type="dxa" w:w="5076"/>
          </w:tcPr>
          <w:p>
            <w:pPr>
              <w:pStyle w:val="null3"/>
              <w:jc w:val="left"/>
            </w:pPr>
            <w:r>
              <w:rPr/>
              <w:t>根据采购需求“（五）售后服务”实施方案编制，对投标人提供的售后服务方案（内容包括但不限于①售后服务计划（包括响应时间、售后服务人员、售后服务机构设置等）；②退换货方案；③关键零部件维修方案等）进行评审： （1）涵盖上述内容，且售后服务计划详细具体，定期维修维护计划安排科学，退换货方案合理，有针对关键零部件的具体售后和维修方案，后备的关键零部件充足，能充分保证售后服务质量，得7分。 （2）涵盖上述内容，售后服务计划较详细具体，定期维修维护计划安排较科学，退换货方案较合理，针对关键零部件的售后和维修方案较具体，后备的关键零部件较充足，较能保证售后服务质量，得5分。 （3）涵盖上述内容，但售后服务计划不够详细具体，定期维修维护计划安排不够科学，退换货方案不够合理，针对关键零部件的售后和维修方案不够具体，后备的关键零部件不够充足，不太能保证售后服务质量，得3分。 （4）涵盖上述内容，但售后服务计划不详细具体，定期维修维护计划安排不科学，退换货方案不合理，针对关键零部件的售后和维修方案不具体，后备的关键零部件不充足，不能保证售后服务质量，得1分。 （5）不提供相关内容不得分。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(3.0分)</w:t>
            </w:r>
          </w:p>
        </w:tc>
        <w:tc>
          <w:tcPr>
            <w:tcW w:type="dxa" w:w="5076"/>
          </w:tcPr>
          <w:p>
            <w:pPr>
              <w:pStyle w:val="null3"/>
              <w:jc w:val="left"/>
            </w:pPr>
            <w:r>
              <w:rPr/>
              <w:t>投标人自2021年1月1日以来（以合同签订时间为准）承接过同类项目经验，每提供一项得1分，最高得3分。 注：须提供有效的项目合同复印件，不按要求提供或无法认定的不得分。</w:t>
            </w:r>
          </w:p>
        </w:tc>
      </w:tr>
      <w:tr>
        <w:tc>
          <w:tcPr>
            <w:tcW w:type="dxa" w:w="922"/>
            <w:gridSpan w:val="2"/>
            <w:vMerge/>
          </w:tcPr>
          <w:p/>
        </w:tc>
        <w:tc>
          <w:tcPr>
            <w:tcW w:type="dxa" w:w="2307"/>
          </w:tcPr>
          <w:p>
            <w:pPr>
              <w:pStyle w:val="null3"/>
              <w:jc w:val="left"/>
            </w:pPr>
            <w:r>
              <w:rPr/>
              <w:t>服务团队人员情况 (9.0分)</w:t>
            </w:r>
          </w:p>
        </w:tc>
        <w:tc>
          <w:tcPr>
            <w:tcW w:type="dxa" w:w="5076"/>
          </w:tcPr>
          <w:p>
            <w:pPr>
              <w:pStyle w:val="null3"/>
              <w:jc w:val="left"/>
            </w:pPr>
            <w:r>
              <w:rPr/>
              <w:t>投标人拟投入本项目的服务团队人员不少于5人，包括项目主要负责人、配送人员、安装人员、维修人员、售后服务人员。得9分，每少一人扣2分，直到扣完为止。 注：须提供上述人员的身份证复印件及投标人在投标截止日前三个月任意月份为其代缴个税税单或购买的《投保单》或购买的《社会保险参保人员证明》或劳动合同复印件。</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rPr>
        <w:t>注：以下合同仅供参考，具体内容以双方按照招标文件、投标文件及相关法律政策规定所签订的合同为准。</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72"/>
          <w:b/>
        </w:rPr>
        <w:t>广东省政府采购</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both"/>
      </w:pPr>
      <w:r>
        <w:rPr>
          <w:sz w:val="72"/>
          <w:b/>
        </w:rPr>
        <w:t>合　同　书</w:t>
      </w:r>
    </w:p>
    <w:p>
      <w:pPr>
        <w:pStyle w:val="null3"/>
        <w:jc w:val="center"/>
      </w:pPr>
      <w:r>
        <w:br/>
      </w: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pPr>
      <w:r>
        <w:rPr>
          <w:sz w:val="30"/>
          <w:color w:val="222222"/>
        </w:rPr>
        <w:t xml:space="preserve">采购计划编号：                               </w:t>
      </w:r>
    </w:p>
    <w:p>
      <w:pPr>
        <w:pStyle w:val="null3"/>
      </w:pPr>
      <w:r>
        <w:rPr/>
        <w:t xml:space="preserve"> </w:t>
      </w:r>
    </w:p>
    <w:p>
      <w:pPr>
        <w:pStyle w:val="null3"/>
      </w:pPr>
      <w:r>
        <w:rPr>
          <w:sz w:val="30"/>
          <w:color w:val="222222"/>
        </w:rPr>
        <w:t xml:space="preserve">项目编号：                        </w:t>
      </w:r>
    </w:p>
    <w:p>
      <w:pPr>
        <w:pStyle w:val="null3"/>
      </w:pPr>
      <w:r>
        <w:rPr/>
        <w:t xml:space="preserve"> </w:t>
      </w:r>
    </w:p>
    <w:p>
      <w:pPr>
        <w:pStyle w:val="null3"/>
      </w:pPr>
      <w:r>
        <w:rPr>
          <w:sz w:val="30"/>
          <w:color w:val="222222"/>
        </w:rPr>
        <w:t xml:space="preserve">项目名称：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27"/>
          <w:b/>
        </w:rPr>
        <w:t>甲　　方：</w:t>
      </w:r>
      <w:r>
        <w:rPr>
          <w:sz w:val="27"/>
          <w:u w:val="single"/>
        </w:rPr>
        <w:t>　　　　　</w:t>
      </w:r>
    </w:p>
    <w:p>
      <w:pPr>
        <w:pStyle w:val="null3"/>
        <w:jc w:val="both"/>
      </w:pPr>
      <w:r>
        <w:rPr/>
        <w:t xml:space="preserve"> </w:t>
      </w:r>
    </w:p>
    <w:p>
      <w:pPr>
        <w:pStyle w:val="null3"/>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pStyle w:val="null3"/>
        <w:jc w:val="both"/>
      </w:pPr>
      <w:r>
        <w:rPr/>
        <w:t xml:space="preserve"> </w:t>
      </w:r>
    </w:p>
    <w:p>
      <w:pPr>
        <w:pStyle w:val="null3"/>
        <w:jc w:val="both"/>
      </w:pPr>
      <w:r>
        <w:rPr>
          <w:sz w:val="27"/>
          <w:b/>
        </w:rPr>
        <w:t>乙　　方：</w:t>
      </w:r>
      <w:r>
        <w:rPr>
          <w:sz w:val="27"/>
          <w:u w:val="single"/>
        </w:rPr>
        <w:t>　　　　　</w:t>
      </w:r>
    </w:p>
    <w:p>
      <w:pPr>
        <w:pStyle w:val="null3"/>
        <w:jc w:val="both"/>
      </w:pPr>
      <w:r>
        <w:rPr/>
        <w:t xml:space="preserve"> </w:t>
      </w:r>
    </w:p>
    <w:p>
      <w:pPr>
        <w:pStyle w:val="null3"/>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pStyle w:val="null3"/>
        <w:jc w:val="both"/>
      </w:pPr>
      <w:r>
        <w:rPr/>
        <w:t xml:space="preserve"> </w:t>
      </w:r>
    </w:p>
    <w:p>
      <w:pPr>
        <w:pStyle w:val="null3"/>
        <w:jc w:val="both"/>
      </w:pPr>
      <w:r>
        <w:rPr/>
        <w:t xml:space="preserve"> </w:t>
      </w:r>
    </w:p>
    <w:p>
      <w:pPr>
        <w:pStyle w:val="null3"/>
        <w:jc w:val="left"/>
      </w:pPr>
      <w:r>
        <w:rPr>
          <w:sz w:val="27"/>
          <w:b/>
        </w:rPr>
        <w:t>政府采购合同</w:t>
      </w:r>
    </w:p>
    <w:p>
      <w:pPr>
        <w:pStyle w:val="null3"/>
      </w:pPr>
      <w:r>
        <w:rPr>
          <w:sz w:val="24"/>
        </w:rPr>
        <w:t>合同编号：</w:t>
      </w:r>
    </w:p>
    <w:p>
      <w:pPr>
        <w:pStyle w:val="null3"/>
      </w:pPr>
      <w:r>
        <w:rPr>
          <w:sz w:val="24"/>
        </w:rPr>
        <w:t>甲方（采购人）：</w:t>
      </w:r>
      <w:r>
        <w:rPr>
          <w:sz w:val="20"/>
        </w:rPr>
        <w:t xml:space="preserve">                              </w:t>
      </w:r>
    </w:p>
    <w:p>
      <w:pPr>
        <w:pStyle w:val="null3"/>
      </w:pPr>
      <w:r>
        <w:rPr>
          <w:sz w:val="24"/>
        </w:rPr>
        <w:t>乙方（中标人）：</w:t>
      </w:r>
      <w:r>
        <w:rPr>
          <w:sz w:val="20"/>
        </w:rPr>
        <w:t xml:space="preserve">                              </w:t>
      </w:r>
    </w:p>
    <w:p>
      <w:pPr>
        <w:pStyle w:val="null3"/>
        <w:ind w:firstLine="480"/>
      </w:pPr>
      <w:r>
        <w:rPr>
          <w:sz w:val="24"/>
        </w:rPr>
        <w:t>根据《中华人民共和国政府采购法》、《中华人民共和国民法典》等相关法律法规及</w:t>
      </w:r>
      <w:r>
        <w:rPr>
          <w:sz w:val="24"/>
          <w:u w:val="single"/>
        </w:rPr>
        <w:t xml:space="preserve"> “百千万工程”典型镇、典型村生活垃圾分类投放点（箱房式）项目</w:t>
      </w:r>
      <w:r>
        <w:rPr>
          <w:sz w:val="24"/>
        </w:rPr>
        <w:t>（项目编号：</w:t>
      </w:r>
      <w:r>
        <w:rPr>
          <w:sz w:val="24"/>
          <w:u w:val="single"/>
        </w:rPr>
        <w:t>GZCQC2400HG09003</w:t>
      </w:r>
      <w:r>
        <w:rPr>
          <w:sz w:val="24"/>
        </w:rPr>
        <w:t>）招标文件的要求，经甲、乙双方协商，本着平等互利和诚实信用的原则，一致同意签订本合同</w:t>
      </w:r>
    </w:p>
    <w:p>
      <w:pPr>
        <w:pStyle w:val="null3"/>
        <w:ind w:firstLine="480"/>
      </w:pPr>
      <w:r>
        <w:rPr>
          <w:sz w:val="24"/>
          <w:b/>
        </w:rPr>
        <w:t>一、</w:t>
      </w:r>
      <w:r>
        <w:rPr>
          <w:sz w:val="24"/>
          <w:b/>
        </w:rPr>
        <w:t>合同</w:t>
      </w:r>
      <w:r>
        <w:rPr>
          <w:sz w:val="24"/>
          <w:b/>
        </w:rPr>
        <w:t>标的</w:t>
      </w:r>
    </w:p>
    <w:p>
      <w:pPr>
        <w:pStyle w:val="null3"/>
        <w:ind w:firstLine="420"/>
      </w:pPr>
      <w:r>
        <w:rPr>
          <w:sz w:val="24"/>
        </w:rPr>
        <w:t>1</w:t>
      </w:r>
      <w:r>
        <w:rPr>
          <w:sz w:val="24"/>
        </w:rPr>
        <w:t>.</w:t>
      </w:r>
      <w:r>
        <w:rPr>
          <w:sz w:val="24"/>
        </w:rPr>
        <w:t>合同单价：人民币</w:t>
      </w:r>
      <w:r>
        <w:rPr>
          <w:sz w:val="20"/>
          <w:u w:val="single"/>
        </w:rPr>
        <w:t xml:space="preserve">       </w:t>
      </w:r>
      <w:r>
        <w:rPr>
          <w:sz w:val="24"/>
        </w:rPr>
        <w:t>元（</w:t>
      </w:r>
      <w:r>
        <w:rPr>
          <w:sz w:val="24"/>
        </w:rPr>
        <w:t>¥</w:t>
      </w:r>
      <w:r>
        <w:rPr>
          <w:sz w:val="20"/>
          <w:u w:val="single"/>
        </w:rPr>
        <w:t xml:space="preserve">       </w:t>
      </w:r>
      <w:r>
        <w:rPr>
          <w:sz w:val="24"/>
        </w:rPr>
        <w:t>），</w:t>
      </w:r>
      <w:r>
        <w:rPr>
          <w:sz w:val="24"/>
        </w:rPr>
        <w:t>合同</w:t>
      </w:r>
      <w:r>
        <w:rPr>
          <w:sz w:val="24"/>
        </w:rPr>
        <w:t>单价包括设计方案、货款、运输、配件、标配工具、安装调试、设计、制作、验收、培训、质保期服务、各项保险、税费以及合同实施过程中可能出现的一切费用，甲方不再另行支付任何费用</w:t>
      </w:r>
      <w:r>
        <w:rPr>
          <w:sz w:val="24"/>
        </w:rPr>
        <w:t>。</w:t>
      </w:r>
    </w:p>
    <w:p>
      <w:pPr>
        <w:pStyle w:val="null3"/>
        <w:ind w:firstLine="420"/>
      </w:pPr>
      <w:r>
        <w:rPr>
          <w:sz w:val="24"/>
        </w:rPr>
        <w:t>2</w:t>
      </w:r>
      <w:r>
        <w:rPr>
          <w:sz w:val="24"/>
        </w:rPr>
        <w:t>.</w:t>
      </w:r>
      <w:r>
        <w:rPr>
          <w:sz w:val="24"/>
        </w:rPr>
        <w:t>面积：约</w:t>
      </w:r>
      <w:r>
        <w:rPr>
          <w:sz w:val="20"/>
          <w:u w:val="single"/>
        </w:rPr>
        <w:t xml:space="preserve">  </w:t>
      </w:r>
      <w:r>
        <w:rPr>
          <w:sz w:val="20"/>
          <w:u w:val="single"/>
        </w:rPr>
        <w:t xml:space="preserve">  </w:t>
      </w:r>
      <w:r>
        <w:rPr>
          <w:sz w:val="20"/>
          <w:u w:val="single"/>
        </w:rPr>
        <w:t xml:space="preserve"> </w:t>
      </w:r>
      <w:r>
        <w:rPr>
          <w:sz w:val="24"/>
        </w:rPr>
        <w:t>平方米（</w:t>
      </w:r>
      <w:r>
        <w:rPr>
          <w:sz w:val="24"/>
        </w:rPr>
        <w:t>m</w:t>
      </w:r>
      <w:r>
        <w:rPr>
          <w:sz w:val="24"/>
          <w:vertAlign w:val="superscript"/>
        </w:rPr>
        <w:t>2</w:t>
      </w:r>
      <w:r>
        <w:rPr>
          <w:sz w:val="24"/>
        </w:rPr>
        <w:t>）</w:t>
      </w:r>
      <w:r>
        <w:rPr>
          <w:sz w:val="24"/>
        </w:rPr>
        <w:t>。</w:t>
      </w:r>
    </w:p>
    <w:p>
      <w:pPr>
        <w:pStyle w:val="null3"/>
        <w:ind w:firstLine="420"/>
      </w:pPr>
      <w:r>
        <w:rPr>
          <w:sz w:val="24"/>
        </w:rPr>
        <w:t>3</w:t>
      </w:r>
      <w:r>
        <w:rPr>
          <w:sz w:val="24"/>
        </w:rPr>
        <w:t>.</w:t>
      </w:r>
      <w:r>
        <w:rPr>
          <w:sz w:val="24"/>
        </w:rPr>
        <w:t>合同金额：人民币</w:t>
      </w:r>
      <w:r>
        <w:rPr>
          <w:sz w:val="20"/>
          <w:u w:val="single"/>
        </w:rPr>
        <w:t xml:space="preserve">  </w:t>
      </w:r>
      <w:r>
        <w:rPr>
          <w:sz w:val="20"/>
          <w:u w:val="single"/>
        </w:rPr>
        <w:t xml:space="preserve">  </w:t>
      </w:r>
      <w:r>
        <w:rPr>
          <w:sz w:val="20"/>
          <w:u w:val="single"/>
        </w:rPr>
        <w:t xml:space="preserve"> </w:t>
      </w:r>
      <w:r>
        <w:rPr>
          <w:sz w:val="24"/>
        </w:rPr>
        <w:t>元（</w:t>
      </w:r>
      <w:r>
        <w:rPr>
          <w:sz w:val="24"/>
        </w:rPr>
        <w:t>¥</w:t>
      </w:r>
      <w:r>
        <w:rPr>
          <w:sz w:val="20"/>
          <w:u w:val="single"/>
        </w:rPr>
        <w:t xml:space="preserve">       </w:t>
      </w:r>
      <w:r>
        <w:rPr>
          <w:sz w:val="24"/>
        </w:rPr>
        <w:t>）（合同金额＝</w:t>
      </w:r>
      <w:r>
        <w:rPr>
          <w:sz w:val="24"/>
        </w:rPr>
        <w:t>合同</w:t>
      </w:r>
      <w:r>
        <w:rPr>
          <w:sz w:val="24"/>
        </w:rPr>
        <w:t>单价×面积）</w:t>
      </w:r>
      <w:r>
        <w:rPr>
          <w:sz w:val="24"/>
        </w:rPr>
        <w:t>。</w:t>
      </w:r>
    </w:p>
    <w:p>
      <w:pPr>
        <w:pStyle w:val="null3"/>
        <w:ind w:firstLine="420"/>
      </w:pPr>
      <w:r>
        <w:rPr>
          <w:sz w:val="24"/>
        </w:rPr>
        <w:t>注：本合同所涉及“面积”指厢房式生活垃圾投放点顶部（含外檐）的水平投影面积。</w:t>
      </w:r>
    </w:p>
    <w:p>
      <w:pPr>
        <w:pStyle w:val="null3"/>
        <w:ind w:firstLine="420"/>
      </w:pPr>
      <w:r>
        <w:rPr>
          <w:sz w:val="24"/>
        </w:rPr>
        <w:t>4</w:t>
      </w:r>
      <w:r>
        <w:rPr>
          <w:sz w:val="24"/>
        </w:rPr>
        <w:t>.</w:t>
      </w:r>
      <w:r>
        <w:rPr>
          <w:sz w:val="24"/>
        </w:rPr>
        <w:t>交货期限：自合同签订之日起</w:t>
      </w:r>
      <w:r>
        <w:rPr>
          <w:sz w:val="24"/>
        </w:rPr>
        <w:t>3</w:t>
      </w:r>
      <w:r>
        <w:rPr>
          <w:sz w:val="24"/>
        </w:rPr>
        <w:t>个月内完成交货</w:t>
      </w:r>
      <w:r>
        <w:rPr>
          <w:sz w:val="24"/>
        </w:rPr>
        <w:t>及</w:t>
      </w:r>
      <w:r>
        <w:rPr>
          <w:sz w:val="24"/>
        </w:rPr>
        <w:t>安装。</w:t>
      </w:r>
    </w:p>
    <w:p>
      <w:pPr>
        <w:pStyle w:val="null3"/>
        <w:ind w:firstLine="420"/>
      </w:pPr>
      <w:r>
        <w:rPr>
          <w:sz w:val="24"/>
        </w:rPr>
        <w:t>5</w:t>
      </w:r>
      <w:r>
        <w:rPr>
          <w:sz w:val="24"/>
        </w:rPr>
        <w:t>.</w:t>
      </w:r>
      <w:r>
        <w:rPr>
          <w:sz w:val="24"/>
        </w:rPr>
        <w:t>未</w:t>
      </w:r>
      <w:r>
        <w:rPr>
          <w:sz w:val="24"/>
        </w:rPr>
        <w:t>经得甲方书面同意，乙方不得再以任何方式转包或分包本项目。</w:t>
      </w:r>
    </w:p>
    <w:p>
      <w:pPr>
        <w:pStyle w:val="null3"/>
        <w:ind w:firstLine="420"/>
      </w:pPr>
      <w:r>
        <w:rPr>
          <w:sz w:val="24"/>
        </w:rPr>
        <w:t>6</w:t>
      </w:r>
      <w:r>
        <w:rPr>
          <w:sz w:val="24"/>
        </w:rPr>
        <w:t>.</w:t>
      </w:r>
      <w:r>
        <w:rPr>
          <w:sz w:val="24"/>
        </w:rPr>
        <w:t>本项目为交钥匙承包项目，要求在安装调试验收合格后可立即投入使用。乙方承包及负责招、投标文件对乙方要求的一切事宜及责任。</w:t>
      </w:r>
    </w:p>
    <w:p>
      <w:pPr>
        <w:pStyle w:val="null3"/>
        <w:ind w:firstLine="420"/>
      </w:pPr>
      <w:r>
        <w:rPr>
          <w:sz w:val="24"/>
          <w:b/>
        </w:rPr>
        <w:t>二</w:t>
      </w:r>
      <w:r>
        <w:rPr>
          <w:sz w:val="24"/>
          <w:b/>
        </w:rPr>
        <w:t>、采购内容</w:t>
      </w:r>
    </w:p>
    <w:tbl>
      <w:tblPr>
        <w:tblW w:w="0" w:type="auto"/>
        <w:tblBorders>
          <w:top w:val="none" w:color="000000" w:sz="4"/>
          <w:left w:val="none" w:color="000000" w:sz="4"/>
          <w:bottom w:val="none" w:color="000000" w:sz="4"/>
          <w:right w:val="none" w:color="000000" w:sz="4"/>
          <w:insideH w:val="none"/>
          <w:insideV w:val="none"/>
        </w:tblBorders>
      </w:tblPr>
      <w:tblGrid>
        <w:gridCol w:w="748"/>
        <w:gridCol w:w="7558"/>
      </w:tblGrid>
      <w:tr>
        <w:tc>
          <w:tcPr>
            <w:tcW w:type="dxa" w:w="748"/>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755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具体技术(参数)要求</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7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 xml:space="preserve">1. </w:t>
            </w:r>
            <w:r>
              <w:rPr>
                <w:sz w:val="24"/>
              </w:rPr>
              <w:t>生活垃圾分类投放点（箱房式）具备隐藏式垃圾分类投放功能、垃圾桶和环卫工具存放功能、垃圾桶洗桶功能、垃圾分类宣传功能。投放点排水接入市政污水网管。配置4G无线网络球型摄像机（1套），可接入番禺区垃圾分类监管系统。</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7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2.</w:t>
            </w:r>
            <w:r>
              <w:rPr>
                <w:sz w:val="24"/>
              </w:rPr>
              <w:t>产品的主框架：不小于100mm×100mm×2.5mm镀锌方管，不小于30mm×30mm×2.5mm镀锌角钢，镀层均匀，附着力强，使用寿命不低于5年。</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7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3.</w:t>
            </w:r>
            <w:r>
              <w:rPr>
                <w:sz w:val="24"/>
              </w:rPr>
              <w:t>厢房内部地面：每块仿古砖（防滑）规格不小于600 mm×600mm，每块花岗岩（麻面）规格不小于600 mm×600mm，美观大方，具体面积根据采购人确定的样式而定；有相关排水设施，设置球磨格栅沙井盖，确保污水及时排放。</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7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4.</w:t>
            </w:r>
            <w:r>
              <w:rPr>
                <w:sz w:val="24"/>
              </w:rPr>
              <w:t>厢房立面使用聚苯颗粒轻质复合墙板，外墙采用铝塑板，厚度5mm，颜色以绿、白、灰色为主调。对外立面正面造型设计，设置垃圾投放口。内立面：涂聚合物防水涂料，贴墙面瓷砖（面砖)不小于600 mm×300mm，防水防潮防火，防火等级不低于GB8624-2012 B1级标准。</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7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5.</w:t>
            </w:r>
            <w:r>
              <w:rPr>
                <w:sz w:val="24"/>
              </w:rPr>
              <w:t>投放口</w:t>
            </w:r>
            <w:r>
              <w:rPr>
                <w:sz w:val="24"/>
              </w:rPr>
              <w:t>（投口数量不少于4个，最终以实际情况确定）</w:t>
            </w:r>
            <w:r>
              <w:rPr>
                <w:sz w:val="24"/>
              </w:rPr>
              <w:t>：垃圾投放口面板采用304不锈钢，厚度不低于1mm。具备手动按钮电动开关、红外感应电动开关、脚踩机械开关等三种开启方式，延时自动闭合装置，投口可自动关闭锁紧，投口关闭时具有防止夹手功能，方便群众投放垃圾，清洁卫生、美观大方。投放口及其开关等配件质保期为3年。</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7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6.</w:t>
            </w:r>
            <w:r>
              <w:rPr>
                <w:sz w:val="24"/>
              </w:rPr>
              <w:t>厢房顶部采用强度高、隔热、防水材料（如彩铜瓦），厚度50mm及以上；外檐（投放口上端）外伸80cm及以上，可以遮阳避雨；内部天花：采用铝扣板吊顶，每块铝扣板的规格不小于6000mm×600mm。</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7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7.</w:t>
            </w:r>
            <w:r>
              <w:rPr>
                <w:sz w:val="24"/>
              </w:rPr>
              <w:t>门：采用不锈钢门（门尺寸根据现场情况确定），规格304不锈钢（不锈钢板材厚度≥1.0mm）。</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7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8.</w:t>
            </w:r>
            <w:r>
              <w:rPr>
                <w:sz w:val="24"/>
              </w:rPr>
              <w:t>垃圾房内：配备具有去除异味、杀虫消毒功能的臭氧消毒机或紫外线消毒灯。</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w:t>
            </w:r>
          </w:p>
        </w:tc>
        <w:tc>
          <w:tcPr>
            <w:tcW w:type="dxa" w:w="7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9.</w:t>
            </w:r>
            <w:r>
              <w:rPr>
                <w:sz w:val="24"/>
              </w:rPr>
              <w:t>投放点具备方便群众的洗手盆、镜子、干手器（或纸巾盒）。投放点正面空白处需张贴生活垃圾分类指引、公益宣传等信息。投放口及其下方标有符合《生活垃圾分类标志》（GB/T19095-2019）规定的生活垃圾分类标志，标识要色彩鲜艳。</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c>
          <w:tcPr>
            <w:tcW w:type="dxa" w:w="7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10.</w:t>
            </w:r>
            <w:r>
              <w:rPr>
                <w:sz w:val="24"/>
              </w:rPr>
              <w:t>配置4G球型摄像机（1套）：摄像机像素：≥200万像素。存储：≥256G。视频压缩标准：支持H265、MJPEG等（其中H265为必须支持）。最大分辨率：≥1920*1080。网络：支持4G（移动、联通，电信）网络传输。支持语音对讲。供电方式：DC12V。防护等级不低于IP66。支持GB/T 28181视频传输协议。</w:t>
            </w:r>
          </w:p>
        </w:tc>
      </w:tr>
    </w:tbl>
    <w:p>
      <w:pPr>
        <w:pStyle w:val="null3"/>
        <w:ind w:firstLine="420"/>
      </w:pPr>
      <w:r>
        <w:rPr>
          <w:sz w:val="24"/>
          <w:b/>
        </w:rPr>
        <w:t>三、产品质量要求</w:t>
      </w:r>
    </w:p>
    <w:p>
      <w:pPr>
        <w:pStyle w:val="null3"/>
        <w:ind w:firstLine="420"/>
      </w:pPr>
      <w:r>
        <w:rPr>
          <w:sz w:val="24"/>
        </w:rPr>
        <w:t>1</w:t>
      </w:r>
      <w:r>
        <w:rPr>
          <w:sz w:val="24"/>
        </w:rPr>
        <w:t>、所有产品必须是厂商原装、全新的产品，符合国家及该产品的出厂标准，并符合招标文件及投标文件的要求。验收时产品必须完好无破损，数量、质量及指标不低于投标文件中的规格要求。</w:t>
      </w:r>
    </w:p>
    <w:p>
      <w:pPr>
        <w:pStyle w:val="null3"/>
        <w:ind w:firstLine="420"/>
      </w:pPr>
      <w:r>
        <w:rPr>
          <w:sz w:val="24"/>
        </w:rPr>
        <w:t>2</w:t>
      </w:r>
      <w:r>
        <w:rPr>
          <w:sz w:val="24"/>
        </w:rPr>
        <w:t>、如乙方所提交的产品出现货不对板或有瑕疵影响正常使用等情况，甲方有权无条件退货，要求乙方在规定时间内重新提供，直至验收合格，或选择单方面无条件解除合同，因此产生的费用由乙方承担。</w:t>
      </w:r>
    </w:p>
    <w:p>
      <w:pPr>
        <w:pStyle w:val="null3"/>
        <w:ind w:firstLine="420"/>
      </w:pPr>
      <w:r>
        <w:rPr>
          <w:sz w:val="24"/>
        </w:rPr>
        <w:t>3</w:t>
      </w:r>
      <w:r>
        <w:rPr>
          <w:sz w:val="24"/>
        </w:rPr>
        <w:t>、产品外观清洁，标记编号及盘面显示等字体清晰、明确。对于影响日常使用的必要组成部分，乙方都应提供并且明确列出。</w:t>
      </w:r>
    </w:p>
    <w:p>
      <w:pPr>
        <w:pStyle w:val="null3"/>
        <w:ind w:firstLine="420"/>
      </w:pPr>
      <w:r>
        <w:rPr>
          <w:sz w:val="24"/>
        </w:rPr>
        <w:t>4</w:t>
      </w:r>
      <w:r>
        <w:rPr>
          <w:sz w:val="24"/>
        </w:rPr>
        <w:t>、乙方在实际供货时，若未能达到招标文件和投标文件中的有关要求，甲方有权拒绝验收，乙方必须无条件退货。因货物出现质量问题给甲方造成损失的，甲方有权单方面终止合同，并向乙方索赔。</w:t>
      </w:r>
    </w:p>
    <w:p>
      <w:pPr>
        <w:pStyle w:val="null3"/>
        <w:ind w:firstLine="420"/>
      </w:pPr>
      <w:r>
        <w:rPr>
          <w:sz w:val="24"/>
        </w:rPr>
        <w:t>5</w:t>
      </w:r>
      <w:r>
        <w:rPr>
          <w:sz w:val="24"/>
        </w:rPr>
        <w:t>、甲方有权对乙方提供的产品进行抽检及质量检测，检测结果应符合相关质量要求、招标文件中的参数要求以及国家相关强制性要求。如因产品的质量问题发生争议，由广东省或广州市质检部门进行质量鉴定，鉴定费由乙方承担。</w:t>
      </w:r>
    </w:p>
    <w:p>
      <w:pPr>
        <w:pStyle w:val="null3"/>
        <w:ind w:firstLine="420"/>
      </w:pPr>
      <w:r>
        <w:rPr>
          <w:sz w:val="24"/>
        </w:rPr>
        <w:t>6</w:t>
      </w:r>
      <w:r>
        <w:rPr>
          <w:sz w:val="24"/>
        </w:rPr>
        <w:t>、乙方所提供的货物需按照甲方要求印刷文字图案等内容。</w:t>
      </w:r>
    </w:p>
    <w:p>
      <w:pPr>
        <w:pStyle w:val="null3"/>
        <w:ind w:firstLine="420"/>
      </w:pPr>
      <w:r>
        <w:rPr>
          <w:sz w:val="24"/>
        </w:rPr>
        <w:t>7</w:t>
      </w:r>
      <w:r>
        <w:rPr>
          <w:sz w:val="24"/>
        </w:rPr>
        <w:t>、居民在使用本项目的设施设备中，如因设施设备质量问题或其他乙方原因导致发生的用电、用水安全事故时，一切责任由乙方承担。</w:t>
      </w:r>
    </w:p>
    <w:p>
      <w:pPr>
        <w:pStyle w:val="null3"/>
        <w:ind w:firstLine="420"/>
      </w:pPr>
      <w:r>
        <w:rPr>
          <w:sz w:val="24"/>
        </w:rPr>
        <w:t>8</w:t>
      </w:r>
      <w:r>
        <w:rPr>
          <w:sz w:val="24"/>
        </w:rPr>
        <w:t>、产品整体外形美观，满足绿化、美化、亮化的要求并与周边环境相协调，结构坚固，防风、防锈、防水、防盗、隔热效果好并且易保洁。具备隐藏式垃圾分类投放功能、垃圾桶和环卫工具存放功能、垃圾桶洗桶功能、垃圾分类宣传功能。</w:t>
      </w:r>
    </w:p>
    <w:p>
      <w:pPr>
        <w:pStyle w:val="null3"/>
        <w:ind w:firstLine="420"/>
      </w:pPr>
      <w:r>
        <w:rPr>
          <w:sz w:val="24"/>
          <w:b/>
        </w:rPr>
        <w:t>四、安装与调试</w:t>
      </w:r>
    </w:p>
    <w:p>
      <w:pPr>
        <w:pStyle w:val="null3"/>
        <w:ind w:firstLine="420"/>
      </w:pPr>
      <w:r>
        <w:rPr>
          <w:sz w:val="24"/>
        </w:rPr>
        <w:t>1</w:t>
      </w:r>
      <w:r>
        <w:rPr>
          <w:sz w:val="24"/>
        </w:rPr>
        <w:t>、乙方须按照甲方要求制定和完善实施方案，根据现场实际设计平面图和外立面效果图，直至得到甲方认可，并定期向甲方通报项目进度及后续工作情况。</w:t>
      </w:r>
    </w:p>
    <w:p>
      <w:pPr>
        <w:pStyle w:val="null3"/>
        <w:ind w:firstLine="420"/>
      </w:pPr>
      <w:r>
        <w:rPr>
          <w:sz w:val="24"/>
        </w:rPr>
        <w:t>2</w:t>
      </w:r>
      <w:r>
        <w:rPr>
          <w:sz w:val="24"/>
        </w:rPr>
        <w:t>、乙方必须按项目进度安排计划，派出适当的技术人员到安装现场负责免费安装和调试工作。在安装施工期间，严格遵守甲方的有关规定，施工人员遵照安全施工规范要求，保护周围设施设备和环境绿地。</w:t>
      </w:r>
    </w:p>
    <w:p>
      <w:pPr>
        <w:pStyle w:val="null3"/>
        <w:ind w:firstLine="420"/>
      </w:pPr>
      <w:r>
        <w:rPr>
          <w:sz w:val="24"/>
        </w:rPr>
        <w:t>3</w:t>
      </w:r>
      <w:r>
        <w:rPr>
          <w:sz w:val="24"/>
        </w:rPr>
        <w:t>、乙方提供的货物必须是原装、全新的、外表无划损、权利来源清晰可追溯、可在中国境内安全合法使用，技术参数、型号、性能及质量指标符合或优于国家及招标文件提出的有关技术、质量、安全标准、要求，制作质量合格。</w:t>
      </w:r>
    </w:p>
    <w:p>
      <w:pPr>
        <w:pStyle w:val="null3"/>
        <w:ind w:firstLine="420"/>
      </w:pPr>
      <w:r>
        <w:rPr>
          <w:sz w:val="24"/>
        </w:rPr>
        <w:t>4</w:t>
      </w:r>
      <w:r>
        <w:rPr>
          <w:sz w:val="24"/>
        </w:rPr>
        <w:t>、乙方须根据场地实际情况，拆除旧有设施，对投放点地面做高差平整进和硬质化处理（硬地基础：做水泥基本预埋并铺设户外防滑地砖，场地基础施工需要满足国家标准施工规范工程强制性要求和行业验收标准，场地基础须防水、防冻、防腐、防滑。）</w:t>
      </w:r>
    </w:p>
    <w:p>
      <w:pPr>
        <w:pStyle w:val="null3"/>
        <w:ind w:firstLine="420"/>
      </w:pPr>
      <w:r>
        <w:rPr>
          <w:sz w:val="24"/>
        </w:rPr>
        <w:t>5</w:t>
      </w:r>
      <w:r>
        <w:rPr>
          <w:sz w:val="24"/>
        </w:rPr>
        <w:t>、在项目实施产品安装前，乙方须与环卫、城管、路政等相关部门沟通协商好，需要办理相关行政许可的，甲方可提供协助，具体事宜由乙方自行办理。</w:t>
      </w:r>
    </w:p>
    <w:p>
      <w:pPr>
        <w:pStyle w:val="null3"/>
        <w:ind w:firstLine="420"/>
      </w:pPr>
      <w:r>
        <w:rPr>
          <w:sz w:val="24"/>
        </w:rPr>
        <w:t>6</w:t>
      </w:r>
      <w:r>
        <w:rPr>
          <w:sz w:val="24"/>
        </w:rPr>
        <w:t>、乙方须建立安全责任制度，在项目执行过程中应注意用电、用水安全，应指定和落实安全生产及安全文明施工措施，确保安装过程不出现人身安全事故。</w:t>
      </w:r>
    </w:p>
    <w:p>
      <w:pPr>
        <w:pStyle w:val="null3"/>
        <w:ind w:firstLine="420"/>
      </w:pPr>
      <w:r>
        <w:rPr>
          <w:sz w:val="24"/>
        </w:rPr>
        <w:t>7</w:t>
      </w:r>
      <w:r>
        <w:rPr>
          <w:sz w:val="24"/>
        </w:rPr>
        <w:t>、乙方拟投入本项目的服务团队人员不少于</w:t>
      </w:r>
      <w:r>
        <w:rPr>
          <w:sz w:val="24"/>
        </w:rPr>
        <w:t>5</w:t>
      </w:r>
      <w:r>
        <w:rPr>
          <w:sz w:val="24"/>
        </w:rPr>
        <w:t>人，包括但不限于：项目主要负责人、配送人员、安装人员、维修人员、售后服务人员。</w:t>
      </w:r>
    </w:p>
    <w:p>
      <w:pPr>
        <w:pStyle w:val="null3"/>
        <w:ind w:firstLine="420"/>
      </w:pPr>
      <w:r>
        <w:rPr>
          <w:sz w:val="24"/>
        </w:rPr>
        <w:t>8</w:t>
      </w:r>
      <w:r>
        <w:rPr>
          <w:sz w:val="24"/>
        </w:rPr>
        <w:t>、配置的安装人员须持有特种作业操作证（操作项目：低压电工作业）。安装人员在安装时应严格遵守国家、省、市有关施工安全以及文明施工、深夜施工、环卫和城管等规定。须安全操作，注意人身安全，遵守各项安全责任制度的规定以及现场的规章制度，严格管理工作人员，服从甲方安排。因工作人员操作不规范出现的安全责任事故全部由乙方承担。</w:t>
      </w:r>
    </w:p>
    <w:p>
      <w:pPr>
        <w:pStyle w:val="null3"/>
        <w:ind w:firstLine="420"/>
      </w:pPr>
      <w:r>
        <w:rPr>
          <w:sz w:val="24"/>
        </w:rPr>
        <w:t>9</w:t>
      </w:r>
      <w:r>
        <w:rPr>
          <w:sz w:val="24"/>
        </w:rPr>
        <w:t>、货物验收合格前在安装现场的物资保管由乙方负责，乙方必须依照招标文件的要求和投标文件的承诺，将货物、系统安装并调试至正常运行的最佳状态。</w:t>
      </w:r>
    </w:p>
    <w:p>
      <w:pPr>
        <w:pStyle w:val="null3"/>
        <w:ind w:firstLine="420"/>
      </w:pPr>
      <w:r>
        <w:rPr>
          <w:sz w:val="24"/>
          <w:b/>
        </w:rPr>
        <w:t>五、售后服务</w:t>
      </w:r>
    </w:p>
    <w:p>
      <w:pPr>
        <w:pStyle w:val="null3"/>
        <w:ind w:firstLine="420"/>
      </w:pPr>
      <w:r>
        <w:rPr>
          <w:sz w:val="24"/>
        </w:rPr>
        <w:t>1</w:t>
      </w:r>
      <w:r>
        <w:rPr>
          <w:sz w:val="24"/>
        </w:rPr>
        <w:t>、质保期：货物从验收合格之日起算质保期</w:t>
      </w:r>
      <w:r>
        <w:rPr>
          <w:sz w:val="24"/>
        </w:rPr>
        <w:t>1</w:t>
      </w:r>
      <w:r>
        <w:rPr>
          <w:sz w:val="24"/>
        </w:rPr>
        <w:t>年，投放口及其开关等配件质保期为</w:t>
      </w:r>
      <w:r>
        <w:rPr>
          <w:sz w:val="24"/>
        </w:rPr>
        <w:t>3</w:t>
      </w:r>
      <w:r>
        <w:rPr>
          <w:sz w:val="24"/>
        </w:rPr>
        <w:t>年。质保期内如货物非人为因素而出现的质量问题由乙方负责包修、包换或包退，并承担由此产生的所有费用。</w:t>
      </w:r>
    </w:p>
    <w:p>
      <w:pPr>
        <w:pStyle w:val="null3"/>
        <w:ind w:firstLine="420"/>
      </w:pPr>
      <w:r>
        <w:rPr>
          <w:sz w:val="24"/>
        </w:rPr>
        <w:t>2</w:t>
      </w:r>
      <w:r>
        <w:rPr>
          <w:sz w:val="24"/>
        </w:rPr>
        <w:t>、乙方应对产品实行三包，无论是否在质量保修期内，乙方须提供免费上门服务，即由乙方到货物使用现场维修。如发现由于材料、设计或工艺不良造成的故障，乙方应研究故障原因，迅速修复或免费进行更换，由此产生的一切费用均由乙方承担。</w:t>
      </w:r>
    </w:p>
    <w:p>
      <w:pPr>
        <w:pStyle w:val="null3"/>
        <w:ind w:firstLine="420"/>
      </w:pPr>
      <w:r>
        <w:rPr>
          <w:sz w:val="24"/>
        </w:rPr>
        <w:t>3</w:t>
      </w:r>
      <w:r>
        <w:rPr>
          <w:sz w:val="24"/>
        </w:rPr>
        <w:t>、乙方须提供常设</w:t>
      </w:r>
      <w:r>
        <w:rPr>
          <w:sz w:val="24"/>
        </w:rPr>
        <w:t>24</w:t>
      </w:r>
      <w:r>
        <w:rPr>
          <w:sz w:val="24"/>
        </w:rPr>
        <w:t>小时报修电话服务，确保</w:t>
      </w:r>
      <w:r>
        <w:rPr>
          <w:sz w:val="24"/>
        </w:rPr>
        <w:t>7</w:t>
      </w:r>
      <w:r>
        <w:rPr>
          <w:sz w:val="24"/>
        </w:rPr>
        <w:t>×</w:t>
      </w:r>
      <w:r>
        <w:rPr>
          <w:sz w:val="24"/>
        </w:rPr>
        <w:t>24</w:t>
      </w:r>
      <w:r>
        <w:rPr>
          <w:sz w:val="24"/>
        </w:rPr>
        <w:t>小时接听系统故障报修。在质量保证期内发生的质量问题，乙方应在</w:t>
      </w:r>
      <w:r>
        <w:rPr>
          <w:sz w:val="24"/>
        </w:rPr>
        <w:t>2</w:t>
      </w:r>
      <w:r>
        <w:rPr>
          <w:sz w:val="24"/>
        </w:rPr>
        <w:t>个小时到达现场并提供解决方案，</w:t>
      </w:r>
      <w:r>
        <w:rPr>
          <w:sz w:val="24"/>
        </w:rPr>
        <w:t>24</w:t>
      </w:r>
      <w:r>
        <w:rPr>
          <w:sz w:val="24"/>
        </w:rPr>
        <w:t>小时内解决问题。若故障在</w:t>
      </w:r>
      <w:r>
        <w:rPr>
          <w:sz w:val="24"/>
        </w:rPr>
        <w:t>24</w:t>
      </w:r>
      <w:r>
        <w:rPr>
          <w:sz w:val="24"/>
        </w:rPr>
        <w:t>小时内仍未处理完毕，乙方必须免费更换同一档次的零配件，保证产品的正常使用。经甲方或产品实际使用方催告，乙方未在规定时间内上门检修的，甲方或产品实际使用方有权委托第三方维修，因此产生的费用由乙方承担。</w:t>
      </w:r>
    </w:p>
    <w:p>
      <w:pPr>
        <w:pStyle w:val="null3"/>
        <w:ind w:firstLine="420"/>
      </w:pPr>
      <w:r>
        <w:rPr>
          <w:sz w:val="24"/>
        </w:rPr>
        <w:t>4</w:t>
      </w:r>
      <w:r>
        <w:rPr>
          <w:sz w:val="24"/>
        </w:rPr>
        <w:t>、质保期间，同一配件一个月内连续</w:t>
      </w:r>
      <w:r>
        <w:rPr>
          <w:sz w:val="24"/>
        </w:rPr>
        <w:t>2</w:t>
      </w:r>
      <w:r>
        <w:rPr>
          <w:sz w:val="24"/>
        </w:rPr>
        <w:t>次出现同一故障，乙方须无偿更换同一档次配件。</w:t>
      </w:r>
    </w:p>
    <w:p>
      <w:pPr>
        <w:pStyle w:val="null3"/>
        <w:ind w:firstLine="420"/>
      </w:pPr>
      <w:r>
        <w:rPr>
          <w:sz w:val="24"/>
          <w:b/>
        </w:rPr>
        <w:t>六、付款方式</w:t>
      </w:r>
    </w:p>
    <w:p>
      <w:pPr>
        <w:pStyle w:val="null3"/>
        <w:ind w:right="-90" w:firstLine="396"/>
      </w:pPr>
      <w:r>
        <w:rPr>
          <w:sz w:val="24"/>
        </w:rPr>
        <w:t>1</w:t>
      </w:r>
      <w:r>
        <w:rPr>
          <w:sz w:val="24"/>
        </w:rPr>
        <w:t>、乙方凭《中标（成交）通知书》签署合同后，乙方开具正式发票给甲方，甲方在</w:t>
      </w:r>
      <w:r>
        <w:rPr>
          <w:sz w:val="24"/>
        </w:rPr>
        <w:t>5</w:t>
      </w:r>
      <w:r>
        <w:rPr>
          <w:sz w:val="24"/>
        </w:rPr>
        <w:t>个工作日内办理支付手续，支付该采购包合同总金额</w:t>
      </w:r>
      <w:r>
        <w:rPr>
          <w:sz w:val="24"/>
        </w:rPr>
        <w:t>40%</w:t>
      </w:r>
      <w:r>
        <w:rPr>
          <w:sz w:val="24"/>
        </w:rPr>
        <w:t>作为首付款。</w:t>
      </w:r>
    </w:p>
    <w:p>
      <w:pPr>
        <w:pStyle w:val="null3"/>
        <w:ind w:right="-90" w:firstLine="396"/>
      </w:pPr>
      <w:r>
        <w:rPr>
          <w:sz w:val="24"/>
        </w:rPr>
        <w:t>2</w:t>
      </w:r>
      <w:r>
        <w:rPr>
          <w:sz w:val="24"/>
        </w:rPr>
        <w:t>、项目整体完成</w:t>
      </w:r>
      <w:r>
        <w:rPr>
          <w:sz w:val="24"/>
        </w:rPr>
        <w:t>30%</w:t>
      </w:r>
      <w:r>
        <w:rPr>
          <w:sz w:val="24"/>
        </w:rPr>
        <w:t>工作量（即总面积的</w:t>
      </w:r>
      <w:r>
        <w:rPr>
          <w:sz w:val="24"/>
        </w:rPr>
        <w:t>30%</w:t>
      </w:r>
      <w:r>
        <w:rPr>
          <w:sz w:val="24"/>
        </w:rPr>
        <w:t>）后，乙方凭进度完成资料、合同、《中标（成交）通知书》及乙方开具的正式发票与甲方结算，由甲方在收到乙方提交的请款材料后</w:t>
      </w:r>
      <w:r>
        <w:rPr>
          <w:sz w:val="24"/>
        </w:rPr>
        <w:t>5</w:t>
      </w:r>
      <w:r>
        <w:rPr>
          <w:sz w:val="24"/>
        </w:rPr>
        <w:t>个工作日之内办理支付手续，支付合同总金额的</w:t>
      </w:r>
      <w:r>
        <w:rPr>
          <w:sz w:val="24"/>
        </w:rPr>
        <w:t>40%</w:t>
      </w:r>
      <w:r>
        <w:rPr>
          <w:sz w:val="24"/>
        </w:rPr>
        <w:t>。</w:t>
      </w:r>
    </w:p>
    <w:p>
      <w:pPr>
        <w:pStyle w:val="null3"/>
        <w:ind w:right="-90" w:firstLine="396"/>
      </w:pPr>
      <w:r>
        <w:rPr>
          <w:sz w:val="24"/>
        </w:rPr>
        <w:t>3</w:t>
      </w:r>
      <w:r>
        <w:rPr>
          <w:sz w:val="24"/>
        </w:rPr>
        <w:t>、采购的生活垃圾分类投放点（箱房式）全部安装并经甲方验收合格后，乙方凭有效文件与甲方结算，由甲方在收到乙方提交的请款材料后</w:t>
      </w:r>
      <w:r>
        <w:rPr>
          <w:sz w:val="24"/>
        </w:rPr>
        <w:t>5</w:t>
      </w:r>
      <w:r>
        <w:rPr>
          <w:sz w:val="24"/>
        </w:rPr>
        <w:t>个工作日之内办理支付手续，支付尾款。乙方凭以下有效文件与甲方结算尾款：（</w:t>
      </w:r>
      <w:r>
        <w:rPr>
          <w:sz w:val="24"/>
        </w:rPr>
        <w:t>1</w:t>
      </w:r>
      <w:r>
        <w:rPr>
          <w:sz w:val="24"/>
        </w:rPr>
        <w:t>）合同及《中标（成交）通知书》。（</w:t>
      </w:r>
      <w:r>
        <w:rPr>
          <w:sz w:val="24"/>
        </w:rPr>
        <w:t>2</w:t>
      </w:r>
      <w:r>
        <w:rPr>
          <w:sz w:val="24"/>
        </w:rPr>
        <w:t>）乙方开具的正式发票。（</w:t>
      </w:r>
      <w:r>
        <w:rPr>
          <w:sz w:val="24"/>
        </w:rPr>
        <w:t>3</w:t>
      </w:r>
      <w:r>
        <w:rPr>
          <w:sz w:val="24"/>
        </w:rPr>
        <w:t>）验收报告（加盖甲方公章）。（</w:t>
      </w:r>
      <w:r>
        <w:rPr>
          <w:sz w:val="24"/>
        </w:rPr>
        <w:t>4</w:t>
      </w:r>
      <w:r>
        <w:rPr>
          <w:sz w:val="24"/>
        </w:rPr>
        <w:t>）甲方要求的其它请款材料。</w:t>
      </w:r>
    </w:p>
    <w:p>
      <w:pPr>
        <w:pStyle w:val="null3"/>
        <w:ind w:right="-90" w:firstLine="396"/>
      </w:pPr>
      <w:r>
        <w:rPr>
          <w:sz w:val="24"/>
        </w:rPr>
        <w:t>注：</w:t>
      </w:r>
    </w:p>
    <w:p>
      <w:pPr>
        <w:pStyle w:val="null3"/>
        <w:ind w:right="-90" w:firstLine="396"/>
      </w:pPr>
      <w:r>
        <w:rPr>
          <w:sz w:val="24"/>
        </w:rPr>
        <w:t>1</w:t>
      </w:r>
      <w:r>
        <w:rPr>
          <w:sz w:val="24"/>
        </w:rPr>
        <w:t>、合同金额＝</w:t>
      </w:r>
      <w:r>
        <w:rPr>
          <w:sz w:val="24"/>
        </w:rPr>
        <w:t>合同</w:t>
      </w:r>
      <w:r>
        <w:rPr>
          <w:sz w:val="24"/>
        </w:rPr>
        <w:t>单价×面积。</w:t>
      </w:r>
    </w:p>
    <w:p>
      <w:pPr>
        <w:pStyle w:val="null3"/>
        <w:ind w:right="-90" w:firstLine="396"/>
      </w:pPr>
      <w:r>
        <w:rPr>
          <w:sz w:val="24"/>
        </w:rPr>
        <w:t>2</w:t>
      </w:r>
      <w:r>
        <w:rPr>
          <w:sz w:val="24"/>
        </w:rPr>
        <w:t>、因甲方使用政府财政资金支付，甲方在前款规定的付款时间内向政府采购支付部门提出办理财政支付申请手续</w:t>
      </w:r>
      <w:r>
        <w:rPr>
          <w:sz w:val="24"/>
        </w:rPr>
        <w:t xml:space="preserve"> (</w:t>
      </w:r>
      <w:r>
        <w:rPr>
          <w:sz w:val="24"/>
        </w:rPr>
        <w:t>不含政府财政支付部门审核的时间</w:t>
      </w:r>
      <w:r>
        <w:rPr>
          <w:sz w:val="24"/>
        </w:rPr>
        <w:t>)</w:t>
      </w:r>
      <w:r>
        <w:rPr>
          <w:sz w:val="24"/>
        </w:rPr>
        <w:t>，即视为甲方已经按期支付。乙方未及时提交请款材料的，甲方有权顺延付款时间且不承担逾期支付违约责任。</w:t>
      </w:r>
    </w:p>
    <w:p>
      <w:pPr>
        <w:pStyle w:val="null3"/>
        <w:ind w:right="-90" w:firstLine="396"/>
      </w:pPr>
      <w:r>
        <w:rPr>
          <w:sz w:val="24"/>
        </w:rPr>
        <w:t>3</w:t>
      </w:r>
      <w:r>
        <w:rPr>
          <w:sz w:val="24"/>
        </w:rPr>
        <w:t>、如财政评审未获批准或甲方未实际收到财政拨款，甲方均有权顺延向乙方支付合同款项的时间且无须承担违约责任。甲方向乙方支付合同款项的金额以实际收到财政拨款的金额为限。</w:t>
      </w:r>
    </w:p>
    <w:p>
      <w:pPr>
        <w:pStyle w:val="null3"/>
        <w:ind w:right="-90" w:firstLine="396"/>
      </w:pPr>
      <w:r>
        <w:rPr>
          <w:sz w:val="24"/>
          <w:b/>
        </w:rPr>
        <w:t>七</w:t>
      </w:r>
      <w:r>
        <w:rPr>
          <w:sz w:val="24"/>
          <w:b/>
        </w:rPr>
        <w:t>、项目验收</w:t>
      </w:r>
    </w:p>
    <w:p>
      <w:pPr>
        <w:pStyle w:val="null3"/>
        <w:ind w:firstLine="420"/>
      </w:pPr>
      <w:r>
        <w:rPr>
          <w:sz w:val="24"/>
        </w:rPr>
        <w:t>1</w:t>
      </w:r>
      <w:r>
        <w:rPr>
          <w:sz w:val="24"/>
        </w:rPr>
        <w:t>、生活垃圾分类投放点（箱房式）交货安装后，乙方须提前</w:t>
      </w:r>
      <w:r>
        <w:rPr>
          <w:sz w:val="24"/>
        </w:rPr>
        <w:t>5</w:t>
      </w:r>
      <w:r>
        <w:rPr>
          <w:sz w:val="24"/>
        </w:rPr>
        <w:t>个工作日通知甲方进行验收，验收应在双方共同参加下进行。</w:t>
      </w:r>
    </w:p>
    <w:p>
      <w:pPr>
        <w:pStyle w:val="null3"/>
        <w:ind w:firstLine="420"/>
      </w:pPr>
      <w:r>
        <w:rPr>
          <w:sz w:val="24"/>
        </w:rPr>
        <w:t>2</w:t>
      </w:r>
      <w:r>
        <w:rPr>
          <w:sz w:val="24"/>
        </w:rPr>
        <w:t>、甲方按照采购合同规定的技术、服务、安全标准组织对乙方移交的生活垃圾分类投放点（箱房式）进行验收，并出具验收报告书。验收报告书应当包括每一项技术、服务、安全标准的履约情况及验收结论。</w:t>
      </w:r>
    </w:p>
    <w:p>
      <w:pPr>
        <w:pStyle w:val="null3"/>
        <w:ind w:firstLine="420"/>
      </w:pPr>
      <w:r>
        <w:rPr>
          <w:sz w:val="24"/>
        </w:rPr>
        <w:t>3</w:t>
      </w:r>
      <w:r>
        <w:rPr>
          <w:sz w:val="24"/>
        </w:rPr>
        <w:t>、交付验收标准依次序对照适用标准为：</w:t>
      </w:r>
    </w:p>
    <w:p>
      <w:pPr>
        <w:pStyle w:val="null3"/>
        <w:ind w:firstLine="420"/>
      </w:pPr>
      <w:r>
        <w:rPr>
          <w:sz w:val="24"/>
        </w:rPr>
        <w:t>（</w:t>
      </w:r>
      <w:r>
        <w:rPr>
          <w:sz w:val="24"/>
        </w:rPr>
        <w:t>1</w:t>
      </w:r>
      <w:r>
        <w:rPr>
          <w:sz w:val="24"/>
        </w:rPr>
        <w:t>）符合中华人民共和国国家安全质量标准、环保标准或行业标准；</w:t>
      </w:r>
    </w:p>
    <w:p>
      <w:pPr>
        <w:pStyle w:val="null3"/>
        <w:ind w:firstLine="420"/>
      </w:pPr>
      <w:r>
        <w:rPr>
          <w:sz w:val="24"/>
        </w:rPr>
        <w:t>（</w:t>
      </w:r>
      <w:r>
        <w:rPr>
          <w:sz w:val="24"/>
        </w:rPr>
        <w:t>2</w:t>
      </w:r>
      <w:r>
        <w:rPr>
          <w:sz w:val="24"/>
        </w:rPr>
        <w:t>）符合采购合同规定的技术、服务、安全标准要求</w:t>
      </w:r>
      <w:r>
        <w:rPr>
          <w:sz w:val="24"/>
        </w:rPr>
        <w:t>。</w:t>
      </w:r>
    </w:p>
    <w:p>
      <w:pPr>
        <w:pStyle w:val="null3"/>
        <w:ind w:firstLine="420"/>
      </w:pPr>
      <w:r>
        <w:rPr>
          <w:sz w:val="24"/>
        </w:rPr>
        <w:t>4</w:t>
      </w:r>
      <w:r>
        <w:rPr>
          <w:sz w:val="24"/>
        </w:rPr>
        <w:t>、货物为原厂商未启封全新包装，具出厂合格证，序列号、包装箱号与出厂批号一致，并可追索查阅。所有随设备的附件必须齐全。</w:t>
      </w:r>
    </w:p>
    <w:p>
      <w:pPr>
        <w:pStyle w:val="null3"/>
        <w:ind w:firstLine="420"/>
      </w:pPr>
      <w:r>
        <w:rPr>
          <w:sz w:val="24"/>
        </w:rPr>
        <w:t>5</w:t>
      </w:r>
      <w:r>
        <w:rPr>
          <w:sz w:val="24"/>
        </w:rPr>
        <w:t>、乙方将生活垃圾分类投放点（箱房式）的用户手册、保修手册、有关单证资料及备品备件、随机工具等交付给甲方，使用操作及安全须知等重要资料应附有中文说明。</w:t>
      </w:r>
    </w:p>
    <w:p>
      <w:pPr>
        <w:pStyle w:val="null3"/>
        <w:ind w:firstLine="420"/>
      </w:pPr>
      <w:r>
        <w:rPr>
          <w:sz w:val="24"/>
        </w:rPr>
        <w:t>6</w:t>
      </w:r>
      <w:r>
        <w:rPr>
          <w:sz w:val="24"/>
        </w:rPr>
        <w:t>、生活垃圾分类投放点（箱房式）验收所发生的检验费用（如有）由乙方负担。</w:t>
      </w:r>
    </w:p>
    <w:p>
      <w:pPr>
        <w:pStyle w:val="null3"/>
        <w:ind w:firstLine="420"/>
      </w:pPr>
      <w:r>
        <w:rPr>
          <w:sz w:val="24"/>
        </w:rPr>
        <w:t>7</w:t>
      </w:r>
      <w:r>
        <w:rPr>
          <w:sz w:val="24"/>
        </w:rPr>
        <w:t>、生活垃圾分类投放点（箱房式）经乙方技术人员安装后，甲方有权委托国内有资质的质检部门或质检机构对上述货物进行校准或检验，货物校准或检验所需的费用由乙方负担。</w:t>
      </w:r>
    </w:p>
    <w:p>
      <w:pPr>
        <w:pStyle w:val="null3"/>
        <w:ind w:firstLine="420"/>
      </w:pPr>
      <w:r>
        <w:rPr>
          <w:sz w:val="24"/>
        </w:rPr>
        <w:t>8</w:t>
      </w:r>
      <w:r>
        <w:rPr>
          <w:sz w:val="24"/>
        </w:rPr>
        <w:t>、甲方组成验收小组，按照采购合同规定的技术、服务、安全标准组织对乙方履约情况进行验收。因货物质量问题发生争议时，由甲方本地质量技术监督部门鉴定。货物符合质量技术标准的，鉴定费由甲方承担；否则鉴定费由乙方承担。</w:t>
      </w:r>
    </w:p>
    <w:p>
      <w:pPr>
        <w:pStyle w:val="null3"/>
        <w:ind w:firstLine="420"/>
      </w:pPr>
      <w:r>
        <w:rPr>
          <w:sz w:val="24"/>
        </w:rPr>
        <w:t>9</w:t>
      </w:r>
      <w:r>
        <w:rPr>
          <w:sz w:val="24"/>
        </w:rPr>
        <w:t>、验收时如发现所交付的产品有短缺、次品、损坏、不合格或其它不符合招标文件或投标文件规定之情形者，甲方应做出详尽的现场记录，或由双方签署备忘录。乙方要无条件重新制作并在指定时间内更换合格产品。除甲方认可，否则不接受任何形式的降格处理。</w:t>
      </w:r>
    </w:p>
    <w:p>
      <w:pPr>
        <w:pStyle w:val="null3"/>
        <w:ind w:firstLine="420"/>
      </w:pPr>
      <w:r>
        <w:rPr>
          <w:sz w:val="24"/>
          <w:b/>
        </w:rPr>
        <w:t>八</w:t>
      </w:r>
      <w:r>
        <w:rPr>
          <w:sz w:val="24"/>
          <w:b/>
        </w:rPr>
        <w:t>、违约责任</w:t>
      </w:r>
    </w:p>
    <w:p>
      <w:pPr>
        <w:pStyle w:val="null3"/>
        <w:ind w:firstLine="420"/>
      </w:pPr>
      <w:r>
        <w:rPr>
          <w:sz w:val="24"/>
        </w:rPr>
        <w:t>1.</w:t>
      </w:r>
      <w:r>
        <w:rPr>
          <w:sz w:val="24"/>
        </w:rPr>
        <w:t>乙方交付的货物不符合招标文件、投标文件或本合同规定的，甲方有权拒收，乙方须按本合同总价</w:t>
      </w:r>
      <w:r>
        <w:rPr>
          <w:sz w:val="24"/>
        </w:rPr>
        <w:t>5%</w:t>
      </w:r>
      <w:r>
        <w:rPr>
          <w:sz w:val="24"/>
        </w:rPr>
        <w:t>支付违约金；若乙方交付的货物经三次验收仍不符合要求的，甲方有权解除合同，并要求乙方按合同总价的</w:t>
      </w:r>
      <w:r>
        <w:rPr>
          <w:sz w:val="24"/>
        </w:rPr>
        <w:t>20%</w:t>
      </w:r>
      <w:r>
        <w:rPr>
          <w:sz w:val="24"/>
        </w:rPr>
        <w:t>支付违约金。</w:t>
      </w:r>
    </w:p>
    <w:p>
      <w:pPr>
        <w:pStyle w:val="null3"/>
        <w:ind w:firstLine="420"/>
      </w:pPr>
      <w:r>
        <w:rPr>
          <w:sz w:val="24"/>
        </w:rPr>
        <w:t>2.</w:t>
      </w:r>
      <w:r>
        <w:rPr>
          <w:sz w:val="24"/>
        </w:rPr>
        <w:t>乙方未能按本合同规定的交货时间交付货物的，从逾期之日起每日按本合同总价</w:t>
      </w:r>
      <w:r>
        <w:rPr>
          <w:sz w:val="24"/>
        </w:rPr>
        <w:t>3</w:t>
      </w:r>
      <w:r>
        <w:rPr>
          <w:sz w:val="24"/>
        </w:rPr>
        <w:t>‰的数额向甲方支付违约金；逾期达</w:t>
      </w:r>
      <w:r>
        <w:rPr>
          <w:sz w:val="24"/>
        </w:rPr>
        <w:t>15</w:t>
      </w:r>
      <w:r>
        <w:rPr>
          <w:sz w:val="24"/>
        </w:rPr>
        <w:t>天的，甲方有权解除合同，并要求乙方按合同总价的</w:t>
      </w:r>
      <w:r>
        <w:rPr>
          <w:sz w:val="24"/>
        </w:rPr>
        <w:t>20%</w:t>
      </w:r>
      <w:r>
        <w:rPr>
          <w:sz w:val="24"/>
        </w:rPr>
        <w:t>支付违约金，由此造成的甲方经济损失由乙方承担。</w:t>
      </w:r>
    </w:p>
    <w:p>
      <w:pPr>
        <w:pStyle w:val="null3"/>
        <w:ind w:firstLine="420"/>
      </w:pPr>
      <w:r>
        <w:rPr>
          <w:sz w:val="24"/>
        </w:rPr>
        <w:t>3.</w:t>
      </w:r>
      <w:r>
        <w:rPr>
          <w:sz w:val="24"/>
        </w:rPr>
        <w:t>甲方无正当理由拒不付款，经乙方书面催告后在仍未付款的，每逾期一日，甲方向乙方支付本合同总价</w:t>
      </w:r>
      <w:r>
        <w:rPr>
          <w:sz w:val="24"/>
        </w:rPr>
        <w:t>3</w:t>
      </w:r>
      <w:r>
        <w:rPr>
          <w:sz w:val="24"/>
        </w:rPr>
        <w:t>‰的违约金，累计违约金总额不超过合同总额的</w:t>
      </w:r>
      <w:r>
        <w:rPr>
          <w:sz w:val="24"/>
        </w:rPr>
        <w:t>5%</w:t>
      </w:r>
      <w:r>
        <w:rPr>
          <w:sz w:val="24"/>
        </w:rPr>
        <w:t>。</w:t>
      </w:r>
    </w:p>
    <w:p>
      <w:pPr>
        <w:pStyle w:val="null3"/>
        <w:ind w:firstLine="420"/>
      </w:pPr>
      <w:r>
        <w:rPr>
          <w:sz w:val="24"/>
        </w:rPr>
        <w:t>4.</w:t>
      </w:r>
      <w:r>
        <w:rPr>
          <w:sz w:val="24"/>
        </w:rPr>
        <w:t>乙方保证本合同项下货物的权利无瑕疵，包括货物所有权及知识产权等权利无瑕疵。如任何第三方经法院（或仲裁机构）裁决有权对上述货物主张权利或国家机关依法对货物进行没收查处的，乙方除应向甲方返还已收款项外，还应按合同总价的</w:t>
      </w:r>
      <w:r>
        <w:rPr>
          <w:sz w:val="24"/>
        </w:rPr>
        <w:t>5%</w:t>
      </w:r>
      <w:r>
        <w:rPr>
          <w:sz w:val="24"/>
        </w:rPr>
        <w:t>向甲方支付违约金并赔偿因此给甲方造成的一切损失。</w:t>
      </w:r>
    </w:p>
    <w:p>
      <w:pPr>
        <w:pStyle w:val="null3"/>
        <w:ind w:firstLine="420"/>
      </w:pPr>
      <w:r>
        <w:rPr>
          <w:sz w:val="24"/>
        </w:rPr>
        <w:t>5.</w:t>
      </w:r>
      <w:r>
        <w:rPr>
          <w:sz w:val="24"/>
        </w:rPr>
        <w:t>其它违约责任按《中华人民共和国民法典》处理。</w:t>
      </w:r>
    </w:p>
    <w:p>
      <w:pPr>
        <w:pStyle w:val="null3"/>
        <w:ind w:firstLine="420"/>
      </w:pPr>
      <w:r>
        <w:rPr>
          <w:sz w:val="24"/>
          <w:b/>
        </w:rPr>
        <w:t>九</w:t>
      </w:r>
      <w:r>
        <w:rPr>
          <w:sz w:val="24"/>
          <w:b/>
        </w:rPr>
        <w:t>、争议的解决</w:t>
      </w:r>
    </w:p>
    <w:p>
      <w:pPr>
        <w:pStyle w:val="null3"/>
        <w:ind w:firstLine="420"/>
      </w:pPr>
      <w:r>
        <w:rPr>
          <w:sz w:val="24"/>
        </w:rPr>
        <w:t>1.</w:t>
      </w:r>
      <w:r>
        <w:rPr>
          <w:sz w:val="24"/>
        </w:rPr>
        <w:t>本合同适用现行有效的中华人民共和国法律、法规。</w:t>
      </w:r>
    </w:p>
    <w:p>
      <w:pPr>
        <w:pStyle w:val="null3"/>
        <w:ind w:firstLine="420"/>
      </w:pPr>
      <w:r>
        <w:rPr>
          <w:sz w:val="24"/>
        </w:rPr>
        <w:t>2.</w:t>
      </w:r>
      <w:r>
        <w:rPr>
          <w:sz w:val="24"/>
        </w:rPr>
        <w:t>合同执行过程中发生的任何争议，双方应通过友好协商解决，若经协商不能达成协议时，则向甲方所在地人民法院提起诉讼。诉讼期间，双方应继续执行合同其余部分。一切诉讼成本包括但不限于诉讼费、律师费、公证费、保全费、差旅费等皆由败诉方承担。</w:t>
      </w:r>
    </w:p>
    <w:p>
      <w:pPr>
        <w:pStyle w:val="null3"/>
        <w:ind w:firstLine="420"/>
      </w:pPr>
      <w:r>
        <w:rPr>
          <w:sz w:val="24"/>
          <w:b/>
        </w:rPr>
        <w:t>十、不可抗力</w:t>
      </w:r>
    </w:p>
    <w:p>
      <w:pPr>
        <w:pStyle w:val="null3"/>
        <w:ind w:firstLine="420"/>
      </w:pPr>
      <w:r>
        <w:rPr>
          <w:sz w:val="24"/>
        </w:rPr>
        <w:t>任何一方由于不可抗力原因不能履行合同时，应在不可抗力事件结束后</w:t>
      </w:r>
      <w:r>
        <w:rPr>
          <w:sz w:val="24"/>
        </w:rPr>
        <w:t>1</w:t>
      </w:r>
      <w:r>
        <w:rPr>
          <w:sz w:val="24"/>
        </w:rPr>
        <w:t>个工作日内向对方通报，以减轻可能给对方造成的损失，在取得有关机构的不可抗力证明或双方谅解确认后，允许延期履行或修订合同，并根据情况可部分或全部免于承担违约责任。</w:t>
      </w:r>
    </w:p>
    <w:p>
      <w:pPr>
        <w:pStyle w:val="null3"/>
        <w:ind w:firstLine="420"/>
      </w:pPr>
      <w:r>
        <w:rPr>
          <w:sz w:val="24"/>
          <w:b/>
        </w:rPr>
        <w:t>十</w:t>
      </w:r>
      <w:r>
        <w:rPr>
          <w:sz w:val="24"/>
          <w:b/>
        </w:rPr>
        <w:t>一</w:t>
      </w:r>
      <w:r>
        <w:rPr>
          <w:sz w:val="24"/>
          <w:b/>
        </w:rPr>
        <w:t>、税费</w:t>
      </w:r>
    </w:p>
    <w:p>
      <w:pPr>
        <w:pStyle w:val="null3"/>
        <w:ind w:firstLine="420"/>
      </w:pPr>
      <w:r>
        <w:rPr>
          <w:sz w:val="24"/>
        </w:rPr>
        <w:t>在中国境内、外发生的与本合同执行有关的一切税、费均由乙方负担。</w:t>
      </w:r>
    </w:p>
    <w:p>
      <w:pPr>
        <w:pStyle w:val="null3"/>
        <w:ind w:firstLine="420"/>
      </w:pPr>
      <w:r>
        <w:rPr>
          <w:sz w:val="24"/>
          <w:b/>
        </w:rPr>
        <w:t>十</w:t>
      </w:r>
      <w:r>
        <w:rPr>
          <w:sz w:val="24"/>
          <w:b/>
        </w:rPr>
        <w:t>二</w:t>
      </w:r>
      <w:r>
        <w:rPr>
          <w:sz w:val="24"/>
          <w:b/>
        </w:rPr>
        <w:t>、其它</w:t>
      </w:r>
    </w:p>
    <w:p>
      <w:pPr>
        <w:pStyle w:val="null3"/>
        <w:ind w:firstLine="420"/>
      </w:pPr>
      <w:r>
        <w:rPr>
          <w:sz w:val="24"/>
        </w:rPr>
        <w:t>1.</w:t>
      </w:r>
      <w:r>
        <w:rPr>
          <w:sz w:val="24"/>
        </w:rPr>
        <w:t>本合同所有附件、招标文件、投标文件、中标通知书均为合同的有效组成部分，与本合同具有同等法律效力。</w:t>
      </w:r>
    </w:p>
    <w:p>
      <w:pPr>
        <w:pStyle w:val="null3"/>
        <w:ind w:firstLine="420"/>
      </w:pPr>
      <w:r>
        <w:rPr>
          <w:sz w:val="24"/>
        </w:rPr>
        <w:t>2.</w:t>
      </w:r>
      <w:r>
        <w:rPr>
          <w:sz w:val="24"/>
        </w:rPr>
        <w:t>在执行本合同的过程中，所有经双方签署确认的文件（包括会议纪要、补充协议、往来信函）即成为本合同的有效组成部分。</w:t>
      </w:r>
    </w:p>
    <w:p>
      <w:pPr>
        <w:pStyle w:val="null3"/>
        <w:ind w:firstLine="420"/>
      </w:pPr>
      <w:r>
        <w:rPr>
          <w:sz w:val="24"/>
        </w:rPr>
        <w:t>3.</w:t>
      </w:r>
      <w:r>
        <w:rPr>
          <w:sz w:val="24"/>
        </w:rPr>
        <w:t>如一方地址、电话、传真号码有变更，应在变更当日内书面通知对方，否则，应承担相应责任。</w:t>
      </w:r>
    </w:p>
    <w:p>
      <w:pPr>
        <w:pStyle w:val="null3"/>
        <w:ind w:firstLine="420"/>
      </w:pPr>
      <w:r>
        <w:rPr>
          <w:sz w:val="24"/>
        </w:rPr>
        <w:t>4.</w:t>
      </w:r>
      <w:r>
        <w:rPr>
          <w:sz w:val="24"/>
        </w:rPr>
        <w:t>除甲方事先书面同意外，乙方不得部分或全部转让其应履行的合同项下的义务。</w:t>
      </w:r>
    </w:p>
    <w:p>
      <w:pPr>
        <w:pStyle w:val="null3"/>
        <w:ind w:firstLine="420"/>
      </w:pPr>
      <w:r>
        <w:rPr>
          <w:sz w:val="24"/>
          <w:b/>
        </w:rPr>
        <w:t>十</w:t>
      </w:r>
      <w:r>
        <w:rPr>
          <w:sz w:val="24"/>
          <w:b/>
        </w:rPr>
        <w:t>三</w:t>
      </w:r>
      <w:r>
        <w:rPr>
          <w:sz w:val="24"/>
          <w:b/>
        </w:rPr>
        <w:t>、合同生效</w:t>
      </w:r>
    </w:p>
    <w:p>
      <w:pPr>
        <w:pStyle w:val="null3"/>
        <w:ind w:firstLine="420"/>
      </w:pPr>
      <w:r>
        <w:rPr>
          <w:sz w:val="24"/>
        </w:rPr>
        <w:t>1.</w:t>
      </w:r>
      <w:r>
        <w:rPr>
          <w:sz w:val="24"/>
        </w:rPr>
        <w:t>本合同自甲、乙双方法定代表人或其授权代表签字盖章之日起生效。</w:t>
      </w:r>
    </w:p>
    <w:p>
      <w:pPr>
        <w:pStyle w:val="null3"/>
        <w:ind w:firstLine="420"/>
      </w:pPr>
      <w:r>
        <w:rPr>
          <w:sz w:val="24"/>
        </w:rPr>
        <w:t>2.</w:t>
      </w:r>
      <w:r>
        <w:rPr>
          <w:sz w:val="24"/>
        </w:rPr>
        <w:t>合同一式</w:t>
      </w:r>
      <w:r>
        <w:rPr>
          <w:sz w:val="20"/>
          <w:u w:val="single"/>
        </w:rPr>
        <w:t xml:space="preserve">   </w:t>
      </w:r>
      <w:r>
        <w:rPr>
          <w:sz w:val="24"/>
        </w:rPr>
        <w:t>份。甲、乙双方各执</w:t>
      </w:r>
      <w:r>
        <w:rPr>
          <w:sz w:val="20"/>
          <w:u w:val="single"/>
        </w:rPr>
        <w:t xml:space="preserve">   </w:t>
      </w:r>
      <w:r>
        <w:rPr>
          <w:sz w:val="24"/>
        </w:rPr>
        <w:t>份，采购代理机构壹份，每份具同等法律效力。</w:t>
      </w:r>
    </w:p>
    <w:p>
      <w:pPr>
        <w:pStyle w:val="null3"/>
      </w:pPr>
      <w:r>
        <w:rPr/>
        <w:t xml:space="preserve"> </w:t>
      </w:r>
    </w:p>
    <w:p>
      <w:pPr>
        <w:pStyle w:val="null3"/>
      </w:pPr>
      <w:r>
        <w:rPr>
          <w:sz w:val="24"/>
        </w:rPr>
        <w:t>甲方（盖章）：</w:t>
      </w:r>
      <w:r>
        <w:rPr>
          <w:sz w:val="20"/>
        </w:rPr>
        <w:t xml:space="preserve">                                  </w:t>
      </w:r>
      <w:r>
        <w:rPr>
          <w:sz w:val="24"/>
        </w:rPr>
        <w:t>乙方（盖章）：</w:t>
      </w:r>
    </w:p>
    <w:p>
      <w:pPr>
        <w:pStyle w:val="null3"/>
      </w:pPr>
      <w:r>
        <w:rPr>
          <w:sz w:val="24"/>
        </w:rPr>
        <w:t>代表：</w:t>
      </w:r>
      <w:r>
        <w:rPr>
          <w:sz w:val="20"/>
        </w:rPr>
        <w:t xml:space="preserve">                                                  </w:t>
      </w:r>
      <w:r>
        <w:rPr>
          <w:sz w:val="24"/>
        </w:rPr>
        <w:t>代表：</w:t>
      </w:r>
    </w:p>
    <w:p>
      <w:pPr>
        <w:pStyle w:val="null3"/>
      </w:pPr>
      <w:r>
        <w:rPr>
          <w:sz w:val="24"/>
        </w:rPr>
        <w:t>签订日期：</w:t>
      </w:r>
      <w:r>
        <w:rPr>
          <w:sz w:val="20"/>
        </w:rPr>
        <w:t xml:space="preserve">     </w:t>
      </w:r>
      <w:r>
        <w:rPr>
          <w:sz w:val="24"/>
        </w:rPr>
        <w:t>年</w:t>
      </w:r>
      <w:r>
        <w:rPr>
          <w:sz w:val="20"/>
        </w:rPr>
        <w:t xml:space="preserve">      </w:t>
      </w:r>
      <w:r>
        <w:rPr>
          <w:sz w:val="24"/>
        </w:rPr>
        <w:t>月</w:t>
      </w:r>
      <w:r>
        <w:rPr>
          <w:sz w:val="20"/>
        </w:rPr>
        <w:t xml:space="preserve">     </w:t>
      </w:r>
      <w:r>
        <w:rPr>
          <w:sz w:val="24"/>
        </w:rPr>
        <w:t>日</w:t>
      </w:r>
      <w:r>
        <w:rPr>
          <w:sz w:val="20"/>
        </w:rPr>
        <w:t xml:space="preserve">              </w:t>
      </w:r>
      <w:r>
        <w:rPr>
          <w:sz w:val="24"/>
        </w:rPr>
        <w:t>签订日期：</w:t>
      </w:r>
      <w:r>
        <w:rPr>
          <w:sz w:val="20"/>
        </w:rPr>
        <w:t xml:space="preserve">     </w:t>
      </w:r>
      <w:r>
        <w:rPr>
          <w:sz w:val="24"/>
        </w:rPr>
        <w:t>年</w:t>
      </w:r>
      <w:r>
        <w:rPr>
          <w:sz w:val="20"/>
        </w:rPr>
        <w:t xml:space="preserve">      </w:t>
      </w:r>
      <w:r>
        <w:rPr>
          <w:sz w:val="24"/>
        </w:rPr>
        <w:t>月</w:t>
      </w:r>
      <w:r>
        <w:rPr>
          <w:sz w:val="20"/>
        </w:rPr>
        <w:t xml:space="preserve">     </w:t>
      </w:r>
      <w:r>
        <w:rPr>
          <w:sz w:val="24"/>
        </w:rPr>
        <w:t>日</w:t>
      </w:r>
    </w:p>
    <w:p>
      <w:pPr>
        <w:pStyle w:val="null3"/>
      </w:pPr>
      <w:r>
        <w:rPr>
          <w:sz w:val="24"/>
        </w:rPr>
        <w:t>签订地点：</w:t>
      </w:r>
      <w:r>
        <w:rPr>
          <w:sz w:val="20"/>
        </w:rPr>
        <w:t xml:space="preserve">                                            </w:t>
      </w:r>
      <w:r>
        <w:rPr>
          <w:sz w:val="24"/>
        </w:rPr>
        <w:t>开户名称：</w:t>
      </w:r>
    </w:p>
    <w:p>
      <w:pPr>
        <w:pStyle w:val="null3"/>
        <w:ind w:left="4560"/>
      </w:pPr>
      <w:r>
        <w:rPr>
          <w:sz w:val="24"/>
        </w:rPr>
        <w:t xml:space="preserve">                                                        银行账号：</w:t>
      </w:r>
    </w:p>
    <w:p>
      <w:pPr>
        <w:pStyle w:val="null3"/>
        <w:ind w:left="4560"/>
      </w:pPr>
      <w:r>
        <w:rPr>
          <w:sz w:val="24"/>
        </w:rPr>
        <w:t xml:space="preserve">                                                        开户行：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440113-2024-05949</w:t>
      </w:r>
    </w:p>
    <w:p>
      <w:pPr>
        <w:pStyle w:val="null3"/>
        <w:jc w:val="center"/>
        <w:outlineLvl w:val="3"/>
      </w:pPr>
      <w:r>
        <w:rPr>
          <w:sz w:val="24"/>
          <w:b/>
        </w:rPr>
        <w:t>采购项目编号：</w:t>
      </w:r>
      <w:r>
        <w:rPr>
          <w:sz w:val="24"/>
          <w:b/>
        </w:rPr>
        <w:t>GZCQC2400HG09003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广州程启招标代理有限公司</w:t>
      </w:r>
    </w:p>
    <w:p>
      <w:pPr>
        <w:pStyle w:val="null3"/>
        <w:ind w:firstLine="480"/>
      </w:pPr>
      <w:r>
        <w:rPr/>
        <w:t xml:space="preserve"> 你方组织的</w:t>
      </w:r>
      <w:r>
        <w:rPr>
          <w:u w:val="single"/>
        </w:rPr>
        <w:t>“</w:t>
      </w:r>
      <w:r>
        <w:rPr>
          <w:u w:val="single"/>
        </w:rPr>
        <w:t>“百千万工程”典型镇、典型村生活垃圾分类投放点（箱房式）项目</w:t>
      </w:r>
      <w:r>
        <w:rPr>
          <w:u w:val="single"/>
        </w:rPr>
        <w:t>”</w:t>
      </w:r>
      <w:r>
        <w:rPr/>
        <w:t>项目的招标[采购项目编号为：</w:t>
      </w:r>
      <w:r>
        <w:rPr>
          <w:u w:val="single"/>
        </w:rPr>
        <w:t>GZCQC2400HG09003</w:t>
      </w:r>
      <w:r>
        <w:rPr/>
        <w:t>]，我方愿参与投标。</w:t>
      </w:r>
    </w:p>
    <w:p>
      <w:pPr>
        <w:pStyle w:val="null3"/>
        <w:ind w:firstLine="480"/>
      </w:pPr>
      <w:r>
        <w:rPr/>
        <w:t>我方确认收到贵方提供的</w:t>
      </w:r>
      <w:r>
        <w:rPr>
          <w:u w:val="single"/>
        </w:rPr>
        <w:t>“</w:t>
      </w:r>
      <w:r>
        <w:rPr>
          <w:u w:val="single"/>
        </w:rPr>
        <w:t>“百千万工程”典型镇、典型村生活垃圾分类投放点（箱房式）项目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“百千万工程”典型镇、典型村生活垃圾分类投放点（箱房式）项目</w:t>
      </w:r>
      <w:r>
        <w:rPr/>
        <w:t>”项目采购[采购项目编号为</w:t>
      </w:r>
      <w:r>
        <w:rPr/>
        <w:t>GZCQC2400HG09003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广州市番禺区城市管理和综合执法局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广州程启招标代理有限公司</w:t>
      </w:r>
    </w:p>
    <w:p>
      <w:pPr>
        <w:pStyle w:val="null3"/>
        <w:ind w:firstLine="480"/>
      </w:pPr>
      <w:r>
        <w:rPr/>
        <w:t xml:space="preserve"> 如果我方在贵采购代理机构组织的</w:t>
      </w:r>
      <w:r>
        <w:rPr/>
        <w:t>“百千万工程”典型镇、典型村生活垃圾分类投放点（箱房式）项目</w:t>
      </w:r>
      <w:r>
        <w:rPr/>
        <w:t>招标中获中标（采购项目编号：</w:t>
      </w:r>
      <w:r>
        <w:rPr/>
        <w:t>GZCQC2400HG09003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广州程启招标代理有限公司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jpeg" Type="http://schemas.openxmlformats.org/officeDocument/2006/relationships/image"/><Relationship Id="rId7" Target="media/image2.jpe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