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440111-2024-04520</w:t>
      </w:r>
    </w:p>
    <w:p>
      <w:pPr>
        <w:pStyle w:val="null3"/>
        <w:jc w:val="center"/>
        <w:outlineLvl w:val="3"/>
      </w:pPr>
      <w:r>
        <w:rPr>
          <w:sz w:val="24"/>
          <w:b/>
        </w:rPr>
        <w:t>采购项目编号：</w:t>
      </w:r>
      <w:r>
        <w:rPr>
          <w:sz w:val="24"/>
          <w:b/>
        </w:rPr>
        <w:t>GZCQC2401HG09006</w:t>
      </w:r>
    </w:p>
    <w:p>
      <w:pPr>
        <w:pStyle w:val="null3"/>
        <w:jc w:val="center"/>
        <w:outlineLvl w:val="3"/>
      </w:pPr>
      <w:r>
        <w:rPr>
          <w:sz w:val="24"/>
          <w:b/>
        </w:rPr>
        <w:t>项目名称：</w:t>
      </w:r>
      <w:r>
        <w:rPr>
          <w:sz w:val="24"/>
          <w:b/>
        </w:rPr>
        <w:t>白云区智能化灭鼠屋设施项目</w:t>
      </w:r>
    </w:p>
    <w:p>
      <w:pPr>
        <w:pStyle w:val="null3"/>
        <w:jc w:val="center"/>
        <w:outlineLvl w:val="3"/>
      </w:pPr>
      <w:r>
        <w:rPr>
          <w:sz w:val="24"/>
          <w:b/>
        </w:rPr>
        <w:t>采购人：</w:t>
      </w:r>
      <w:r>
        <w:rPr>
          <w:sz w:val="24"/>
          <w:b/>
        </w:rPr>
        <w:t>广州市白云区卫生健康局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广州市白云区卫生健康局</w:t>
      </w:r>
      <w:r>
        <w:rPr/>
        <w:t>的委托，采用</w:t>
      </w:r>
      <w:r>
        <w:rPr/>
        <w:t>公开招标</w:t>
      </w:r>
      <w:r>
        <w:rPr/>
        <w:t>方式组织采购</w:t>
      </w:r>
      <w:r>
        <w:rPr/>
        <w:t>白云区智能化灭鼠屋设施项目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白云区智能化灭鼠屋设施项目</w:t>
      </w:r>
    </w:p>
    <w:p>
      <w:pPr>
        <w:pStyle w:val="null3"/>
        <w:ind w:firstLine="480"/>
      </w:pPr>
      <w:r>
        <w:rPr/>
        <w:t>采购计划编号：</w:t>
      </w:r>
      <w:r>
        <w:rPr/>
        <w:t>440111-2024-04520</w:t>
      </w:r>
    </w:p>
    <w:p>
      <w:pPr>
        <w:pStyle w:val="null3"/>
        <w:ind w:firstLine="480"/>
      </w:pPr>
      <w:r>
        <w:rPr/>
        <w:t>采购项目编号：</w:t>
      </w:r>
      <w:r>
        <w:rPr/>
        <w:t>GZCQC2401HG09006</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采购包1(白云区智能化灭鼠屋设施项目):</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其他农业和林业机械</w:t>
            </w:r>
          </w:p>
        </w:tc>
        <w:tc>
          <w:tcPr>
            <w:tcW w:type="dxa" w:w="2052"/>
          </w:tcPr>
          <w:p>
            <w:pPr>
              <w:pStyle w:val="null3"/>
            </w:pPr>
            <w:r>
              <w:rPr/>
              <w:t>智能化灭鼠屋</w:t>
            </w:r>
          </w:p>
        </w:tc>
        <w:tc>
          <w:tcPr>
            <w:tcW w:type="dxa" w:w="977"/>
          </w:tcPr>
          <w:p>
            <w:pPr>
              <w:pStyle w:val="null3"/>
            </w:pPr>
            <w:r>
              <w:rPr/>
              <w:t>27000(个)</w:t>
            </w:r>
          </w:p>
        </w:tc>
        <w:tc>
          <w:tcPr>
            <w:tcW w:type="dxa" w:w="977"/>
          </w:tcPr>
          <w:p>
            <w:pPr>
              <w:pStyle w:val="null3"/>
            </w:pPr>
            <w:r>
              <w:rPr/>
              <w:t>详见第二章</w:t>
            </w:r>
          </w:p>
        </w:tc>
        <w:tc>
          <w:tcPr>
            <w:tcW w:type="dxa" w:w="977"/>
          </w:tcPr>
          <w:p>
            <w:pPr>
              <w:pStyle w:val="null3"/>
            </w:pPr>
            <w:r>
              <w:rPr/>
              <w:t>2,700,000.00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合同履行期限：自合同签订之日起2个月内完成供货和验收。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采购包1（白云区智能化灭鼠屋设施项目）：</w:t>
      </w:r>
      <w:r>
        <w:rPr/>
        <w:t>本项目整体专门面向中小企业采购。投标人须符合本项目采购标的对应行业（本项目行业为：工业）的政策划分标准的中小微企业。监狱企业、残疾人福利性单位视同小型、微型企业。（注：中小微企业以投标人填写的《中小企业声明函》（货物）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采购包1（白云区智能化灭鼠屋设施项目）：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广州市白云区卫生健康局</w:t>
      </w:r>
    </w:p>
    <w:p>
      <w:pPr>
        <w:pStyle w:val="null3"/>
        <w:ind w:firstLine="480"/>
      </w:pPr>
      <w:r>
        <w:rPr/>
        <w:t xml:space="preserve"> 地址：</w:t>
      </w:r>
      <w:r>
        <w:rPr/>
        <w:t>广州市白云区启德路31号</w:t>
      </w:r>
    </w:p>
    <w:p>
      <w:pPr>
        <w:pStyle w:val="null3"/>
        <w:ind w:firstLine="480"/>
      </w:pPr>
      <w:r>
        <w:rPr/>
        <w:t xml:space="preserve"> 联系方式：</w:t>
      </w:r>
      <w:r>
        <w:rPr/>
        <w:t>020-39431759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1.投标人须对本项目为单位的货物及服务进行整体投标，任何只对其中一部分内容进行的投标都被视为无效投标。</w:t>
      </w:r>
    </w:p>
    <w:p>
      <w:pPr>
        <w:pStyle w:val="null3"/>
        <w:ind w:firstLine="480"/>
        <w:jc w:val="left"/>
      </w:pPr>
      <w:r>
        <w:rPr>
          <w:sz w:val="24"/>
        </w:rPr>
        <w:t>2.本招标文件中，如有标“★”的地方，投标人要特别加以注意，必须对此作出一一响应。若有一项带“★”的指标未响应或不满足，将导致投标无效。</w:t>
      </w:r>
    </w:p>
    <w:p>
      <w:pPr>
        <w:pStyle w:val="null3"/>
        <w:ind w:firstLine="480"/>
        <w:jc w:val="both"/>
      </w:pPr>
      <w:r>
        <w:rPr>
          <w:sz w:val="24"/>
        </w:rPr>
        <w:t>3.项目属性：货物。</w:t>
      </w:r>
    </w:p>
    <w:p>
      <w:pPr>
        <w:pStyle w:val="null3"/>
        <w:ind w:firstLine="480"/>
        <w:jc w:val="both"/>
      </w:pPr>
      <w:r>
        <w:rPr>
          <w:sz w:val="24"/>
        </w:rPr>
        <w:t>4.品目类别：其他农业和林业机械。</w:t>
      </w:r>
    </w:p>
    <w:p>
      <w:pPr>
        <w:pStyle w:val="null3"/>
        <w:ind w:firstLine="480"/>
        <w:jc w:val="both"/>
      </w:pPr>
      <w:r>
        <w:rPr>
          <w:sz w:val="24"/>
        </w:rPr>
        <w:t>5.落实的政府采购政策：</w:t>
      </w:r>
    </w:p>
    <w:p>
      <w:pPr>
        <w:pStyle w:val="null3"/>
        <w:ind w:firstLine="480"/>
        <w:jc w:val="both"/>
      </w:pPr>
      <w:r>
        <w:rPr>
          <w:sz w:val="24"/>
        </w:rPr>
        <w:t>《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财政部关于进一步加大政府采购支持中小企业力度的通知》（财库【2022】19号）等。本项目专门面向中小企业采购。本项目中小企业划分标准所属行业为：工业。</w:t>
      </w:r>
    </w:p>
    <w:p>
      <w:pPr>
        <w:pStyle w:val="null3"/>
      </w:pPr>
      <w:r>
        <w:rPr/>
        <w:t>采购包1（白云区智能化灭鼠屋设施项目）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自合同签订之日起2个月内完成供货和验收。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1期：支付比例50%,签订合同后，在5个工作日内，采购人向中标人支付合同总价的50%；</w:t>
            </w:r>
          </w:p>
          <w:p>
            <w:pPr>
              <w:pStyle w:val="null3"/>
            </w:pPr>
            <w:r>
              <w:rPr/>
              <w:t>2期：支付比例50%,中标人完成智能化灭鼠屋的供货、验收合格、灭鼠屋安装技术培训和软硬件连接测试后，在15个工作日内，采购人向中标人支付合同总价的50%。 （1）采购人凭以下文件支付合同款：①合同；②中标通知书；③中标人开具有效的正式发票；④验收报告（第二期需要）； （2）因采购人使用的是财政资金，采购人的付款时间为向政府采购支付部门提出办理财政支付申请手续的时间（不含政府财政支付部门审核的时间），在规定时间内提出支付申请手续后即视为已经按期支付。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1期：1.中标人应按照项目合同或招投标文件规定的时间和方式向采购人交付货物，交货地点由采购人指定。 2.中标人交付的货物应当完全符合本项目合同或者招投标文件所规定的货物、数量和规格要求。中标人不得少交或多交货物。中标人提供的货物不符合招投标文件和合同规定的，如货物过期或内包装破损，应当给予换货，产生的费用由中标人承担。 3.货物的到货验收包括：型号、规格、数量、外观质量及货物包装是否符合合同。 4.完成软件布署及产品连接测试。 5.中标人应将所提供货物的使用文件，如货物和附件装箱清单、质量合格检定证明文件、使用说明等交付给采购人；中标人不能完整交付货物及本款规定的单证和工具的，视为未按合同约定交货，中标人负责补齐，因此导致逾期交付的，由中标人承担相关的违约责任。 6.中标人应根据项目完成情况提交验收申请，采购人在收到中标人的验收申请后7日内组织验收，验收合格的，由双方签署验收报告并加盖单位公章。 7.货物验收的标准：符合招标文件和投标承诺中采购人认可的合理最佳配置、参数及各项要求。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★1.本项目投标人对智能化灭鼠屋进行单价报价，本项目智能化灭鼠屋单价最高限价为100元/个，凡超过单价最高限价的报价，一律视为无效报价。 2.项目供货期以单价汇总数量进行结算。本项目报价为货物送达采购人指定地点并经采购人验收合格交货完毕所发生的一切费用，报价中必须包含货物购置、运输及保险、装卸、培训辅导、货物有效期内售后服务费用、全额含税发票、雇员费用、合同实施过程中的应预见和不可预见费用等。投标人应自行增加项目正常、合法、安全运行及使用所必需但采购文件没有列明或包含的内容及费用，并在投标文件中加以详细说明。如出现任何遗漏内容需产生额外费用，均由投标人自行承担，采购人将不再另行支付任何费用。投标单价作为本项目价格评审的依据，采购内容及需求列表中的采购数量为预计数量仅供参考，合同根据采购人实际采购数量结合中标单价按实结算。中标人必须充分考虑市场价格的调节，在合同期内，中标单价不予以调整，采购人不再增加任何费用。 3.结算价=智能化灭鼠屋中标单价*实际采购数量，实际结算金额不超过本项目的总预算金额（270.00万元）。</w:t>
            </w:r>
          </w:p>
        </w:tc>
      </w:tr>
      <w:tr>
        <w:tc>
          <w:tcPr>
            <w:tcW w:type="dxa" w:w="2076"/>
          </w:tcPr>
          <w:p/>
        </w:tc>
        <w:tc>
          <w:tcPr>
            <w:tcW w:type="dxa" w:w="2076"/>
          </w:tcPr>
          <w:p>
            <w:pPr>
              <w:pStyle w:val="null3"/>
              <w:jc w:val="center"/>
            </w:pPr>
            <w:r>
              <w:rPr/>
              <w:t>2</w:t>
            </w:r>
          </w:p>
        </w:tc>
        <w:tc>
          <w:tcPr>
            <w:tcW w:type="dxa" w:w="2076"/>
          </w:tcPr>
          <w:p>
            <w:pPr>
              <w:pStyle w:val="null3"/>
              <w:jc w:val="left"/>
            </w:pPr>
            <w:r>
              <w:rPr/>
              <w:t>产品及服务要求</w:t>
            </w:r>
          </w:p>
        </w:tc>
        <w:tc>
          <w:tcPr>
            <w:tcW w:type="dxa" w:w="2076"/>
          </w:tcPr>
          <w:p>
            <w:pPr>
              <w:pStyle w:val="null3"/>
              <w:jc w:val="left"/>
            </w:pPr>
            <w:r>
              <w:rPr/>
              <w:t>1.质量要求： 1.1中标人应提供货物的使用技术指导，包括人员培训、现场指导等；确保设备按时交货，如果交货验货时发现提供的货物过期，或内包装破损，应当给予换货，质保期内中标人对所供货物实行包修、包换、包退及合同约定的其它事项，并提出质量保证方案及质量保证措施，产生的费用由中标人承担； 1.2中标人必须确保货物及所有配套件的完整性和可靠性。对于招标文件没有列出，而对该货物的正常运行和维护必不可少的部件、配件等，投标人有责任给予补充； 1.3中标人投入使用的系统（或软件）需确保在服务期限内达到365天×24小时稳定工作；为确保项目质量，中标人需定期对所投入的系统（或软件）进行维护； 1.4系统（或软件）应符合信息安全及保密相关要求。 2.产品生产、包装、运输、安装调试要求： 2.1中标人所提供的货物必须是厂商原装、全新的正品，符合国家及该产品的出厂标准，设备包装应按标准保护措施进行包装。该包装应适应于远距离运输、防潮、防震、防锈和防野蛮装卸，以确保货物安全无损运抵指定地点。由于包装不善所引起的货物损失均由中标人承担； 2.2产配配套的终端等系统由中标人提供安装、调试培训，中标人负责所售产品的软件维护及升级事宜。一切费用由中标人负责； 2.3设备到货后，中标人负责规范公共外环境的灭鼠屋布置、毒鼠饵料投放等日常管理工作的培训； 2.4每一包装单元内应附详细的装箱清单和质量合格凭证。 3.交货要求： 3.1.采购周期：自合同签订之日起2个月内； 3.2.交货地点：送货上门（白云区内采购人指定地点）； 3.3.中标人交付的货物应当完全符合采购人规定的货物、数量和规格要求。中标人不得少交或多交货物。中标人提供的货物不符合规定的，如货物过期或内包装破损，应当给予换货，产生的费用由中标人承担。 4.售后服务： 4.1自所有货物验收合格之日起1年为质保期。质保期内中标人对所供货物实行包修、包维护保养，提供备品备件服务，所有质保费用均已包含在投标报价中。质保期满后，应提供优先的有偿售后服务及按不高于市场价格供应原厂零配件、易损件等； 4.2质保期内非人为因素或不可抗力因素影响，设备出现质量问题不能维持验收标准，由中标人负责包换包退，产生的费用由中标人承担； 4.3对采购人的服务通知，中标人在接报后1小时内响应，24小时内到达现场，48小时内处理完毕。若在48小时内仍未能有效解决，中标人须提供满足采购人使用的货物予采购人临时使用； 4.4中标人须设有7×24小时维修服务电话，负责解答采购人在货物使用中遇到的问题，及时提出解决问题的建议和方法； 4.5中标人应向采购人提供全方位、及时而有效的技术支持和服务； 4.6定期对设备及系统进行维护，同时具备后续升级改造功能； 4.7因货物的质量问题而发生争议，由广东省或广州市质检部门进行质量鉴定。货物符合质量标准的，鉴定费用由采购人承担；货物不符合质量标准的，鉴定费用由中标人承担，并承担由此而产生的一切费用。 5.人员投入及管理要求： 5.1中标人要安排相应的项目专案小组，便于与采购人就项目情况等方面进行适时沟通联系；为使项目按质、按量、按时、有序实施和安装技术培训指导，要求工作人员对有害生物防制工作有一定的认知，熟悉掌握公共外环境的灭鼠屋布置、毒鼠饵料投放等日常管理工作等相关的技术规范要求，并协助采购人提升各镇街病媒生物防制水平，本项目必须有一个完善且固定的组织和管理人员，对应设有专门的服务热线电话和服务质量投诉电话，指定专人负责本项目的业务，其中项目经理1人，具有计算机相关类中级或以上职称。项目团队人员3人（不含项目经理），具有四级（中级工）或以上有害生物防制员职业技能证书的； 5.2中标人应根据实际情况相应制定管理服务制度，包括员工管理制度、项目管理（含巡检人员、灭鼠屋布置、毒鼠饵料投放等培训服务）、检查机制方面)并组织实施，做好相关工作。 6.应急情况： 涉及到临时突击性工作、突发事件应急如设备、系统（软件）大面积故障等，中标人需在接报后30分钟内响应，并提出解决方案，同时投标人需制定应急措施、应急服务承诺及应急服务响应能力、应急响应时间等方案。</w:t>
            </w:r>
          </w:p>
        </w:tc>
      </w:tr>
      <w:tr>
        <w:tc>
          <w:tcPr>
            <w:tcW w:type="dxa" w:w="2076"/>
          </w:tcP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1.投标人需针对本项目制定相应的方案： （1）投标人提供的项目实施方案（项目实施方案包含：产品生产、仓储方案；产品包装运输、安装调试方案；系统（或软件）调试、维护方案；产品配送方案；灭鼠屋布置、毒鼠饵料投放等日常管理工作的培训方案）； （2）投标人提供的货物质量方案（货物质量方案包含：交货期保障方案、产品质保期、退换货流程、质量保证方案及质量保证措施）； （3）投标人提供的管理方案（管理方案包含：岗位管理、人员组织安排、项目管理、检查机制方面）； （4）投标人提供的售后服务方案（售后服务方案包括： （1）售后技术支持；（2）售后技术升级服务；（3）提供备品备件服务；（4）质保期内响应时间；（5）质保期满后的后续维修服务）； 2.投标人应保证投标文件的真实性和有效性，应无条件同意采购人以任何形式对投标文件内容及采购人认为有必要的相关资料的真实性和有效性进行审查、验证。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其他农业和林业机械</w:t>
            </w:r>
          </w:p>
        </w:tc>
        <w:tc>
          <w:tcPr>
            <w:tcW w:type="dxa" w:w="831"/>
          </w:tcPr>
          <w:p>
            <w:pPr>
              <w:pStyle w:val="null3"/>
              <w:jc w:val="left"/>
            </w:pPr>
            <w:r>
              <w:rPr/>
              <w:t>智能化灭鼠屋</w:t>
            </w:r>
          </w:p>
        </w:tc>
        <w:tc>
          <w:tcPr>
            <w:tcW w:type="dxa" w:w="831"/>
          </w:tcPr>
          <w:p>
            <w:pPr>
              <w:pStyle w:val="null3"/>
              <w:jc w:val="left"/>
            </w:pPr>
            <w:r>
              <w:rPr/>
              <w:t>个</w:t>
            </w:r>
          </w:p>
        </w:tc>
        <w:tc>
          <w:tcPr>
            <w:tcW w:type="dxa" w:w="831"/>
          </w:tcPr>
          <w:p>
            <w:pPr>
              <w:pStyle w:val="null3"/>
              <w:jc w:val="right"/>
            </w:pPr>
            <w:r>
              <w:rPr/>
              <w:t>27,000.00</w:t>
            </w:r>
          </w:p>
        </w:tc>
        <w:tc>
          <w:tcPr>
            <w:tcW w:type="dxa" w:w="831"/>
          </w:tcPr>
          <w:p>
            <w:pPr>
              <w:pStyle w:val="null3"/>
              <w:jc w:val="right"/>
            </w:pPr>
            <w:r>
              <w:rPr/>
              <w:t>100.00</w:t>
            </w:r>
          </w:p>
        </w:tc>
        <w:tc>
          <w:tcPr>
            <w:tcW w:type="dxa" w:w="831"/>
          </w:tcPr>
          <w:p>
            <w:pPr>
              <w:pStyle w:val="null3"/>
              <w:jc w:val="right"/>
            </w:pPr>
            <w:r>
              <w:rPr/>
              <w:t>2,700,000.00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智能化灭鼠屋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一、项目总体要求</w:t>
            </w:r>
          </w:p>
          <w:p>
            <w:pPr>
              <w:pStyle w:val="null3"/>
              <w:ind w:firstLine="480"/>
              <w:jc w:val="left"/>
            </w:pPr>
            <w:r>
              <w:rPr>
                <w:sz w:val="24"/>
              </w:rPr>
              <w:t>1.白云区2024年拟试点采购新技术、新功能的智能化灭鼠屋，为病媒生物防制工作探索新路径，为巩固国家卫生城市创建成果，提升各镇街病媒生物防制水平，完善病媒生物防制基础设施，提高病媒生物防制效果。</w:t>
            </w:r>
          </w:p>
          <w:p>
            <w:pPr>
              <w:pStyle w:val="null3"/>
              <w:ind w:firstLine="480"/>
              <w:jc w:val="both"/>
            </w:pPr>
            <w:r>
              <w:rPr>
                <w:sz w:val="24"/>
              </w:rPr>
              <w:t>2.项目编号：GZCQC2401HG09006。</w:t>
            </w:r>
          </w:p>
          <w:p>
            <w:pPr>
              <w:pStyle w:val="null3"/>
              <w:ind w:firstLine="480"/>
              <w:jc w:val="both"/>
            </w:pPr>
            <w:r>
              <w:rPr>
                <w:sz w:val="24"/>
              </w:rPr>
              <w:t>3.项目名称：白云区智能化灭鼠屋设施项目。</w:t>
            </w:r>
          </w:p>
          <w:p>
            <w:pPr>
              <w:pStyle w:val="null3"/>
              <w:ind w:firstLine="480"/>
              <w:jc w:val="both"/>
            </w:pPr>
            <w:r>
              <w:rPr>
                <w:sz w:val="24"/>
              </w:rPr>
              <w:t>4.预算金额（元）：2,700,000.00元。</w:t>
            </w:r>
          </w:p>
          <w:p>
            <w:pPr>
              <w:pStyle w:val="null3"/>
              <w:ind w:firstLine="480"/>
              <w:jc w:val="both"/>
            </w:pPr>
            <w:r>
              <w:rPr>
                <w:sz w:val="24"/>
              </w:rPr>
              <w:t>5.采购需求：（包括但不限于标的的名称、数量、简要技术需求或服务要求等）</w:t>
            </w:r>
          </w:p>
          <w:tbl>
            <w:tblPr>
              <w:tblBorders>
                <w:top w:val="none" w:color="000000" w:sz="4"/>
                <w:left w:val="none" w:color="000000" w:sz="4"/>
                <w:bottom w:val="none" w:color="000000" w:sz="4"/>
                <w:right w:val="none" w:color="000000" w:sz="4"/>
                <w:insideH w:val="none"/>
                <w:insideV w:val="none"/>
              </w:tblBorders>
            </w:tblPr>
            <w:tblGrid>
              <w:gridCol w:w="1346"/>
              <w:gridCol w:w="644"/>
              <w:gridCol w:w="917"/>
              <w:gridCol w:w="1287"/>
              <w:gridCol w:w="1404"/>
            </w:tblGrid>
            <w:tr>
              <w:tc>
                <w:tcPr>
                  <w:tcW w:type="dxa" w:w="1346"/>
                  <w:tcBorders>
                    <w:top w:val="single" w:color="000000" w:sz="8"/>
                    <w:left w:val="single" w:color="000000" w:sz="8"/>
                    <w:bottom w:val="single" w:color="000000" w:sz="8"/>
                    <w:right w:val="single" w:color="000000" w:sz="8"/>
                  </w:tcBorders>
                  <w:tcMar>
                    <w:top w:type="dxa" w:w="0"/>
                    <w:left w:type="dxa" w:w="105"/>
                    <w:bottom w:type="dxa" w:w="0"/>
                    <w:right w:type="dxa" w:w="105"/>
                  </w:tcMar>
                </w:tcPr>
                <w:p>
                  <w:pPr>
                    <w:pStyle w:val="null3"/>
                    <w:jc w:val="center"/>
                  </w:pPr>
                  <w:r>
                    <w:rPr>
                      <w:sz w:val="24"/>
                      <w:b/>
                    </w:rPr>
                    <w:t>采购标的</w:t>
                  </w:r>
                </w:p>
              </w:tc>
              <w:tc>
                <w:tcPr>
                  <w:tcW w:type="dxa" w:w="644"/>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4"/>
                      <w:b/>
                    </w:rPr>
                    <w:t>单位</w:t>
                  </w:r>
                </w:p>
              </w:tc>
              <w:tc>
                <w:tcPr>
                  <w:tcW w:type="dxa" w:w="917"/>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4"/>
                      <w:b/>
                    </w:rPr>
                    <w:t>数量</w:t>
                  </w:r>
                </w:p>
              </w:tc>
              <w:tc>
                <w:tcPr>
                  <w:tcW w:type="dxa" w:w="1287"/>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4"/>
                      <w:b/>
                    </w:rPr>
                    <w:t>单价最高限价(人民币：元/个)</w:t>
                  </w:r>
                </w:p>
              </w:tc>
              <w:tc>
                <w:tcPr>
                  <w:tcW w:type="dxa" w:w="1404"/>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4"/>
                      <w:b/>
                    </w:rPr>
                    <w:t>预算金额(人民币：万元)</w:t>
                  </w:r>
                </w:p>
              </w:tc>
            </w:tr>
            <w:tr>
              <w:tc>
                <w:tcPr>
                  <w:tcW w:type="dxa" w:w="1346"/>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sz w:val="24"/>
                    </w:rPr>
                    <w:t>智能化灭鼠屋</w:t>
                  </w:r>
                </w:p>
              </w:tc>
              <w:tc>
                <w:tcPr>
                  <w:tcW w:type="dxa" w:w="6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rPr>
                    <w:t>个</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4"/>
                    </w:rPr>
                    <w:t>27000</w:t>
                  </w:r>
                </w:p>
              </w:tc>
              <w:tc>
                <w:tcPr>
                  <w:tcW w:type="dxa" w:w="128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4"/>
                    </w:rPr>
                    <w:t>100</w:t>
                  </w:r>
                </w:p>
              </w:tc>
              <w:tc>
                <w:tcPr>
                  <w:tcW w:type="dxa" w:w="1404"/>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4"/>
                    </w:rPr>
                    <w:t>270</w:t>
                  </w:r>
                </w:p>
              </w:tc>
            </w:tr>
          </w:tbl>
          <w:p>
            <w:pPr>
              <w:pStyle w:val="null3"/>
              <w:ind w:firstLine="480"/>
              <w:jc w:val="both"/>
            </w:pPr>
            <w:r>
              <w:rPr>
                <w:sz w:val="24"/>
              </w:rPr>
              <w:t>6.本项目通过公开招标的方式确认1名中标人，根据本项目采购需求提供约27000个智能化灭鼠屋，同时需要提供以下配套设施设备及服务：</w:t>
            </w:r>
          </w:p>
          <w:p>
            <w:pPr>
              <w:pStyle w:val="null3"/>
              <w:ind w:firstLine="480"/>
              <w:jc w:val="both"/>
            </w:pPr>
            <w:r>
              <w:rPr>
                <w:sz w:val="24"/>
              </w:rPr>
              <w:t>（1）提供智能化灭鼠屋设备；</w:t>
            </w:r>
          </w:p>
          <w:p>
            <w:pPr>
              <w:pStyle w:val="null3"/>
              <w:ind w:firstLine="480"/>
              <w:jc w:val="both"/>
            </w:pPr>
            <w:r>
              <w:rPr>
                <w:sz w:val="24"/>
              </w:rPr>
              <w:t>（2）提供智能化灭鼠屋设备系统一套；</w:t>
            </w:r>
          </w:p>
          <w:p>
            <w:pPr>
              <w:pStyle w:val="null3"/>
              <w:ind w:firstLine="480"/>
              <w:jc w:val="both"/>
            </w:pPr>
            <w:r>
              <w:rPr>
                <w:sz w:val="24"/>
              </w:rPr>
              <w:t>（3）提供智能化灭鼠屋APP操作端一套；</w:t>
            </w:r>
          </w:p>
          <w:p>
            <w:pPr>
              <w:pStyle w:val="null3"/>
              <w:ind w:firstLine="480"/>
              <w:jc w:val="both"/>
            </w:pPr>
            <w:r>
              <w:rPr>
                <w:sz w:val="24"/>
              </w:rPr>
              <w:t>（4）在服务期限内提供技术支持和售后服务。</w:t>
            </w:r>
          </w:p>
        </w:tc>
      </w:tr>
      <w:tr>
        <w:tc>
          <w:tcPr>
            <w:tcW w:type="dxa" w:w="2076"/>
          </w:tcPr>
          <w:p/>
        </w:tc>
        <w:tc>
          <w:tcPr>
            <w:tcW w:type="dxa" w:w="415"/>
          </w:tcPr>
          <w:p>
            <w:pPr>
              <w:pStyle w:val="null3"/>
            </w:pPr>
            <w:r>
              <w:rPr/>
              <w:t>2</w:t>
            </w:r>
          </w:p>
        </w:tc>
        <w:tc>
          <w:tcPr>
            <w:tcW w:type="dxa" w:w="5814"/>
          </w:tcPr>
          <w:p>
            <w:pPr>
              <w:pStyle w:val="null3"/>
              <w:jc w:val="both"/>
            </w:pPr>
            <w:r>
              <w:rPr>
                <w:sz w:val="24"/>
                <w:b/>
              </w:rPr>
              <w:t>二、产品要求</w:t>
            </w:r>
          </w:p>
          <w:p>
            <w:pPr>
              <w:pStyle w:val="null3"/>
              <w:ind w:firstLine="482"/>
              <w:jc w:val="both"/>
            </w:pPr>
            <w:r>
              <w:rPr>
                <w:sz w:val="24"/>
                <w:b/>
              </w:rPr>
              <w:t>（一）智能化灭鼠屋产品技术参数要求</w:t>
            </w:r>
          </w:p>
          <w:p>
            <w:pPr>
              <w:pStyle w:val="null3"/>
              <w:ind w:firstLine="480"/>
              <w:jc w:val="both"/>
            </w:pPr>
            <w:r>
              <w:rPr>
                <w:sz w:val="24"/>
              </w:rPr>
              <w:t>1.尺寸：不小于长宽高25*14*12cm，内孔直径不小于8cm；</w:t>
            </w:r>
          </w:p>
          <w:p>
            <w:pPr>
              <w:pStyle w:val="null3"/>
              <w:ind w:firstLine="480"/>
              <w:jc w:val="both"/>
            </w:pPr>
            <w:r>
              <w:rPr>
                <w:sz w:val="24"/>
              </w:rPr>
              <w:t>2.电压：≥4.5V 内置碱性电池；</w:t>
            </w:r>
          </w:p>
          <w:p>
            <w:pPr>
              <w:pStyle w:val="null3"/>
              <w:ind w:firstLine="480"/>
              <w:jc w:val="both"/>
            </w:pPr>
            <w:r>
              <w:rPr>
                <w:sz w:val="24"/>
              </w:rPr>
              <w:t>3.安装方式：嵌入式安装 ；</w:t>
            </w:r>
          </w:p>
          <w:p>
            <w:pPr>
              <w:pStyle w:val="null3"/>
              <w:ind w:firstLine="480"/>
              <w:jc w:val="both"/>
            </w:pPr>
            <w:r>
              <w:rPr>
                <w:sz w:val="24"/>
              </w:rPr>
              <w:t>4.通讯方式：4G物联网卡通讯；</w:t>
            </w:r>
          </w:p>
          <w:p>
            <w:pPr>
              <w:pStyle w:val="null3"/>
              <w:ind w:firstLine="480"/>
              <w:jc w:val="both"/>
            </w:pPr>
            <w:r>
              <w:rPr>
                <w:sz w:val="24"/>
              </w:rPr>
              <w:t>5.产品模块需满足：</w:t>
            </w:r>
          </w:p>
          <w:p>
            <w:pPr>
              <w:pStyle w:val="null3"/>
              <w:ind w:firstLine="480"/>
              <w:jc w:val="both"/>
            </w:pPr>
            <w:r>
              <w:rPr>
                <w:sz w:val="24"/>
              </w:rPr>
              <w:t>（1）支持全网通无线通信功能；</w:t>
            </w:r>
          </w:p>
          <w:p>
            <w:pPr>
              <w:pStyle w:val="null3"/>
              <w:ind w:firstLine="480"/>
              <w:jc w:val="both"/>
            </w:pPr>
            <w:r>
              <w:rPr>
                <w:sz w:val="24"/>
              </w:rPr>
              <w:t>（2）支持多个网络协议功能；</w:t>
            </w:r>
          </w:p>
          <w:p>
            <w:pPr>
              <w:pStyle w:val="null3"/>
              <w:ind w:firstLine="480"/>
              <w:jc w:val="both"/>
            </w:pPr>
            <w:r>
              <w:rPr>
                <w:sz w:val="24"/>
              </w:rPr>
              <w:t>（3）远程在线升级功能；</w:t>
            </w:r>
          </w:p>
          <w:p>
            <w:pPr>
              <w:pStyle w:val="null3"/>
              <w:ind w:firstLine="480"/>
              <w:jc w:val="both"/>
            </w:pPr>
            <w:r>
              <w:rPr>
                <w:sz w:val="24"/>
              </w:rPr>
              <w:t>（4）低功耗功能。</w:t>
            </w:r>
          </w:p>
          <w:p>
            <w:pPr>
              <w:pStyle w:val="null3"/>
              <w:ind w:firstLine="480"/>
              <w:jc w:val="both"/>
            </w:pPr>
            <w:r>
              <w:rPr>
                <w:sz w:val="24"/>
              </w:rPr>
              <w:t>6.应用场所：室内及外环境；</w:t>
            </w:r>
          </w:p>
          <w:p>
            <w:pPr>
              <w:pStyle w:val="null3"/>
              <w:ind w:firstLine="480"/>
              <w:jc w:val="both"/>
            </w:pPr>
            <w:r>
              <w:rPr>
                <w:sz w:val="24"/>
              </w:rPr>
              <w:t>7.其他要求：中标人需提供鼠盒，电池，通讯卡等满足现场应用耗材；</w:t>
            </w:r>
          </w:p>
          <w:p>
            <w:pPr>
              <w:pStyle w:val="null3"/>
              <w:ind w:firstLine="480"/>
              <w:jc w:val="both"/>
            </w:pPr>
            <w:r>
              <w:rPr>
                <w:sz w:val="24"/>
              </w:rPr>
              <w:t>▲8.产品应具有：红外线感应功能，饵料重量的感应功能，踏板的感应功能，软硬件网络传输功能。</w:t>
            </w:r>
            <w:r>
              <w:rPr>
                <w:sz w:val="24"/>
                <w:b/>
              </w:rPr>
              <w:t>（需提供国家认可的第三方检测机构出具的产品检验报告。）</w:t>
            </w:r>
          </w:p>
          <w:p>
            <w:pPr>
              <w:pStyle w:val="null3"/>
              <w:ind w:firstLine="482"/>
              <w:jc w:val="both"/>
            </w:pPr>
            <w:r>
              <w:rPr>
                <w:sz w:val="24"/>
                <w:b/>
              </w:rPr>
              <w:t>（二）产品系统功能要求</w:t>
            </w:r>
          </w:p>
          <w:p>
            <w:pPr>
              <w:pStyle w:val="null3"/>
              <w:ind w:firstLine="480"/>
              <w:jc w:val="both"/>
            </w:pPr>
            <w:r>
              <w:rPr>
                <w:sz w:val="24"/>
              </w:rPr>
              <w:t>为确保采购人了解灭鼠屋在使用过程中的状况，保证项目质量，中标人在服务过程中需提供平台系统（或软件）对本项目智能化灭鼠屋进行监管，具体情况如下：</w:t>
            </w:r>
          </w:p>
          <w:p>
            <w:pPr>
              <w:pStyle w:val="null3"/>
              <w:ind w:firstLine="482"/>
              <w:jc w:val="both"/>
            </w:pPr>
            <w:r>
              <w:rPr>
                <w:sz w:val="24"/>
                <w:b/>
              </w:rPr>
              <w:t>1.智能化灭鼠屋APP操作端功能要求</w:t>
            </w:r>
          </w:p>
          <w:p>
            <w:pPr>
              <w:pStyle w:val="null3"/>
              <w:ind w:firstLine="480"/>
              <w:jc w:val="both"/>
            </w:pPr>
            <w:r>
              <w:rPr>
                <w:sz w:val="24"/>
              </w:rPr>
              <w:t>（1）安装功能要求：在灭鼠屋安装过程中安装人员可以通过移动设备端录入信息，包括但不限于以下功能：①设备编号；②所属镇街及具体社区；③生境环境；④鼠屋照片；⑤安装地点位置；⑥标志性照片；⑦安装时间；⑧安装人信息。</w:t>
            </w:r>
          </w:p>
          <w:p>
            <w:pPr>
              <w:pStyle w:val="null3"/>
              <w:ind w:firstLine="480"/>
              <w:jc w:val="both"/>
            </w:pPr>
            <w:r>
              <w:rPr>
                <w:sz w:val="24"/>
              </w:rPr>
              <w:t>（2）维护巡检功能要求：在维护巡检过程中维护人员可以通过移动设备端巡检鼠屋的情况，包括但不限于以下功能：①显示上次巡检人员及状态；②维护时间；③维护人信息；④巡检处理：（如更换鼠饵、清理、更换设备、更换标签）；⑤维护内容：（如设备无需维护、鼠饵被取食、鼠饵过期或变质、鼠饵站内发现鼠尸或中毒活鼠、警示标签脱落、灭鼠屋遗失、损坏等）。</w:t>
            </w:r>
          </w:p>
          <w:p>
            <w:pPr>
              <w:pStyle w:val="null3"/>
              <w:ind w:firstLine="482"/>
              <w:jc w:val="both"/>
            </w:pPr>
            <w:r>
              <w:rPr>
                <w:sz w:val="24"/>
                <w:b/>
              </w:rPr>
              <w:t>2.智能化灭鼠屋设备系统要求：</w:t>
            </w:r>
          </w:p>
          <w:p>
            <w:pPr>
              <w:pStyle w:val="null3"/>
              <w:ind w:firstLine="480"/>
              <w:jc w:val="both"/>
            </w:pPr>
            <w:r>
              <w:rPr>
                <w:sz w:val="24"/>
              </w:rPr>
              <w:t>智能化灭鼠屋APP操作端录入产生的数据信息可传至设备系统，并汇总相关数据，系统功能要求具体如下：</w:t>
            </w:r>
          </w:p>
          <w:p>
            <w:pPr>
              <w:pStyle w:val="null3"/>
              <w:ind w:firstLine="480"/>
              <w:jc w:val="both"/>
            </w:pPr>
            <w:r>
              <w:rPr>
                <w:sz w:val="24"/>
              </w:rPr>
              <w:t>（1）灭鼠屋数据统计功能，包括但不限于：①设备总数量；②鼠饵不足预警；③识别鼠饵有效期（当鼠饵即将过期时报警、过期报警）；④电池缺电预警；⑤设备异常报警。</w:t>
            </w:r>
          </w:p>
          <w:p>
            <w:pPr>
              <w:pStyle w:val="null3"/>
              <w:ind w:firstLine="480"/>
              <w:jc w:val="both"/>
            </w:pPr>
            <w:r>
              <w:rPr>
                <w:sz w:val="24"/>
              </w:rPr>
              <w:t>（2）鼠活动指数统计功能，包括但不限于：①全区鼠活动指数；②不同镇街鼠活动指数；③不同生境活动指数；④鼠活动时间分布图；⑤鼠类活动指数趋势图；⑥鼠类活动一级、二级、三级风险等级预警；⑦可导出各个区域月度、季度、年度活动指数等台账。</w:t>
            </w:r>
          </w:p>
          <w:p>
            <w:pPr>
              <w:pStyle w:val="null3"/>
              <w:ind w:firstLine="480"/>
              <w:jc w:val="both"/>
            </w:pPr>
            <w:r>
              <w:rPr>
                <w:sz w:val="24"/>
              </w:rPr>
              <w:t>（3）终端设备系统其他功能，包括但不限于：①新装；②补饵；③换饵，④更换设备； ⑤地图可显示鼠屋具体位置、状态；⑥任选一个设备能查看该设备的设备状态、安装人员、安装时间、详细地址、安装图片、巡检次数、巡检人员、巡检时间、巡检图片；⑦能一键形成数据导出PDF报告。</w:t>
            </w:r>
          </w:p>
          <w:p>
            <w:pPr>
              <w:pStyle w:val="null3"/>
              <w:ind w:firstLine="480"/>
              <w:jc w:val="both"/>
            </w:pPr>
            <w:r>
              <w:rPr>
                <w:sz w:val="24"/>
              </w:rPr>
              <w:t>（4）中标人将上述所涉及的功能均需在采购人后台以可视化大屏展示。</w:t>
            </w:r>
          </w:p>
          <w:p>
            <w:pPr>
              <w:pStyle w:val="null3"/>
              <w:ind w:firstLine="482"/>
              <w:jc w:val="both"/>
            </w:pPr>
            <w:r>
              <w:rPr>
                <w:sz w:val="24"/>
                <w:b/>
              </w:rPr>
              <w:t>（三）其他要求</w:t>
            </w:r>
          </w:p>
          <w:p>
            <w:pPr>
              <w:pStyle w:val="null3"/>
              <w:ind w:firstLine="480"/>
              <w:jc w:val="both"/>
            </w:pPr>
            <w:r>
              <w:rPr>
                <w:sz w:val="24"/>
              </w:rPr>
              <w:t>1.中标人投入使用的系统（或软件）需确保在服务期限内达到365天×24小时稳定工作；为确保项目质量，中标人需定期对所投入的系统（或软件）进行维护；</w:t>
            </w:r>
          </w:p>
          <w:p>
            <w:pPr>
              <w:pStyle w:val="null3"/>
              <w:ind w:firstLine="480"/>
              <w:jc w:val="both"/>
            </w:pPr>
            <w:r>
              <w:rPr>
                <w:sz w:val="24"/>
              </w:rPr>
              <w:t>2.系统（或软件）应采用开放的通信协议和技术标准，保障系统后续的互联、扩展或升级；</w:t>
            </w:r>
          </w:p>
          <w:p>
            <w:pPr>
              <w:pStyle w:val="null3"/>
              <w:ind w:firstLine="480"/>
              <w:jc w:val="both"/>
            </w:pPr>
            <w:r>
              <w:rPr>
                <w:sz w:val="24"/>
              </w:rPr>
              <w:t>3.系统（或软件）应符合信息安全及保密相关要求；</w:t>
            </w:r>
          </w:p>
          <w:p>
            <w:pPr>
              <w:pStyle w:val="null3"/>
              <w:ind w:firstLine="480"/>
              <w:jc w:val="both"/>
            </w:pPr>
            <w:r>
              <w:rPr>
                <w:sz w:val="24"/>
              </w:rPr>
              <w:t>4.服务期间本项目成果及其技术文档等所有权由采购人享有，与项目相关的文档等资料未经采购人书面许可，中标人不得将与采购人相关资料提供给任何第三方或自行使用；</w:t>
            </w:r>
          </w:p>
          <w:p>
            <w:pPr>
              <w:pStyle w:val="null3"/>
              <w:ind w:firstLine="480"/>
              <w:jc w:val="both"/>
            </w:pPr>
            <w:r>
              <w:rPr>
                <w:sz w:val="24"/>
              </w:rPr>
              <w:t>5.中标人所提供的所有软件，必须有合法版权。项目涉及的应用软件、通用软件必须是具有在中国境内的合法使用权或版权的正版软件，涉及到第三方提出侵权或知识产权的纠纷及支付版税等费用由中标人承担所有责任及费用。</w:t>
            </w:r>
          </w:p>
          <w:p>
            <w:pPr>
              <w:pStyle w:val="null3"/>
              <w:ind w:firstLine="480"/>
              <w:jc w:val="both"/>
            </w:pPr>
            <w:r>
              <w:rPr/>
              <w:t xml:space="preserve"> </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（2）预算金额在100万以下的，代理服务费按1.5%计算；101万到500万的，按1.1%计算；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白云区智能化灭鼠屋设施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采购包1（白云区智能化灭鼠屋设施项目）：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采购包1（白云区智能化灭鼠屋设施项目）：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工业）的政策划分标准的中小微企业。监狱企业、残疾人福利性单位视同小型、微型企业。（注：中小微企业以投标人填写的《中小企业声明函》（货物）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采购包1（白云区智能化灭鼠屋设施项目）：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交货期要求</w:t>
            </w:r>
          </w:p>
        </w:tc>
        <w:tc>
          <w:tcPr>
            <w:tcW w:type="dxa" w:w="4238"/>
          </w:tcPr>
          <w:p>
            <w:pPr>
              <w:pStyle w:val="null3"/>
            </w:pPr>
            <w:r>
              <w:rPr/>
              <w:t>是否满足项目的交货期要求。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采购包1(白云区智能化灭鼠屋设施项目):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 (8.0分)</w:t>
            </w:r>
          </w:p>
        </w:tc>
        <w:tc>
          <w:tcPr>
            <w:tcW w:type="dxa" w:w="5076"/>
          </w:tcPr>
          <w:p>
            <w:pPr>
              <w:pStyle w:val="null3"/>
              <w:jc w:val="left"/>
            </w:pPr>
            <w:r>
              <w:rPr/>
              <w:t>根据各投标人对《第二章 采购需求》采购包1(白云区智能化灭鼠屋设施项目）“附表一：智能化灭鼠屋”的二、产品要求（一）智能化灭鼠屋产品技术参数要求中带“▲”的8.产品应具有：1.红外线感应功能，2.饵料重量的感应功能，3.踏板的感应功能，4.软硬件网络传输功能的响应情况，投标人完全满足得8分，每少一项扣2分，扣完为止。 注：产品需要提供国家认可的第三方检测机构出具的产品检验报告，无或未按要求提供证明材料的，不得分。</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1.根据投标人提供的项目实施方案进行评审，能提供项目实施方案，得1分，不提供不得分；如未能提供项目实施方案的，以下第2第3项的评分项均不得分。 2.项目实施方案包含（1）产品生产、仓储方案；（2）产品包装运输、安装调试方案；（3）系统（或软件）调试、维护方案；（4）产品配送方案；（5）灭鼠屋布置、毒鼠饵料投放等日常管理工作的培训方案；得1分；如提供的项目实施方案未包含上述任意一项的，本项及以下第3项评分项均不得分。 3.投标人提供的项目实施方案内容详细，有利于项目的实施，完全满足且优于采购需求的，得7分；项目实施方案内容详细，能确保项目的实施，完全满足采购需求的，得4分，项目实施方案内容简单，部分内容能保障项目实施，部分满足采购需求的，得2分；不能满足采购需求的，不得分。</w:t>
            </w:r>
          </w:p>
        </w:tc>
      </w:tr>
      <w:tr>
        <w:tc>
          <w:tcPr>
            <w:tcW w:type="dxa" w:w="922"/>
            <w:gridSpan w:val="2"/>
            <w:vMerge/>
          </w:tcPr>
          <w:p/>
        </w:tc>
        <w:tc>
          <w:tcPr>
            <w:tcW w:type="dxa" w:w="2307"/>
          </w:tcPr>
          <w:p>
            <w:pPr>
              <w:pStyle w:val="null3"/>
              <w:jc w:val="left"/>
            </w:pPr>
            <w:r>
              <w:rPr/>
              <w:t>货物质量方案 (9.0分)</w:t>
            </w:r>
          </w:p>
        </w:tc>
        <w:tc>
          <w:tcPr>
            <w:tcW w:type="dxa" w:w="5076"/>
          </w:tcPr>
          <w:p>
            <w:pPr>
              <w:pStyle w:val="null3"/>
              <w:jc w:val="left"/>
            </w:pPr>
            <w:r>
              <w:rPr/>
              <w:t>1.根据投标人提供的货物质量方案进行评审，能提供货物质量方案，得1分，不提供不得分；如未能提供货物质量方案的，以下第2第3项评分项均不得分。 2.货物质量方案包含（1）交货期保障方案；（2）退换货流程；（3）产品质保期；（4）质量保证方案及质量保证措施；得1分；如提供的货物质量方案未包含上述任意一项的，本项及以下第3项评分项均不得分。 3. 投标人提供的货物质量方案内容详细，有利于项目的实施，完全满足且优于采购需求的，得7分；货物质量方案内容详细，能确保项目的实施，完全满足采购需求的，得4分，货物质量方案内容简单，部分内容能保障项目实施，部分满足采购需求的，得2分；不能满足采购需求的，不得分。</w:t>
            </w:r>
          </w:p>
        </w:tc>
      </w:tr>
      <w:tr>
        <w:tc>
          <w:tcPr>
            <w:tcW w:type="dxa" w:w="922"/>
            <w:gridSpan w:val="2"/>
            <w:vMerge/>
          </w:tcPr>
          <w:p/>
        </w:tc>
        <w:tc>
          <w:tcPr>
            <w:tcW w:type="dxa" w:w="2307"/>
          </w:tcPr>
          <w:p>
            <w:pPr>
              <w:pStyle w:val="null3"/>
              <w:jc w:val="left"/>
            </w:pPr>
            <w:r>
              <w:rPr/>
              <w:t>管理方案 (5.0分)</w:t>
            </w:r>
          </w:p>
        </w:tc>
        <w:tc>
          <w:tcPr>
            <w:tcW w:type="dxa" w:w="5076"/>
          </w:tcPr>
          <w:p>
            <w:pPr>
              <w:pStyle w:val="null3"/>
              <w:jc w:val="left"/>
            </w:pPr>
            <w:r>
              <w:rPr/>
              <w:t>1.根据投标人提供的管理方案进行评审，能提供管理方案的，得1分，不提供不得分；如未能提供管理方案的，以下第2第3项评分项均不得分。 2.投标人提供的管理方案包含（1）岗位管理；（2）人员组织安排；（3）项目管理；（4）检查机制方面；得1分；如提供的管理方案未包含上述任意一项的，本项及以下第3项评分项均不得分。 3.投标人提供的管理方案内容详细，有利于项目的实施，完全满足且优于采购需求的，得3分；管理方案内容详细，能确保项目的实施，完全满足采购需求的，得2分；管理方案内容简单，部分内容能保障项目实施，部分满足采购需求的，得1分；不能满足采购需求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1.根据投标人提供的售后服务方案进行评审，能提供售后服务方案的，得1分，不提供不得分；如未能提供售后服务方案的，以下第2第3项评分项均不得分。 2.售后服务方案包括：（1）售后技术支持；（2）售后技术升级服务；（3）提供备品备件服务；（4）质保期内响应时间；（5）质保期满后的后续维修服务，得1分；如提供的售后服务方案的未包含上述任意一项的，本项及以下第3项评分项均不得分。 3. 投标人提供的售后服务方案内容详细，有利于项目的实施，完全满足且优于采购需求的，得7分；售后服务方案内容详细，能确保项目的实施，完全满足采购需求的，得4分；售后服务方案内容简单，部分内容能保障项目实施，部分满足采购需求的，得2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投标人拟投入本项目人员情况 (9.0分)</w:t>
            </w:r>
          </w:p>
        </w:tc>
        <w:tc>
          <w:tcPr>
            <w:tcW w:type="dxa" w:w="5076"/>
          </w:tcPr>
          <w:p>
            <w:pPr>
              <w:pStyle w:val="null3"/>
              <w:jc w:val="left"/>
            </w:pPr>
            <w:r>
              <w:rPr/>
              <w:t>1.项目经理1人（3分）：具有计算机相关专业中级职称得2分；高级职称得3分；无不得分，本小项最高得3分。 注：为保证投标人信息真实有效，投标人需同时提供上述人员的职称证书、劳动合同、身份证复印件及至投标截止时间前6个月（任意一个月）缴纳的社保证明或《社会保险参保人员证明》，或单位代缴个人所得税税单等文件，否则无效。不提供不得分。 2.项目团队人员3人（不含项目经理）（6分）：具有四级（中级工）或以上有害生物防制员职业技能证书的，每个人得2分，无不得分；本小项最高得6分。 注：为保证投标人信息真实有效，投标人需同时提供上述人员的技能证书、劳动合同、身份证复印件及至投标截止时间前6个月（任意一个月）缴纳的社保证明或《社会保险参保人员证明》，或单位代缴个人所得税税单等文件，否则无效。不提供不得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投标人获得在有效期内的质量管理体系、环境管理体系、职业健康管理体系认证证书，每提供一个得1分，本项最高得3分。 注：1.提供认证证书扫描件； 2.提供打印网站公布的链接信息资料（网址以http://www.cnca.gov.cn/网站公布为准，（投标人可通过网站首页中“办事大厅－认证认可业务信息统一查询”进行查询打印）。同时提供上述认证证书复印件和打印网站公布的链接信息资料，否则为0分。公开信息中无法查询或与公开信息不一致的，投标人必须提供发证机构出具的证明函。新成立的公司因实施运行不满3个月无法办理认证证书的，可对应得分。</w:t>
            </w:r>
          </w:p>
        </w:tc>
      </w:tr>
      <w:tr>
        <w:tc>
          <w:tcPr>
            <w:tcW w:type="dxa" w:w="922"/>
            <w:gridSpan w:val="2"/>
            <w:vMerge/>
          </w:tcPr>
          <w:p/>
        </w:tc>
        <w:tc>
          <w:tcPr>
            <w:tcW w:type="dxa" w:w="2307"/>
          </w:tcPr>
          <w:p>
            <w:pPr>
              <w:pStyle w:val="null3"/>
              <w:jc w:val="left"/>
            </w:pPr>
            <w:r>
              <w:rPr/>
              <w:t>灭鼠屋系统功能要求 (13.0分)</w:t>
            </w:r>
          </w:p>
        </w:tc>
        <w:tc>
          <w:tcPr>
            <w:tcW w:type="dxa" w:w="5076"/>
          </w:tcPr>
          <w:p>
            <w:pPr>
              <w:pStyle w:val="null3"/>
              <w:jc w:val="left"/>
            </w:pPr>
            <w:r>
              <w:rPr/>
              <w:t>为确保项目质量，投标人在服务过程中能提供平台系统（或软件）对本项目智能化灭鼠屋进行监管： 1.智能化灭鼠屋APP操作端功能要求 （1）安装功能要求：在灭鼠屋安装过程中可以通过移动设备端录入信息，系统功能具备：①设备编号；②所属镇街及具体社区；③生境环境；④鼠屋照片；⑤安装地点位置；⑥标志性照片；⑦安装时间；⑧安装人员信息；满足1项得0.25分，最高2分。 （2）维护巡检功能要求：在维护巡检过程中可以通过移动设备端巡检灭鼠屋的情况，系统功能具备：①显示上次巡检人员及状态；②维护时间；③维护人员信息；④巡检处理：（更换鼠饵、清理、更换设备、更换标签）；⑤维护内容：（设备无需维护、鼠饵被取食、鼠饵过期或变质、鼠饵站内发现鼠尸或中毒活鼠、警示标签脱落、灭鼠屋遗失、损坏等）；满足1项得0.4分，最高2分。 2. 智能化灭鼠屋设备系统要求： （1）灭鼠屋数据统计功能：①设备总数量；②鼠饵不足预警；③识别鼠饵有效期（当鼠饵即将过期时报警、过期报警）；④电池缺电预警；⑤设备异常报警；满足1项得0.4分，最高2分。 （2）鼠活动指数统计功能：①全区鼠活动指数；②不同镇街鼠活动指数；③不同生境活动指数；④鼠活动时间分布图；⑤鼠类活动指数趋势图；⑥鼠类活动一级、二级、三级风险等级预警；⑦可导出各个区域月度、季度、年度活动指数等台账；满足1项得0.5分，最高3.5分。 （3）智能化灭鼠屋设备系统其他功能：①新装；②补饵；③换饵；④更换设备；⑤地图可显示鼠屋具体位置、状态；⑥任选一个设备能查看该设备的设备状态、安装人员、安装时间、详细地址、安装图片、巡检次数、巡检人员、巡检时间、巡检图片；⑦能一键形成数据导出PDF报告；满足1项得0.5分，最高3.5分。 注：（1）上述功能名称相近即可。投标人须提供上述平台系统（或软件）入口和相关账号登录验证及各功能模块的相关功能说明和界面截图图片； （2）系统（或软件）为投标人自行研发的须提供著作权证书；购买的须提供购买发票；与第三方合作的须提供在服务期内的合同/协议（如共同开发或租赁等）。 （3）无提供或提供不完整不得分，本项最高分得13分。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sz w:val="72"/>
          <w:b/>
        </w:rPr>
        <w:t>采 购 合 同 书</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sz w:val="30"/>
          <w:b/>
        </w:rPr>
        <w:t xml:space="preserve">签约地点：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sz w:val="30"/>
          <w:b/>
        </w:rPr>
        <w:t>签订日期：      年      月     日</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jc w:val="left"/>
      </w:pPr>
      <w:r>
        <w:rPr>
          <w:sz w:val="24"/>
          <w:b/>
        </w:rPr>
        <w:t>注：以下合同仅供参考，具体内容以双方按照招标文件、投标文件及相关法律政策规定所签订的合同为准。</w:t>
      </w:r>
    </w:p>
    <w:p>
      <w:pPr>
        <w:pStyle w:val="null3"/>
        <w:jc w:val="left"/>
      </w:pPr>
      <w:r>
        <w:rPr/>
        <w:t xml:space="preserve"> </w:t>
      </w:r>
    </w:p>
    <w:p>
      <w:pPr>
        <w:pStyle w:val="null3"/>
        <w:jc w:val="both"/>
      </w:pPr>
      <w:r>
        <w:rPr>
          <w:sz w:val="24"/>
        </w:rPr>
        <w:t>合同编号：</w:t>
      </w:r>
    </w:p>
    <w:p>
      <w:pPr>
        <w:pStyle w:val="null3"/>
        <w:jc w:val="both"/>
      </w:pPr>
      <w:r>
        <w:rPr/>
        <w:t xml:space="preserve"> </w:t>
      </w:r>
    </w:p>
    <w:p>
      <w:pPr>
        <w:pStyle w:val="null3"/>
        <w:jc w:val="both"/>
      </w:pPr>
      <w:r>
        <w:rPr>
          <w:sz w:val="24"/>
          <w:b/>
        </w:rPr>
        <w:t>甲 方：广州市白云区卫生健康局</w:t>
      </w:r>
    </w:p>
    <w:p>
      <w:pPr>
        <w:pStyle w:val="null3"/>
        <w:jc w:val="both"/>
      </w:pPr>
      <w:r>
        <w:rPr>
          <w:sz w:val="24"/>
          <w:b/>
        </w:rPr>
        <w:t>乙 方：                   公司</w:t>
      </w:r>
    </w:p>
    <w:p>
      <w:pPr>
        <w:pStyle w:val="null3"/>
        <w:spacing w:after="120"/>
        <w:ind w:firstLine="480"/>
        <w:jc w:val="both"/>
      </w:pPr>
      <w:r>
        <w:rPr>
          <w:sz w:val="24"/>
        </w:rPr>
        <w:t>根据</w:t>
      </w:r>
      <w:r>
        <w:rPr>
          <w:sz w:val="24"/>
          <w:color w:val="000000"/>
          <w:shd w:fill="FFFFFF" w:val="clear"/>
        </w:rPr>
        <w:t>《</w:t>
      </w:r>
      <w:r>
        <w:rPr>
          <w:sz w:val="24"/>
          <w:shd w:fill="FFFFFF" w:val="clear"/>
        </w:rPr>
        <w:t>中华人民共和国民法典</w:t>
      </w:r>
      <w:r>
        <w:rPr>
          <w:sz w:val="24"/>
          <w:color w:val="000000"/>
          <w:shd w:fill="FFFFFF" w:val="clear"/>
        </w:rPr>
        <w:t>》</w:t>
      </w:r>
      <w:r>
        <w:rPr>
          <w:sz w:val="24"/>
        </w:rPr>
        <w:t>及</w:t>
      </w:r>
      <w:r>
        <w:rPr>
          <w:sz w:val="24"/>
          <w:u w:val="single"/>
        </w:rPr>
        <w:t>广州程启招标代理有限公司</w:t>
      </w:r>
      <w:r>
        <w:rPr>
          <w:sz w:val="24"/>
        </w:rPr>
        <w:t>招标的</w:t>
      </w:r>
      <w:r>
        <w:rPr>
          <w:sz w:val="24"/>
          <w:u w:val="single"/>
        </w:rPr>
        <w:t>白云区智能化灭鼠屋设施项目（项目编号：GZCQC2401HG09006）</w:t>
      </w:r>
      <w:r>
        <w:rPr>
          <w:sz w:val="24"/>
        </w:rPr>
        <w:t>的招标结果和招标文件的要求，在平等互利、协商一致的基础上，甲、乙双方经协商确定，甲方向乙方购买设备及其服务，为明确双方责任和权利，特签订本合同，共同遵守。具体条款如下：</w:t>
      </w:r>
    </w:p>
    <w:p>
      <w:pPr>
        <w:pStyle w:val="null3"/>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2"/>
        <w:gridCol w:w="1038"/>
        <w:gridCol w:w="3190"/>
        <w:gridCol w:w="813"/>
        <w:gridCol w:w="813"/>
        <w:gridCol w:w="978"/>
        <w:gridCol w:w="813"/>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商品名称</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品牌、规格型号、配置（性能参数）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金额(元)</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合计总额：￥          元；大写：</w:t>
            </w:r>
          </w:p>
        </w:tc>
      </w:tr>
    </w:tbl>
    <w:p>
      <w:pPr>
        <w:pStyle w:val="null3"/>
        <w:ind w:firstLine="420"/>
        <w:jc w:val="both"/>
      </w:pPr>
      <w:r>
        <w:rPr>
          <w:sz w:val="24"/>
        </w:rPr>
        <w:t>合同总额包括货物购置、运输及保险、装卸、培训辅导、货物有效期内售后服务费用、全额含税发票、雇员费用费用等。</w:t>
      </w:r>
    </w:p>
    <w:p>
      <w:pPr>
        <w:pStyle w:val="null3"/>
        <w:ind w:firstLine="420"/>
        <w:jc w:val="both"/>
      </w:pPr>
      <w:r>
        <w:rPr>
          <w:sz w:val="24"/>
        </w:rPr>
        <w:t>注：货物名称内容必须与投标文件中货物名称内容一致。</w:t>
      </w:r>
    </w:p>
    <w:p>
      <w:pPr>
        <w:pStyle w:val="null3"/>
        <w:ind w:firstLine="422"/>
        <w:jc w:val="both"/>
      </w:pPr>
      <w:r>
        <w:rPr>
          <w:sz w:val="24"/>
          <w:b/>
        </w:rPr>
        <w:t>二、合同金额</w:t>
      </w:r>
    </w:p>
    <w:p>
      <w:pPr>
        <w:pStyle w:val="null3"/>
        <w:ind w:firstLine="420"/>
        <w:jc w:val="both"/>
      </w:pPr>
      <w:r>
        <w:rPr>
          <w:sz w:val="24"/>
        </w:rPr>
        <w:t>产品单价：</w:t>
      </w:r>
      <w:r>
        <w:rPr>
          <w:sz w:val="24"/>
        </w:rPr>
        <w:t>_________________</w:t>
      </w:r>
    </w:p>
    <w:p>
      <w:pPr>
        <w:pStyle w:val="null3"/>
        <w:ind w:firstLine="420"/>
        <w:jc w:val="both"/>
      </w:pPr>
      <w:r>
        <w:rPr>
          <w:sz w:val="24"/>
        </w:rPr>
        <w:t>合同总金额为（大写）：_________________元（￥_______________元）人民币。</w:t>
      </w:r>
    </w:p>
    <w:p>
      <w:pPr>
        <w:pStyle w:val="null3"/>
        <w:ind w:firstLine="422"/>
        <w:jc w:val="both"/>
      </w:pPr>
      <w:r>
        <w:rPr>
          <w:sz w:val="24"/>
          <w:b/>
        </w:rPr>
        <w:t>三、商务要求</w:t>
      </w:r>
    </w:p>
    <w:p>
      <w:pPr>
        <w:pStyle w:val="null3"/>
        <w:ind w:firstLine="402"/>
        <w:jc w:val="left"/>
      </w:pPr>
      <w:r>
        <w:rPr>
          <w:sz w:val="24"/>
          <w:b/>
        </w:rPr>
        <w:t>（一）质量要求</w:t>
      </w:r>
      <w:r>
        <w:rPr>
          <w:sz w:val="24"/>
        </w:rPr>
        <w:t>：</w:t>
      </w:r>
    </w:p>
    <w:p>
      <w:pPr>
        <w:pStyle w:val="null3"/>
        <w:ind w:firstLine="420"/>
        <w:jc w:val="both"/>
      </w:pPr>
      <w:r>
        <w:rPr>
          <w:sz w:val="24"/>
        </w:rPr>
        <w:t>1.乙方应提供货物的使用技术指导，包括人员培训、现场指导等；确保设备按时交货，如果交货验货时发现提供的货物过期，或内包装破损，应当给予换货，质保期内乙方对所供货物实行包修、包换、包退及合同约定的其它事项，并提出质量保证方案及质量保证措施，产生的费用由乙方承担；</w:t>
      </w:r>
    </w:p>
    <w:p>
      <w:pPr>
        <w:pStyle w:val="null3"/>
        <w:ind w:firstLine="420"/>
        <w:jc w:val="both"/>
      </w:pPr>
      <w:r>
        <w:rPr>
          <w:sz w:val="24"/>
        </w:rPr>
        <w:t>2.乙方必须确保货物及所有配套件的完整性和可靠性。对于招标文件没有列出，而对该货物的正常运行和维护必不可少的部件、配件等，乙方有责任给予补充。</w:t>
      </w:r>
    </w:p>
    <w:p>
      <w:pPr>
        <w:pStyle w:val="null3"/>
        <w:ind w:firstLine="420"/>
        <w:jc w:val="both"/>
      </w:pPr>
      <w:r>
        <w:rPr>
          <w:sz w:val="24"/>
        </w:rPr>
        <w:t>3.乙方投入使用的系统（或软件）需确保在服务期限内达到365天×24小时稳定工作；为确保项目质量，乙方需定期对所投入的系统（或软件）进行维护。</w:t>
      </w:r>
    </w:p>
    <w:p>
      <w:pPr>
        <w:pStyle w:val="null3"/>
        <w:ind w:firstLine="420"/>
        <w:jc w:val="both"/>
      </w:pPr>
      <w:r>
        <w:rPr>
          <w:sz w:val="24"/>
        </w:rPr>
        <w:t>4.系统（或软件）应符合信息安全及保密相关要求。</w:t>
      </w:r>
    </w:p>
    <w:p>
      <w:pPr>
        <w:pStyle w:val="null3"/>
        <w:ind w:firstLine="420"/>
        <w:jc w:val="both"/>
      </w:pPr>
      <w:r>
        <w:rPr>
          <w:sz w:val="24"/>
          <w:b/>
        </w:rPr>
        <w:t>（二）产品生产、包装、运输、安装调试要求</w:t>
      </w:r>
    </w:p>
    <w:p>
      <w:pPr>
        <w:pStyle w:val="null3"/>
        <w:ind w:firstLine="420"/>
        <w:jc w:val="both"/>
      </w:pPr>
      <w:r>
        <w:rPr>
          <w:sz w:val="24"/>
        </w:rPr>
        <w:t>1.乙方所提供的货物必须是厂商原装、全新的正品，符合国家及该产品的出厂标准，设备包装应按标准保护措施进行包装。该包装应适应于远距离运输、防潮、防震、防锈和防野蛮装卸，以确保货物安全无损运抵指定地点。由于包装不善所引起的货物损失均由乙方承担；</w:t>
      </w:r>
    </w:p>
    <w:p>
      <w:pPr>
        <w:pStyle w:val="null3"/>
        <w:ind w:firstLine="420"/>
        <w:jc w:val="both"/>
      </w:pPr>
      <w:r>
        <w:rPr>
          <w:sz w:val="24"/>
        </w:rPr>
        <w:t>2.产配配套的终端等系统由乙方提供安装、调试培训，乙方负责所售产品的软件维护及升级事宜。一切费用由乙方负责；</w:t>
      </w:r>
    </w:p>
    <w:p>
      <w:pPr>
        <w:pStyle w:val="null3"/>
        <w:ind w:firstLine="420"/>
        <w:jc w:val="both"/>
      </w:pPr>
      <w:r>
        <w:rPr>
          <w:sz w:val="24"/>
        </w:rPr>
        <w:t>3.设备到货后，乙方负责规范公共外环境的灭鼠屋布置、毒鼠饵料投放等日常管理工作的培训；</w:t>
      </w:r>
    </w:p>
    <w:p>
      <w:pPr>
        <w:pStyle w:val="null3"/>
        <w:ind w:firstLine="420"/>
        <w:jc w:val="both"/>
      </w:pPr>
      <w:r>
        <w:rPr>
          <w:sz w:val="24"/>
        </w:rPr>
        <w:t>4.每一包装单元内应附详细的装箱清单和质量合格凭证。</w:t>
      </w:r>
    </w:p>
    <w:p>
      <w:pPr>
        <w:pStyle w:val="null3"/>
        <w:ind w:firstLine="402"/>
        <w:jc w:val="both"/>
      </w:pPr>
      <w:r>
        <w:rPr>
          <w:sz w:val="24"/>
          <w:b/>
        </w:rPr>
        <w:t>（三）交货要求</w:t>
      </w:r>
    </w:p>
    <w:p>
      <w:pPr>
        <w:pStyle w:val="null3"/>
        <w:ind w:firstLine="420"/>
        <w:jc w:val="both"/>
      </w:pPr>
      <w:r>
        <w:rPr>
          <w:sz w:val="24"/>
        </w:rPr>
        <w:t>1.采购周期：自合同签订之日起2个月内；</w:t>
      </w:r>
    </w:p>
    <w:p>
      <w:pPr>
        <w:pStyle w:val="null3"/>
        <w:ind w:firstLine="420"/>
        <w:jc w:val="both"/>
      </w:pPr>
      <w:r>
        <w:rPr>
          <w:sz w:val="24"/>
        </w:rPr>
        <w:t>2.交货地点：送货上门（白云区内甲方指定地点）；</w:t>
      </w:r>
    </w:p>
    <w:p>
      <w:pPr>
        <w:pStyle w:val="null3"/>
        <w:ind w:firstLine="420"/>
        <w:jc w:val="both"/>
      </w:pPr>
      <w:r>
        <w:rPr>
          <w:sz w:val="24"/>
        </w:rPr>
        <w:t>3.乙方交付的货物应当完全符合甲方规定的货物、数量和规格要求。乙方不得少交或多交货物。乙方提供的货物不符合规定的，如货物过期或内包装破损，应当给予换货，产生的费用由乙方承担。</w:t>
      </w:r>
    </w:p>
    <w:p>
      <w:pPr>
        <w:pStyle w:val="null3"/>
        <w:ind w:firstLine="402"/>
        <w:jc w:val="left"/>
      </w:pPr>
      <w:r>
        <w:rPr>
          <w:sz w:val="24"/>
          <w:b/>
        </w:rPr>
        <w:t>（四）售后服务</w:t>
      </w:r>
    </w:p>
    <w:p>
      <w:pPr>
        <w:pStyle w:val="null3"/>
        <w:ind w:firstLine="420"/>
        <w:jc w:val="both"/>
      </w:pPr>
      <w:r>
        <w:rPr>
          <w:sz w:val="24"/>
        </w:rPr>
        <w:t>1.自所有货物验收合格之日起1年为质保期。质保期内乙方对所供货物实行包修、包维护保养，提供备品备件服务，所有质保费用均已包含在投标报价中。质保期满后，应提供优先的有偿售后服务及按不高于市场价格供应原厂零配件、易损件等；</w:t>
      </w:r>
    </w:p>
    <w:p>
      <w:pPr>
        <w:pStyle w:val="null3"/>
        <w:ind w:firstLine="420"/>
        <w:jc w:val="both"/>
      </w:pPr>
      <w:r>
        <w:rPr>
          <w:sz w:val="24"/>
        </w:rPr>
        <w:t>2.质保期内非人为因素或不可抗力因素影响，设备出现质量问题不能维持验收标准，由乙方负责包换包退，产生的费用由乙方承担；</w:t>
      </w:r>
    </w:p>
    <w:p>
      <w:pPr>
        <w:pStyle w:val="null3"/>
        <w:ind w:firstLine="420"/>
        <w:jc w:val="both"/>
      </w:pPr>
      <w:r>
        <w:rPr>
          <w:sz w:val="24"/>
        </w:rPr>
        <w:t>3.对甲方的服务通知，乙方在接报后1小时内响应，24小时内到达现场，48小时内处理完毕。若在48小时内仍未能有效解决，乙方须提供满足甲方使用的货物予甲方临时使用；</w:t>
      </w:r>
    </w:p>
    <w:p>
      <w:pPr>
        <w:pStyle w:val="null3"/>
        <w:ind w:firstLine="420"/>
        <w:jc w:val="both"/>
      </w:pPr>
      <w:r>
        <w:rPr>
          <w:sz w:val="24"/>
        </w:rPr>
        <w:t>4.乙方须设有7×24小时维修服务电话，负责解答甲方在货物使用中遇到的问题，及时提出解决问题的建议和方法；</w:t>
      </w:r>
    </w:p>
    <w:p>
      <w:pPr>
        <w:pStyle w:val="null3"/>
        <w:ind w:firstLine="420"/>
        <w:jc w:val="both"/>
      </w:pPr>
      <w:r>
        <w:rPr>
          <w:sz w:val="24"/>
        </w:rPr>
        <w:t>5.乙方应向甲方提供全方位、及时而有效的技术支持和服务；</w:t>
      </w:r>
    </w:p>
    <w:p>
      <w:pPr>
        <w:pStyle w:val="null3"/>
        <w:ind w:firstLine="420"/>
        <w:jc w:val="both"/>
      </w:pPr>
      <w:r>
        <w:rPr>
          <w:sz w:val="24"/>
        </w:rPr>
        <w:t>6.货物具备后续升级改造功能；</w:t>
      </w:r>
    </w:p>
    <w:p>
      <w:pPr>
        <w:pStyle w:val="null3"/>
        <w:ind w:firstLine="420"/>
        <w:jc w:val="both"/>
      </w:pPr>
      <w:r>
        <w:rPr>
          <w:sz w:val="24"/>
        </w:rPr>
        <w:t>7.因货物的质量问题而发生争议，由广东省或广州市质检部门进行质量鉴定。货物符合质量标准的，鉴定费用由甲方承担；货物不符合质量标准的，鉴定费用由乙方承担，并承担由此而产生的一切费用。</w:t>
      </w:r>
    </w:p>
    <w:p>
      <w:pPr>
        <w:pStyle w:val="null3"/>
        <w:ind w:firstLine="402"/>
      </w:pPr>
      <w:r>
        <w:rPr>
          <w:sz w:val="24"/>
          <w:b/>
        </w:rPr>
        <w:t>（五）人员投入及管理要求</w:t>
      </w:r>
    </w:p>
    <w:p>
      <w:pPr>
        <w:pStyle w:val="null3"/>
        <w:ind w:firstLine="420"/>
        <w:jc w:val="both"/>
      </w:pPr>
      <w:r>
        <w:rPr>
          <w:sz w:val="24"/>
        </w:rPr>
        <w:t>1.乙方要安排相应的项目专案小组，便于与甲方就项目情况等方面进行适时沟通联系；为使项目按质、按量、按时、有序实施和安装技术培训指导，要求工作人员对有害生物防制工作有一定的认知，熟悉掌握公共外环境的灭鼠屋布置、毒鼠饵料投放等日常管理工作等相关的技术规范要求，并协助甲方提升各镇街病媒生物防制水平，本项目必须有一个完善且固定的组织和管理人员，对应设有专门的服务热线电话和服务质量投诉电话，指定专人负责本项目的业务，其中项目经理1人，具有计算机相关类中级或以上职称。项目团队人员3人（不含项目经理），具有四级（中级工）或以上有害生物防制员职业技能证书的。</w:t>
      </w:r>
    </w:p>
    <w:p>
      <w:pPr>
        <w:pStyle w:val="null3"/>
        <w:ind w:firstLine="420"/>
        <w:jc w:val="both"/>
      </w:pPr>
      <w:r>
        <w:rPr>
          <w:sz w:val="24"/>
        </w:rPr>
        <w:t>2.乙方应根据实际情况相应制定管理服务制度，包括员工管理制度、项目管理（含巡检人员、灭鼠屋布置、毒鼠饵料投放等培训服务）、检查机制方面)并组织实施，做好相关工作。</w:t>
      </w:r>
    </w:p>
    <w:p>
      <w:pPr>
        <w:pStyle w:val="null3"/>
        <w:ind w:firstLine="402"/>
      </w:pPr>
      <w:r>
        <w:rPr>
          <w:sz w:val="24"/>
          <w:b/>
        </w:rPr>
        <w:t>（六）应急情况：</w:t>
      </w:r>
    </w:p>
    <w:p>
      <w:pPr>
        <w:pStyle w:val="null3"/>
        <w:ind w:firstLine="420"/>
        <w:jc w:val="both"/>
      </w:pPr>
      <w:r>
        <w:rPr>
          <w:sz w:val="24"/>
        </w:rPr>
        <w:t>涉及到临时突击性工作、突发事件应急如设备、系统（软件）大面积故障等，乙方需在接报后30分钟内响应，并提出解决方案，同时乙方需制定应急措施、应急服务承诺及应急服务响应能力、应急响应时间等方案。</w:t>
      </w:r>
    </w:p>
    <w:p>
      <w:pPr>
        <w:pStyle w:val="null3"/>
        <w:ind w:firstLine="402"/>
      </w:pPr>
      <w:r>
        <w:rPr>
          <w:sz w:val="24"/>
          <w:b/>
        </w:rPr>
        <w:t>（七）验收要求</w:t>
      </w:r>
    </w:p>
    <w:p>
      <w:pPr>
        <w:pStyle w:val="null3"/>
        <w:ind w:firstLine="420"/>
        <w:jc w:val="both"/>
      </w:pPr>
      <w:r>
        <w:rPr>
          <w:sz w:val="24"/>
        </w:rPr>
        <w:t>1.乙方应按照项目合同或招投标文件规定的时间和方式向甲方交付货物，交货地点由甲方指定。</w:t>
      </w:r>
    </w:p>
    <w:p>
      <w:pPr>
        <w:pStyle w:val="null3"/>
        <w:ind w:firstLine="420"/>
        <w:jc w:val="both"/>
      </w:pPr>
      <w:r>
        <w:rPr>
          <w:sz w:val="24"/>
        </w:rPr>
        <w:t>2.乙方交付的货物应当完全符合本项目合同或者招投标文件所规定的货物、数量和规格要求。乙方不得少交或多交货物。乙方提供的货物不符合招投标文件和合同规定的，如货物过期或内包装破损，应当给予换货，产生的费用由乙方承担。</w:t>
      </w:r>
    </w:p>
    <w:p>
      <w:pPr>
        <w:pStyle w:val="null3"/>
        <w:ind w:firstLine="420"/>
        <w:jc w:val="both"/>
      </w:pPr>
      <w:r>
        <w:rPr>
          <w:sz w:val="24"/>
        </w:rPr>
        <w:t>3.货物的到货验收包括：型号、规格、数量、外观质量、及货物包装是否符合合同。</w:t>
      </w:r>
    </w:p>
    <w:p>
      <w:pPr>
        <w:pStyle w:val="null3"/>
        <w:ind w:firstLine="420"/>
        <w:jc w:val="both"/>
      </w:pPr>
      <w:r>
        <w:rPr>
          <w:sz w:val="24"/>
        </w:rPr>
        <w:t>4.完成软件布署及产品连接测试。</w:t>
      </w:r>
    </w:p>
    <w:p>
      <w:pPr>
        <w:pStyle w:val="null3"/>
        <w:ind w:firstLine="420"/>
        <w:jc w:val="both"/>
      </w:pPr>
      <w:r>
        <w:rPr>
          <w:sz w:val="24"/>
        </w:rPr>
        <w:t>5.乙方应将所提供货物的使用文件，如货物和附件装箱清单、质量合格检定证明文件、使用说明等交付给甲方；乙方不能完整交付货物及本款规定的单证和工具的，视为未按合同约定交货，乙方负责补齐，因此导致逾期交付的，由乙方承担相关的违约责任。</w:t>
      </w:r>
    </w:p>
    <w:p>
      <w:pPr>
        <w:pStyle w:val="null3"/>
        <w:ind w:firstLine="420"/>
        <w:jc w:val="both"/>
      </w:pPr>
      <w:r>
        <w:rPr>
          <w:sz w:val="24"/>
        </w:rPr>
        <w:t>6.乙方应根据项目完成情况提交验收申请，甲方在收到乙方的验收申请后7日内组织验收，验收合格的，由双方签署验收报告并加盖单位公章。</w:t>
      </w:r>
    </w:p>
    <w:p>
      <w:pPr>
        <w:pStyle w:val="null3"/>
        <w:ind w:firstLine="420"/>
        <w:jc w:val="both"/>
      </w:pPr>
      <w:r>
        <w:rPr>
          <w:sz w:val="24"/>
        </w:rPr>
        <w:t>7.货物验收的标准：依次序对照适用标准为：符合招标文件和投标承诺中甲方认可的合理最佳配置、参数及各项要求。</w:t>
      </w:r>
    </w:p>
    <w:p>
      <w:pPr>
        <w:pStyle w:val="null3"/>
        <w:ind w:firstLine="402"/>
      </w:pPr>
      <w:r>
        <w:rPr>
          <w:sz w:val="24"/>
          <w:b/>
        </w:rPr>
        <w:t>（八）合同价款说明</w:t>
      </w:r>
    </w:p>
    <w:p>
      <w:pPr>
        <w:pStyle w:val="null3"/>
        <w:ind w:firstLine="420"/>
        <w:jc w:val="both"/>
      </w:pPr>
      <w:r>
        <w:rPr>
          <w:sz w:val="24"/>
        </w:rPr>
        <w:t>合同价中包含货物购置、运输及保险、装卸、培训辅导、货物有效期内售后服务费用、全额含税发票、雇员费用、合同实施过程中的应预见和不可预见费用等。在合同期内，合同单价不予以调整，并根据甲方实际采购数量结合中标单价按实结算，甲方不再增加任何费用。</w:t>
      </w:r>
    </w:p>
    <w:p>
      <w:pPr>
        <w:pStyle w:val="null3"/>
        <w:ind w:firstLine="420"/>
        <w:jc w:val="both"/>
      </w:pPr>
      <w:r>
        <w:rPr>
          <w:sz w:val="24"/>
        </w:rPr>
        <w:t>（九）付款方式：</w:t>
      </w:r>
    </w:p>
    <w:p>
      <w:pPr>
        <w:pStyle w:val="null3"/>
        <w:ind w:firstLine="420"/>
        <w:jc w:val="both"/>
      </w:pPr>
      <w:r>
        <w:rPr>
          <w:sz w:val="24"/>
        </w:rPr>
        <w:t>1.一期：支付比例50%，签订合同后，在5个工作日内，甲方向乙方支付合同总价的50%；</w:t>
      </w:r>
    </w:p>
    <w:p>
      <w:pPr>
        <w:pStyle w:val="null3"/>
        <w:ind w:firstLine="420"/>
        <w:jc w:val="both"/>
      </w:pPr>
      <w:r>
        <w:rPr>
          <w:sz w:val="24"/>
        </w:rPr>
        <w:t>2.二期：支付比例50%，乙方完成智能化灭鼠屋的供货、验收合格、灭鼠屋安装技术培训和软硬件连接测试后，在15个工作日内，甲方向乙方支付合同总价的50%；</w:t>
      </w:r>
    </w:p>
    <w:p>
      <w:pPr>
        <w:pStyle w:val="null3"/>
        <w:ind w:firstLine="420"/>
        <w:jc w:val="both"/>
      </w:pPr>
      <w:r>
        <w:rPr>
          <w:sz w:val="24"/>
        </w:rPr>
        <w:t>3.甲方凭以下文件支付合同款：①合同；②中标通知书；③乙方开具有效的正式发票；④验收报告（第二期需要）；</w:t>
      </w:r>
    </w:p>
    <w:p>
      <w:pPr>
        <w:pStyle w:val="null3"/>
        <w:ind w:firstLine="420"/>
        <w:jc w:val="both"/>
      </w:pPr>
      <w:r>
        <w:rPr>
          <w:sz w:val="24"/>
        </w:rPr>
        <w:t>4.因甲方使用的是财政资金，甲方的付款时间为向政府采购支付部门提出办理财政支付申请手续的时间（不含政府财政支付部门审核的时间），在规定时间内提出支付申请手续后即视为已经按期支付。</w:t>
      </w:r>
    </w:p>
    <w:p>
      <w:pPr>
        <w:pStyle w:val="null3"/>
        <w:ind w:firstLine="420"/>
        <w:jc w:val="both"/>
      </w:pPr>
      <w:r>
        <w:rPr>
          <w:sz w:val="24"/>
          <w:b/>
        </w:rPr>
        <w:t>四、产品系统功能要求</w:t>
      </w:r>
    </w:p>
    <w:p>
      <w:pPr>
        <w:pStyle w:val="null3"/>
        <w:ind w:firstLine="400"/>
        <w:jc w:val="both"/>
      </w:pPr>
      <w:r>
        <w:rPr>
          <w:sz w:val="24"/>
        </w:rPr>
        <w:t>为确保甲方了解灭鼠屋在使用过程中的状况，保证项目质量，乙方在服务过程中需提供平台系统（或软件）对本项目智能化灭鼠屋进行监管，具体情况如下：</w:t>
      </w:r>
    </w:p>
    <w:p>
      <w:pPr>
        <w:pStyle w:val="null3"/>
        <w:ind w:firstLine="402"/>
        <w:jc w:val="both"/>
      </w:pPr>
      <w:r>
        <w:rPr>
          <w:sz w:val="24"/>
          <w:b/>
        </w:rPr>
        <w:t>1.智能化灭鼠屋APP操作端功能要求</w:t>
      </w:r>
    </w:p>
    <w:p>
      <w:pPr>
        <w:pStyle w:val="null3"/>
        <w:ind w:firstLine="400"/>
        <w:jc w:val="both"/>
      </w:pPr>
      <w:r>
        <w:rPr>
          <w:sz w:val="24"/>
        </w:rPr>
        <w:t>（1）安装功能要求：在灭鼠屋安装过程中安装人员可以通过移动设备端录入信息，包括但不限于以下功能：①设备编号；②所属镇街及具体社区；③生境环境；④鼠屋照片；⑤安装地点位置；⑥标志性照片；⑦安装时间；⑧安装人信息。</w:t>
      </w:r>
    </w:p>
    <w:p>
      <w:pPr>
        <w:pStyle w:val="null3"/>
        <w:ind w:firstLine="400"/>
        <w:jc w:val="both"/>
      </w:pPr>
      <w:r>
        <w:rPr>
          <w:sz w:val="24"/>
        </w:rPr>
        <w:t>（2）维护巡检功能要求：在维护巡检过程中维护人员可以通过移动设备端巡检鼠屋的情况，包括但不限于以下功能：①显示上次巡检人员及状态；②维护时间；③维护人信息；④巡检处理：（如更换鼠饵、清理、更换设备、更换标签）；⑤维护内容：（如设备无需维护、鼠饵被取食、鼠饵过期或变质、鼠饵站内发现鼠尸或中毒活鼠、警示标签脱落、灭鼠屋遗失、损坏等）。</w:t>
      </w:r>
    </w:p>
    <w:p>
      <w:pPr>
        <w:pStyle w:val="null3"/>
        <w:ind w:firstLine="402"/>
        <w:jc w:val="both"/>
      </w:pPr>
      <w:r>
        <w:rPr>
          <w:sz w:val="24"/>
          <w:b/>
        </w:rPr>
        <w:t>2.</w:t>
      </w:r>
      <w:r>
        <w:rPr>
          <w:sz w:val="24"/>
          <w:b/>
        </w:rPr>
        <w:t>智能化灭鼠屋设备系统要求：</w:t>
      </w:r>
    </w:p>
    <w:p>
      <w:pPr>
        <w:pStyle w:val="null3"/>
        <w:ind w:firstLine="400"/>
        <w:jc w:val="both"/>
      </w:pPr>
      <w:r>
        <w:rPr>
          <w:sz w:val="24"/>
        </w:rPr>
        <w:t>智能化灭鼠屋APP操作端录入产生的数据信息可传至设备系统，并汇总相关数据，系统功能要求具体如下：</w:t>
      </w:r>
    </w:p>
    <w:p>
      <w:pPr>
        <w:pStyle w:val="null3"/>
        <w:ind w:firstLine="400"/>
        <w:jc w:val="both"/>
      </w:pPr>
      <w:r>
        <w:rPr>
          <w:sz w:val="24"/>
        </w:rPr>
        <w:t>（1）灭鼠屋数据统计功能，包括但不限于：①设备总数量；②鼠饵不足预警；③识别鼠饵有效期（当鼠饵即将过期时报警、过期报警）；④电池缺电预警；⑤设备异常报警。</w:t>
      </w:r>
    </w:p>
    <w:p>
      <w:pPr>
        <w:pStyle w:val="null3"/>
        <w:ind w:firstLine="400"/>
        <w:jc w:val="both"/>
      </w:pPr>
      <w:r>
        <w:rPr>
          <w:sz w:val="24"/>
        </w:rPr>
        <w:t>（2）鼠活动指数统计功能，包括但不限于：①全区鼠活动指数；②不同镇街鼠活动指数；③不同生境活动指数；④鼠活动时间分布图；⑤鼠类活动指数趋势图；⑥鼠类活动一级、二级、三级风险等级预警；⑦可导出各个区域月度、季度、年度活动指数等台账。</w:t>
      </w:r>
    </w:p>
    <w:p>
      <w:pPr>
        <w:pStyle w:val="null3"/>
        <w:ind w:firstLine="400"/>
        <w:jc w:val="both"/>
      </w:pPr>
      <w:r>
        <w:rPr>
          <w:sz w:val="24"/>
        </w:rPr>
        <w:t>（3）终端设备系统其他功能，包括但不限于：①新装；②补饵；③换饵，④更换设备； ⑤地图可显示鼠屋具体位置、状态；⑥任选一个设备能查看该设备的设备状态、安装人员、安装时间、详细地址、安装图片、巡检次数、巡检人员、巡检时间、巡检图片；⑦能一键形成数据导出PDF报告。</w:t>
      </w:r>
    </w:p>
    <w:p>
      <w:pPr>
        <w:pStyle w:val="null3"/>
        <w:ind w:firstLine="400"/>
        <w:jc w:val="both"/>
      </w:pPr>
      <w:r>
        <w:rPr>
          <w:sz w:val="24"/>
        </w:rPr>
        <w:t>（4）乙方将上述所涉及的功能均需在甲方后台以可视化大屏展示。</w:t>
      </w:r>
    </w:p>
    <w:p>
      <w:pPr>
        <w:pStyle w:val="null3"/>
        <w:ind w:firstLine="402"/>
        <w:jc w:val="both"/>
      </w:pPr>
      <w:r>
        <w:rPr>
          <w:sz w:val="24"/>
          <w:b/>
        </w:rPr>
        <w:t>3.其他要求</w:t>
      </w:r>
    </w:p>
    <w:p>
      <w:pPr>
        <w:pStyle w:val="null3"/>
        <w:ind w:firstLine="400"/>
        <w:jc w:val="both"/>
      </w:pPr>
      <w:r>
        <w:rPr>
          <w:sz w:val="24"/>
        </w:rPr>
        <w:t>（1）乙方投入使用的系统（或软件）需确保在服务期限内达到365天×24小时稳定工作；为确保项目质量，乙方需定期对所投入的系统（或软件）进行维护；</w:t>
      </w:r>
    </w:p>
    <w:p>
      <w:pPr>
        <w:pStyle w:val="null3"/>
        <w:ind w:firstLine="400"/>
        <w:jc w:val="both"/>
      </w:pPr>
      <w:r>
        <w:rPr>
          <w:sz w:val="24"/>
        </w:rPr>
        <w:t>（2）系统（或软件）应采用开放的通信协议和技术标准，保障系统后续的互联、扩展或升级；</w:t>
      </w:r>
    </w:p>
    <w:p>
      <w:pPr>
        <w:pStyle w:val="null3"/>
        <w:ind w:firstLine="400"/>
        <w:jc w:val="both"/>
      </w:pPr>
      <w:r>
        <w:rPr>
          <w:sz w:val="24"/>
        </w:rPr>
        <w:t>（3）系统（或软件）应符合信息安全及保密相关要求；</w:t>
      </w:r>
    </w:p>
    <w:p>
      <w:pPr>
        <w:pStyle w:val="null3"/>
        <w:ind w:firstLine="400"/>
        <w:jc w:val="both"/>
      </w:pPr>
      <w:r>
        <w:rPr>
          <w:sz w:val="24"/>
        </w:rPr>
        <w:t>（4）服务期间本项目成果及其技术文档等所有权由甲方享有，与项目相关的文档等资料未经甲方书面许可，乙方不得将与甲方相关资料提供给任何第三方或自行使用；</w:t>
      </w:r>
    </w:p>
    <w:p>
      <w:pPr>
        <w:pStyle w:val="null3"/>
        <w:ind w:firstLine="400"/>
        <w:jc w:val="both"/>
      </w:pPr>
      <w:r>
        <w:rPr>
          <w:sz w:val="24"/>
        </w:rPr>
        <w:t>（5）乙方所提供的所有软件，必须有合法版权。项目涉及的应用软件、通用软件必须是具有在中国境内的合法使用权或版权的正版软件，涉及到第三方提出侵权或知识产权的纠纷及支付版税等费用由乙方承担所有责任及费用。</w:t>
      </w:r>
    </w:p>
    <w:p>
      <w:pPr>
        <w:pStyle w:val="null3"/>
        <w:ind w:firstLine="422"/>
        <w:jc w:val="both"/>
      </w:pPr>
      <w:r>
        <w:rPr>
          <w:sz w:val="24"/>
          <w:b/>
        </w:rPr>
        <w:t>五、违约责任与赔偿损失</w:t>
      </w:r>
    </w:p>
    <w:p>
      <w:pPr>
        <w:pStyle w:val="null3"/>
        <w:ind w:firstLine="420"/>
        <w:jc w:val="both"/>
      </w:pPr>
      <w:r>
        <w:rPr>
          <w:sz w:val="24"/>
        </w:rPr>
        <w:t>（一）乙方交付的货物、工程/提供的服务不符合采购文件、报价文件或本合同规定的，甲方有权拒收，并且乙方须向甲方支付本合同总价5%的违约金。</w:t>
      </w:r>
    </w:p>
    <w:p>
      <w:pPr>
        <w:pStyle w:val="null3"/>
        <w:ind w:firstLine="420"/>
        <w:jc w:val="both"/>
      </w:pPr>
      <w:r>
        <w:rPr>
          <w:sz w:val="24"/>
        </w:rPr>
        <w:t>（二）乙方未能按本合同规定的交货时间交付货物的/提供服务，从逾期之日起每日按本合同总价3‰的数额向甲方支付违约金；逾期半个月以上的，甲方有权终止合同，由此造成的甲方经济损失由乙方承担。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4"/>
        </w:rPr>
        <w:t>（三）甲方无正当理由拒收货物/接受服务，到期拒付货物/服务款项的，甲方向乙方偿付本合同总的5%的违约金。甲方人逾期付款，则每日按本合同总价的3‰向乙方偿付违约金。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4"/>
        </w:rPr>
        <w:t>（四）其它违约责任按《中华人民共和国民法典》处理。</w:t>
      </w:r>
    </w:p>
    <w:p>
      <w:pPr>
        <w:pStyle w:val="null3"/>
        <w:ind w:firstLine="422"/>
        <w:jc w:val="both"/>
      </w:pPr>
      <w:r>
        <w:rPr>
          <w:sz w:val="24"/>
          <w:b/>
        </w:rPr>
        <w:t>六、解除合同纠纷的方式</w:t>
      </w:r>
    </w:p>
    <w:p>
      <w:pPr>
        <w:pStyle w:val="null3"/>
        <w:ind w:firstLine="420"/>
        <w:jc w:val="both"/>
      </w:pPr>
      <w:r>
        <w:rPr>
          <w:sz w:val="24"/>
        </w:rPr>
        <w:t>凡因执行本合同或与本合同的一切争议，应选择双方协商解决，协商不成到广州市白云区人民法院起诉。。</w:t>
      </w:r>
    </w:p>
    <w:p>
      <w:pPr>
        <w:pStyle w:val="null3"/>
        <w:ind w:firstLine="422"/>
        <w:jc w:val="both"/>
      </w:pPr>
      <w:r>
        <w:rPr>
          <w:sz w:val="24"/>
          <w:b/>
        </w:rPr>
        <w:t>七、不可抗力：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八、税费：</w:t>
      </w:r>
      <w:r>
        <w:rPr>
          <w:sz w:val="24"/>
        </w:rPr>
        <w:t>在中国境内、外发生的与本合同执行有关的一切税费均由乙方负担。</w:t>
      </w:r>
    </w:p>
    <w:p>
      <w:pPr>
        <w:pStyle w:val="null3"/>
        <w:ind w:firstLine="422"/>
        <w:jc w:val="both"/>
      </w:pPr>
      <w:r>
        <w:rPr>
          <w:sz w:val="24"/>
          <w:b/>
        </w:rPr>
        <w:t>九、其它</w:t>
      </w:r>
    </w:p>
    <w:p>
      <w:pPr>
        <w:pStyle w:val="null3"/>
        <w:ind w:firstLine="420"/>
        <w:jc w:val="both"/>
      </w:pPr>
      <w:r>
        <w:rPr>
          <w:sz w:val="24"/>
        </w:rPr>
        <w:t>（一）本合同所有附件、采购文件、投标文件、中标通知书均为合同的有效组成部分，与本合同具有同等法律效力。</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2"/>
        <w:jc w:val="both"/>
      </w:pPr>
      <w:r>
        <w:rPr>
          <w:sz w:val="24"/>
          <w:b/>
        </w:rPr>
        <w:t>十、合同生效：</w:t>
      </w:r>
    </w:p>
    <w:p>
      <w:pPr>
        <w:pStyle w:val="null3"/>
        <w:ind w:firstLine="420"/>
        <w:jc w:val="both"/>
      </w:pPr>
      <w:r>
        <w:rPr>
          <w:sz w:val="24"/>
        </w:rPr>
        <w:t>（一）本合同在甲乙双方法人代表或其授权代表签字盖章后生效。</w:t>
      </w:r>
    </w:p>
    <w:p>
      <w:pPr>
        <w:pStyle w:val="null3"/>
        <w:ind w:firstLine="420"/>
        <w:jc w:val="both"/>
      </w:pPr>
      <w:r>
        <w:rPr>
          <w:sz w:val="24"/>
        </w:rPr>
        <w:t>（二）合同一式伍份。</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b/>
        </w:rPr>
        <w:t>甲方（盖章）：                      乙方（盖章）：</w:t>
      </w:r>
    </w:p>
    <w:p>
      <w:pPr>
        <w:pStyle w:val="null3"/>
        <w:ind w:firstLine="422"/>
        <w:jc w:val="both"/>
      </w:pPr>
      <w:r>
        <w:rPr>
          <w:sz w:val="24"/>
          <w:b/>
        </w:rPr>
        <w:t>代表：                                 代表：</w:t>
      </w:r>
    </w:p>
    <w:p>
      <w:pPr>
        <w:pStyle w:val="null3"/>
        <w:ind w:firstLine="420"/>
        <w:jc w:val="both"/>
      </w:pPr>
      <w:r>
        <w:rPr>
          <w:sz w:val="24"/>
        </w:rPr>
        <w:t>签订地点：</w:t>
      </w:r>
    </w:p>
    <w:p>
      <w:pPr>
        <w:pStyle w:val="null3"/>
        <w:ind w:firstLine="420"/>
        <w:jc w:val="both"/>
      </w:pPr>
      <w:r>
        <w:rPr>
          <w:sz w:val="24"/>
        </w:rPr>
        <w:t>签订日期：  年  月  日               签订日期：  年  月  日</w:t>
      </w:r>
    </w:p>
    <w:p>
      <w:pPr>
        <w:pStyle w:val="null3"/>
        <w:ind w:firstLine="3360"/>
        <w:jc w:val="both"/>
      </w:pPr>
      <w:r>
        <w:rPr>
          <w:sz w:val="24"/>
        </w:rPr>
        <w:t xml:space="preserve">       开户名称：</w:t>
      </w:r>
    </w:p>
    <w:p>
      <w:pPr>
        <w:pStyle w:val="null3"/>
        <w:ind w:firstLine="3360"/>
        <w:jc w:val="both"/>
      </w:pPr>
      <w:r>
        <w:rPr>
          <w:sz w:val="24"/>
        </w:rPr>
        <w:t xml:space="preserve">       银行账号：</w:t>
      </w:r>
    </w:p>
    <w:p>
      <w:pPr>
        <w:pStyle w:val="null3"/>
        <w:ind w:firstLine="3360"/>
        <w:jc w:val="both"/>
      </w:pPr>
      <w:r>
        <w:rPr>
          <w:sz w:val="24"/>
        </w:rPr>
        <w:t xml:space="preserve">       开户行：</w:t>
      </w:r>
    </w:p>
    <w:p>
      <w:pPr>
        <w:pStyle w:val="null3"/>
        <w:ind w:firstLine="42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440111-2024-04520</w:t>
      </w:r>
    </w:p>
    <w:p>
      <w:pPr>
        <w:pStyle w:val="null3"/>
        <w:jc w:val="center"/>
        <w:outlineLvl w:val="3"/>
      </w:pPr>
      <w:r>
        <w:rPr>
          <w:sz w:val="24"/>
          <w:b/>
        </w:rPr>
        <w:t>采购项目编号：</w:t>
      </w:r>
      <w:r>
        <w:rPr>
          <w:sz w:val="24"/>
          <w:b/>
        </w:rPr>
        <w:t>GZCQC2401HG09006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白云区智能化灭鼠屋设施项目</w:t>
      </w:r>
      <w:r>
        <w:rPr>
          <w:u w:val="single"/>
        </w:rPr>
        <w:t>”</w:t>
      </w:r>
      <w:r>
        <w:rPr/>
        <w:t>项目的招标[采购项目编号为：</w:t>
      </w:r>
      <w:r>
        <w:rPr>
          <w:u w:val="single"/>
        </w:rPr>
        <w:t>GZCQC2401HG09006</w:t>
      </w:r>
      <w:r>
        <w:rPr/>
        <w:t>]，我方愿参与投标。</w:t>
      </w:r>
    </w:p>
    <w:p>
      <w:pPr>
        <w:pStyle w:val="null3"/>
        <w:ind w:firstLine="480"/>
      </w:pPr>
      <w:r>
        <w:rPr/>
        <w:t>我方确认收到贵方提供的</w:t>
      </w:r>
      <w:r>
        <w:rPr>
          <w:u w:val="single"/>
        </w:rPr>
        <w:t>“</w:t>
      </w:r>
      <w:r>
        <w:rPr>
          <w:u w:val="single"/>
        </w:rPr>
        <w:t>白云区智能化灭鼠屋设施项目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白云区智能化灭鼠屋设施项目</w:t>
      </w:r>
      <w:r>
        <w:rPr/>
        <w:t>”项目采购[采购项目编号为</w:t>
      </w:r>
      <w:r>
        <w:rPr/>
        <w:t>GZCQC2401HG09006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白云区智能化灭鼠屋设施项目</w:t>
      </w:r>
      <w:r>
        <w:rPr/>
        <w:t>招标中获中标（采购项目编号：</w:t>
      </w:r>
      <w:r>
        <w:rPr/>
        <w:t>GZCQC2401HG09006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