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440001-2024-41327</w:t>
      </w:r>
    </w:p>
    <w:p>
      <w:pPr>
        <w:pStyle w:val="null3"/>
        <w:jc w:val="center"/>
        <w:outlineLvl w:val="3"/>
      </w:pPr>
      <w:r>
        <w:rPr>
          <w:sz w:val="24"/>
          <w:b/>
        </w:rPr>
        <w:t>采购项目编号：</w:t>
      </w:r>
      <w:r>
        <w:rPr>
          <w:sz w:val="24"/>
          <w:b/>
        </w:rPr>
        <w:t>GZCQC2400FC08009</w:t>
      </w:r>
    </w:p>
    <w:p>
      <w:pPr>
        <w:pStyle w:val="null3"/>
        <w:jc w:val="center"/>
        <w:outlineLvl w:val="3"/>
      </w:pPr>
      <w:r>
        <w:rPr>
          <w:sz w:val="24"/>
          <w:b/>
        </w:rPr>
        <w:t>项目名称：</w:t>
      </w:r>
      <w:r>
        <w:rPr>
          <w:sz w:val="24"/>
          <w:b/>
        </w:rPr>
        <w:t>广东省公安厅2024-58广东省交通事故多发道路治理技术支持及普通国省道治理手册编制研究项目</w:t>
      </w:r>
    </w:p>
    <w:p>
      <w:pPr>
        <w:pStyle w:val="null3"/>
        <w:jc w:val="center"/>
        <w:outlineLvl w:val="3"/>
      </w:pPr>
      <w:r>
        <w:rPr>
          <w:sz w:val="24"/>
          <w:b/>
        </w:rPr>
        <w:t>采购人：</w:t>
      </w:r>
      <w:r>
        <w:rPr>
          <w:sz w:val="24"/>
          <w:b/>
        </w:rPr>
        <w:t>广东省公安厅（本部）</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广州程启招标代理有限公司</w:t>
      </w:r>
      <w:r>
        <w:rPr/>
        <w:t>受</w:t>
      </w:r>
      <w:r>
        <w:rPr/>
        <w:t>广东省公安厅（本部）</w:t>
      </w:r>
      <w:r>
        <w:rPr/>
        <w:t>的委托，采用</w:t>
      </w:r>
      <w:r>
        <w:rPr/>
        <w:t>竞争性磋商</w:t>
      </w:r>
      <w:r>
        <w:rPr/>
        <w:t>方式组织采购</w:t>
      </w:r>
      <w:r>
        <w:rPr/>
        <w:t>广东省公安厅2024-58广东省交通事故多发道路治理技术支持及普通国省道治理手册编制研究项目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广东省公安厅2024-58广东省交通事故多发道路治理技术支持及普通国省道治理手册编制研究项目</w:t>
      </w:r>
    </w:p>
    <w:p>
      <w:pPr>
        <w:pStyle w:val="null3"/>
        <w:ind w:firstLine="480"/>
      </w:pPr>
      <w:r>
        <w:rPr/>
        <w:t>采购计划编号：</w:t>
      </w:r>
      <w:r>
        <w:rPr/>
        <w:t>440001-2024-41327</w:t>
      </w:r>
    </w:p>
    <w:p>
      <w:pPr>
        <w:pStyle w:val="null3"/>
        <w:ind w:firstLine="480"/>
      </w:pPr>
      <w:r>
        <w:rPr/>
        <w:t>采购项目编号：</w:t>
      </w:r>
      <w:r>
        <w:rPr/>
        <w:t>GZCQC2400FC08009</w:t>
      </w:r>
    </w:p>
    <w:p>
      <w:pPr>
        <w:pStyle w:val="null3"/>
        <w:ind w:firstLine="480"/>
      </w:pPr>
      <w:r>
        <w:rPr/>
        <w:t>采购方式：</w:t>
      </w:r>
      <w:r>
        <w:rPr/>
        <w:t>竞争性磋商</w:t>
      </w:r>
    </w:p>
    <w:p>
      <w:pPr>
        <w:pStyle w:val="null3"/>
        <w:ind w:firstLine="480"/>
      </w:pPr>
      <w:r>
        <w:rPr/>
        <w:t>预算金额：</w:t>
      </w:r>
      <w:r>
        <w:rPr/>
        <w:t>1,085,400.00</w:t>
      </w:r>
      <w:r>
        <w:rPr/>
        <w:t>元</w:t>
      </w:r>
    </w:p>
    <w:p>
      <w:pPr>
        <w:pStyle w:val="null3"/>
        <w:outlineLvl w:val="3"/>
      </w:pPr>
      <w:r>
        <w:rPr>
          <w:sz w:val="24"/>
          <w:b/>
        </w:rPr>
        <w:t>2.项目内容及需求情况（采购项目技术规格、参数及要求）</w:t>
      </w:r>
    </w:p>
    <w:p>
      <w:pPr>
        <w:pStyle w:val="null3"/>
      </w:pPr>
      <w:r>
        <w:rPr/>
        <w:t>采购包1(广东省公安厅2024-58广东省交通事故多发道路治理技术支持及普通国省道治理手册编制研究项目):</w:t>
      </w:r>
    </w:p>
    <w:p>
      <w:pPr>
        <w:pStyle w:val="null3"/>
      </w:pPr>
      <w:r>
        <w:rPr/>
        <w:t>采购包预算金额：1,085,400.00元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其他咨询服务</w:t>
            </w:r>
          </w:p>
        </w:tc>
        <w:tc>
          <w:tcPr>
            <w:tcW w:type="dxa" w:w="2136"/>
          </w:tcPr>
          <w:p>
            <w:pPr>
              <w:pStyle w:val="null3"/>
            </w:pPr>
            <w:r>
              <w:rPr/>
              <w:t>广东省公安厅2024-58广东省交通事故多发道路治理技术支持及普通国省道治理手册编制研究项目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合同履行期限：签订采购合同之日起9个月。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2）有依法缴纳税收和社会保障资金的良好记录：提供磋商截止日前6个月内任意1个月依法缴纳税收和社会保障资金的相关材料。如依法免税或不需要缴纳社会保障资金的，提供相应证明材料。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以下2种证明材料之一：①2023年度经会计师事务所审计的财务状况报告；②基本开户行出具的资信证明和《基本存款账号信息》）。</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采购包1（广东省公安厅2024-58广东省交通事故多发道路治理技术支持及普通国省道治理手册编制研究项目）：</w:t>
      </w:r>
      <w:r>
        <w:rPr/>
        <w:t>本采购包不属于专门面向中小企业采购的项目。</w:t>
      </w:r>
    </w:p>
    <w:p>
      <w:pPr>
        <w:pStyle w:val="null3"/>
        <w:outlineLvl w:val="3"/>
      </w:pPr>
      <w:r>
        <w:rPr>
          <w:sz w:val="24"/>
          <w:b/>
        </w:rPr>
        <w:t>3.本项目特定的资格要求：</w:t>
      </w:r>
    </w:p>
    <w:p>
      <w:pPr>
        <w:pStyle w:val="null3"/>
      </w:pPr>
      <w:r>
        <w:rPr/>
        <w:t>采购包1（广东省公安厅2024-58广东省交通事故多发道路治理技术支持及普通国省道治理手册编制研究项目）：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2)单位负责人为同一人或者存在直接控股、管理关系的不同供应商，不得参加同一合同项下的政府采购活动。（依据《响应承诺函》）</w:t>
      </w:r>
    </w:p>
    <w:p>
      <w:pPr>
        <w:pStyle w:val="null3"/>
      </w:pPr>
      <w:r>
        <w:rPr/>
        <w:t>3)为采购项目提供整体设计、规范编制或者项目管理、监理、检测等服务的供应商，不得再参加该采购项目的其他采购活动。（依据《响应承诺函》）</w:t>
      </w:r>
    </w:p>
    <w:p>
      <w:pPr>
        <w:pStyle w:val="null3"/>
      </w:pPr>
      <w:r>
        <w:rPr/>
        <w:t>4)供应商必须符合法律、行政法规规定的其他条件。（依据《响应承诺函》）</w:t>
      </w:r>
    </w:p>
    <w:p>
      <w:pPr>
        <w:pStyle w:val="null3"/>
      </w:pPr>
      <w:r>
        <w:rPr/>
        <w:t>5)本项目不接受联合体响应。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广东省公安厅（本部）</w:t>
      </w:r>
    </w:p>
    <w:p>
      <w:pPr>
        <w:pStyle w:val="null3"/>
        <w:ind w:firstLine="480"/>
      </w:pPr>
      <w:r>
        <w:rPr/>
        <w:t>地址：</w:t>
      </w:r>
      <w:r>
        <w:rPr/>
        <w:t>广州市越秀区黄华路97号大院</w:t>
      </w:r>
    </w:p>
    <w:p>
      <w:pPr>
        <w:pStyle w:val="null3"/>
        <w:ind w:firstLine="480"/>
      </w:pPr>
      <w:r>
        <w:rPr/>
        <w:t>联系方式：</w:t>
      </w:r>
      <w:r>
        <w:rPr/>
        <w:t>020-83923128</w:t>
      </w:r>
    </w:p>
    <w:p>
      <w:pPr>
        <w:pStyle w:val="null3"/>
        <w:outlineLvl w:val="3"/>
      </w:pPr>
      <w:r>
        <w:rPr>
          <w:sz w:val="24"/>
          <w:b/>
        </w:rPr>
        <w:t>2.采购代理机构信息</w:t>
      </w:r>
    </w:p>
    <w:p>
      <w:pPr>
        <w:pStyle w:val="null3"/>
        <w:ind w:firstLine="480"/>
      </w:pPr>
      <w:r>
        <w:rPr/>
        <w:t>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1、项目名称：广东省公安厅2024-58广东省交通事故多发道路治理技术支持及普通国省道治理手册编制研究项目。</w:t>
      </w:r>
    </w:p>
    <w:p>
      <w:pPr>
        <w:pStyle w:val="null3"/>
        <w:ind w:firstLine="420"/>
        <w:jc w:val="both"/>
      </w:pPr>
      <w:r>
        <w:rPr>
          <w:sz w:val="24"/>
        </w:rPr>
        <w:t>2、实施地点：广东省公安厅交通管理局（广州市白云区尖彭路388号）。</w:t>
      </w:r>
    </w:p>
    <w:p>
      <w:pPr>
        <w:pStyle w:val="null3"/>
        <w:ind w:firstLine="420"/>
        <w:jc w:val="both"/>
      </w:pPr>
      <w:r>
        <w:rPr>
          <w:sz w:val="24"/>
        </w:rPr>
        <w:t>3、建设单位：广东省公安厅（执行单位：广东省公安厅交通管理局）。</w:t>
      </w:r>
    </w:p>
    <w:p>
      <w:pPr>
        <w:pStyle w:val="null3"/>
        <w:ind w:firstLine="420"/>
        <w:jc w:val="both"/>
      </w:pPr>
      <w:r>
        <w:rPr>
          <w:sz w:val="24"/>
        </w:rPr>
        <w:t>4、采购内容：采购广东省交通事故多发道路治理技术支持及普通国省道治理手册编制研究咨询服务。一是开展广东省交通事故多发道路治理手册（普通国省道分册）编制研究。二是开展广东省2025年度交通事故多发道路治理技术支持服务，拟在非珠三角地市选取15个点段（部级督办、省级督办），开展事故多发道路判别与改善工作。</w:t>
      </w:r>
    </w:p>
    <w:p>
      <w:pPr>
        <w:pStyle w:val="null3"/>
      </w:pPr>
      <w:r>
        <w:rPr/>
        <w:t>采购包1（广东省公安厅2024-58广东省交通事故多发道路治理技术支持及普通国省道治理手册编制研究项目）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签订采购合同之日起9个月。</w:t>
            </w:r>
          </w:p>
        </w:tc>
      </w:tr>
      <w:tr>
        <w:tc>
          <w:tcPr>
            <w:tcW w:type="dxa" w:w="4153"/>
          </w:tcPr>
          <w:p>
            <w:pPr>
              <w:pStyle w:val="null3"/>
            </w:pPr>
            <w:r>
              <w:rPr/>
              <w:t>标的提供的地点</w:t>
            </w:r>
          </w:p>
        </w:tc>
        <w:tc>
          <w:tcPr>
            <w:tcW w:type="dxa" w:w="4153"/>
          </w:tcPr>
          <w:p>
            <w:pPr>
              <w:pStyle w:val="null3"/>
            </w:pPr>
            <w:r>
              <w:rPr/>
              <w:t>广东省公安厅交通管理局。</w:t>
            </w:r>
          </w:p>
        </w:tc>
      </w:tr>
      <w:tr>
        <w:tc>
          <w:tcPr>
            <w:tcW w:type="dxa" w:w="4153"/>
          </w:tcPr>
          <w:p>
            <w:pPr>
              <w:pStyle w:val="null3"/>
            </w:pPr>
            <w:r>
              <w:rPr/>
              <w:t>付款方式</w:t>
            </w:r>
          </w:p>
        </w:tc>
        <w:tc>
          <w:tcPr>
            <w:tcW w:type="dxa" w:w="4153"/>
          </w:tcPr>
          <w:p>
            <w:pPr>
              <w:pStyle w:val="null3"/>
            </w:pPr>
            <w:r>
              <w:rPr/>
              <w:t>1期：支付比例30%,合同签订生效之日起10个工作日内，采购人向成交供应商支付合同金额的30%为预付款；</w:t>
            </w:r>
          </w:p>
          <w:p>
            <w:pPr>
              <w:pStyle w:val="null3"/>
            </w:pPr>
            <w:r>
              <w:rPr/>
              <w:t>2期：支付比例50%,成交供应商提交《广东省事故多发普通国省道治理研究报告》、《广东省交通事故多发道路治理手册》（普通国省道分册）、《广东省2025年度交通事故多发道路改善方案报告》，且报告经专家验收通过后，采购人向成交供应商支付合同金额的50%；</w:t>
            </w:r>
          </w:p>
          <w:p>
            <w:pPr>
              <w:pStyle w:val="null3"/>
            </w:pPr>
            <w:r>
              <w:rPr/>
              <w:t>3期：支付比例20%,成交供应商提交《广东省2025年度交通事故多发道路效果评估报告》，项目最终验收合格后，采购人向成交供应商支付合同金额的20%。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1期：1.验收时间及方式：成交供应商按照项目进度要求分阶段提交项目成果后提出当次验收申请，由采购人在7日内启动验收，由采购人组织聘请不少于3名专家对项目成果进行验收。 2.验收标准：相关成果得到采购人和验收专家的认可。 3.项目所有成果均验收完毕后，采购人按照合同约定对成交供应商履约情况进行最终验收，对各项技术、服务、安全标准履约情况进行确认并出具验收合格报告。 4.验收费用：本项目验收所产生的所有费用由成交供应商承担。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采购限价</w:t>
            </w:r>
          </w:p>
        </w:tc>
        <w:tc>
          <w:tcPr>
            <w:tcW w:type="dxa" w:w="2076"/>
          </w:tcPr>
          <w:p>
            <w:pPr>
              <w:pStyle w:val="null3"/>
              <w:jc w:val="left"/>
            </w:pPr>
            <w:r>
              <w:rPr/>
              <w:t>最高限价金额人民币1,085,400.00元，超出采购限价的报价将会视为无效报价。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其他咨询服务</w:t>
            </w:r>
          </w:p>
        </w:tc>
        <w:tc>
          <w:tcPr>
            <w:tcW w:type="dxa" w:w="933"/>
          </w:tcPr>
          <w:p>
            <w:pPr>
              <w:pStyle w:val="null3"/>
              <w:jc w:val="left"/>
            </w:pPr>
            <w:r>
              <w:rPr/>
              <w:t>广东省公安厅2024-58广东省交通事故多发道路治理技术支持及普通国省道治理手册编制研究项目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1,085,400.00</w:t>
            </w:r>
          </w:p>
        </w:tc>
        <w:tc>
          <w:tcPr>
            <w:tcW w:type="dxa" w:w="933"/>
          </w:tcPr>
          <w:p>
            <w:pPr>
              <w:pStyle w:val="null3"/>
              <w:jc w:val="right"/>
            </w:pPr>
            <w:r>
              <w:rPr/>
              <w:t>1,085,400.00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广东省公安厅2024-58广东省交通事故多发道路治理技术支持及普通国省道治理手册编制研究项目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rPr>
              <w:t>一、项目采购需求</w:t>
            </w:r>
          </w:p>
          <w:p>
            <w:pPr>
              <w:pStyle w:val="null3"/>
              <w:ind w:firstLine="480"/>
              <w:jc w:val="both"/>
            </w:pPr>
            <w:r>
              <w:rPr>
                <w:sz w:val="24"/>
              </w:rPr>
              <w:t>需采购广东省交通事故多发道路治理技术支持及普通国省道治理手册编制研究咨询服务。</w:t>
            </w:r>
          </w:p>
          <w:p>
            <w:pPr>
              <w:pStyle w:val="null3"/>
              <w:ind w:firstLine="482"/>
              <w:jc w:val="both"/>
            </w:pPr>
            <w:r>
              <w:rPr>
                <w:sz w:val="24"/>
                <w:b/>
              </w:rPr>
              <w:t>二、项目技术要求及商务要求</w:t>
            </w:r>
          </w:p>
          <w:p>
            <w:pPr>
              <w:pStyle w:val="null3"/>
              <w:ind w:firstLine="482"/>
              <w:jc w:val="both"/>
            </w:pPr>
            <w:r>
              <w:rPr>
                <w:sz w:val="24"/>
                <w:b/>
              </w:rPr>
              <w:t>（一）技术要求</w:t>
            </w:r>
          </w:p>
          <w:p>
            <w:pPr>
              <w:pStyle w:val="null3"/>
              <w:ind w:firstLine="480"/>
              <w:jc w:val="both"/>
            </w:pPr>
            <w:r>
              <w:rPr>
                <w:sz w:val="24"/>
              </w:rPr>
              <w:t>1、服务范围</w:t>
            </w:r>
          </w:p>
          <w:p>
            <w:pPr>
              <w:pStyle w:val="null3"/>
              <w:ind w:firstLine="480"/>
              <w:jc w:val="both"/>
            </w:pPr>
            <w:r>
              <w:rPr>
                <w:sz w:val="24"/>
              </w:rPr>
              <w:t>广东省</w:t>
            </w:r>
          </w:p>
          <w:p>
            <w:pPr>
              <w:pStyle w:val="null3"/>
              <w:ind w:firstLine="480"/>
              <w:jc w:val="both"/>
            </w:pPr>
            <w:r>
              <w:rPr>
                <w:sz w:val="24"/>
              </w:rPr>
              <w:t>2、服务周期</w:t>
            </w:r>
          </w:p>
          <w:p>
            <w:pPr>
              <w:pStyle w:val="null3"/>
              <w:ind w:firstLine="480"/>
              <w:jc w:val="both"/>
            </w:pPr>
            <w:r>
              <w:rPr>
                <w:sz w:val="24"/>
              </w:rPr>
              <w:t>签订采购合同之日起9个月</w:t>
            </w:r>
          </w:p>
          <w:p>
            <w:pPr>
              <w:pStyle w:val="null3"/>
              <w:ind w:firstLine="480"/>
              <w:jc w:val="both"/>
            </w:pPr>
            <w:r>
              <w:rPr>
                <w:sz w:val="24"/>
              </w:rPr>
              <w:t>3、服务内容</w:t>
            </w:r>
          </w:p>
          <w:p>
            <w:pPr>
              <w:pStyle w:val="null3"/>
              <w:ind w:firstLine="480"/>
              <w:jc w:val="both"/>
            </w:pPr>
            <w:r>
              <w:rPr>
                <w:sz w:val="24"/>
              </w:rPr>
              <w:t>服务期内，成交供应商应根据执行单位约定的工作需求开展广东省交通事故多发道路治理技术支持及普通国省道治理手册编制研究工作，服务内容包括：</w:t>
            </w:r>
          </w:p>
          <w:p>
            <w:pPr>
              <w:pStyle w:val="null3"/>
              <w:ind w:firstLine="480"/>
              <w:jc w:val="both"/>
            </w:pPr>
            <w:r>
              <w:rPr>
                <w:sz w:val="24"/>
              </w:rPr>
              <w:t>服务内容一：广东省交通事故多发道路治理手册（普通国省道分册）编制研究。</w:t>
            </w:r>
          </w:p>
          <w:p>
            <w:pPr>
              <w:pStyle w:val="null3"/>
              <w:ind w:firstLine="480"/>
              <w:jc w:val="both"/>
            </w:pPr>
            <w:r>
              <w:rPr>
                <w:sz w:val="24"/>
              </w:rPr>
              <w:t>（1）交通事故多发普通国省道治理调研。对广东部省市县四级督办、公路安全生命防护工程等普通国省道交通安全治理行动开展与落实情况，进行调研调查。</w:t>
            </w:r>
          </w:p>
          <w:p>
            <w:pPr>
              <w:pStyle w:val="null3"/>
              <w:ind w:firstLine="480"/>
              <w:jc w:val="both"/>
            </w:pPr>
            <w:r>
              <w:rPr>
                <w:sz w:val="24"/>
              </w:rPr>
              <w:t>（2）交通事故多发普通国省道判别方法研究。当前交通事故多发道路判别指标单一、方法简单，判别结果准确性差。鉴于此，提出考虑道路属性、交通流量等特征的交通事故多发普通国省道判别方法。</w:t>
            </w:r>
          </w:p>
          <w:p>
            <w:pPr>
              <w:pStyle w:val="null3"/>
              <w:ind w:firstLine="480"/>
              <w:jc w:val="both"/>
            </w:pPr>
            <w:r>
              <w:rPr>
                <w:sz w:val="24"/>
              </w:rPr>
              <w:t>（3）交通事故多发普通国省道治理方案研究。总结广东省普通国省道典型安全隐患，借鉴国内外地区改善对策，提出治理方案。</w:t>
            </w:r>
          </w:p>
          <w:p>
            <w:pPr>
              <w:pStyle w:val="null3"/>
              <w:ind w:firstLine="480"/>
              <w:jc w:val="both"/>
            </w:pPr>
            <w:r>
              <w:rPr>
                <w:sz w:val="24"/>
              </w:rPr>
              <w:t>（4）交通事故多发普通国省道治理效果评估研究。针对广东省已实施的改善措施开展效果评估，量化包括几何设计、交通标志和标线、交通控制设施、路侧设施、速度管理、路基路面等改善措施对交通事故的影响。</w:t>
            </w:r>
          </w:p>
          <w:p>
            <w:pPr>
              <w:pStyle w:val="null3"/>
              <w:ind w:firstLine="480"/>
              <w:jc w:val="both"/>
            </w:pPr>
            <w:r>
              <w:rPr>
                <w:sz w:val="24"/>
              </w:rPr>
              <w:t>（5）编制交通事故多发道路治理手册，指导事故多发普通国省道的判别与改善工作。</w:t>
            </w:r>
          </w:p>
          <w:p>
            <w:pPr>
              <w:pStyle w:val="null3"/>
              <w:ind w:firstLine="480"/>
              <w:jc w:val="both"/>
            </w:pPr>
            <w:r>
              <w:rPr>
                <w:sz w:val="24"/>
              </w:rPr>
              <w:t>服务内容二：广东省2025年度交通事故多发道路治理技术支持服务。拟在非珠三角地市选取15个点段（部级督办、省级督办），开展以下研究内容：</w:t>
            </w:r>
          </w:p>
          <w:p>
            <w:pPr>
              <w:pStyle w:val="null3"/>
              <w:ind w:firstLine="480"/>
              <w:jc w:val="both"/>
            </w:pPr>
            <w:r>
              <w:rPr>
                <w:sz w:val="24"/>
              </w:rPr>
              <w:t>（1）分析判别工作。依托现有数据平台，基于亡人事故、事故总数等指标，初步判别交通事故多发点段，通过道路现场踏勘，与属地交通和交警部门核实等工作，形成年度重点改善点段清单。</w:t>
            </w:r>
          </w:p>
          <w:p>
            <w:pPr>
              <w:pStyle w:val="null3"/>
              <w:ind w:firstLine="480"/>
              <w:jc w:val="both"/>
            </w:pPr>
            <w:r>
              <w:rPr>
                <w:sz w:val="24"/>
              </w:rPr>
              <w:t>（2）改善方案编制工作。改善方案编制形成“一点段一方案”。</w:t>
            </w:r>
          </w:p>
          <w:p>
            <w:pPr>
              <w:pStyle w:val="null3"/>
              <w:ind w:firstLine="480"/>
              <w:jc w:val="both"/>
            </w:pPr>
            <w:r>
              <w:rPr>
                <w:sz w:val="24"/>
              </w:rPr>
              <w:t>1）开展深度现场调研和部门座谈；</w:t>
            </w:r>
          </w:p>
          <w:p>
            <w:pPr>
              <w:pStyle w:val="null3"/>
              <w:ind w:firstLine="480"/>
              <w:jc w:val="both"/>
            </w:pPr>
            <w:r>
              <w:rPr>
                <w:sz w:val="24"/>
              </w:rPr>
              <w:t>2）开展数据分析，包括交通事故数据分析、违法数据分析、交通运行分析等；</w:t>
            </w:r>
          </w:p>
          <w:p>
            <w:pPr>
              <w:pStyle w:val="null3"/>
              <w:ind w:firstLine="480"/>
              <w:jc w:val="both"/>
            </w:pPr>
            <w:r>
              <w:rPr>
                <w:sz w:val="24"/>
              </w:rPr>
              <w:t>3）开展道路交通安全隐患分析，并分析判断事故致因与道路交通设施之间的关联；</w:t>
            </w:r>
          </w:p>
          <w:p>
            <w:pPr>
              <w:pStyle w:val="null3"/>
              <w:ind w:firstLine="480"/>
              <w:jc w:val="both"/>
            </w:pPr>
            <w:r>
              <w:rPr>
                <w:sz w:val="24"/>
              </w:rPr>
              <w:t>4）从道路几何设计、交通控制设施、路侧设施、交通管理等方面提出改善对策，形成改善方案报告。</w:t>
            </w:r>
          </w:p>
          <w:p>
            <w:pPr>
              <w:pStyle w:val="null3"/>
              <w:ind w:firstLine="480"/>
              <w:jc w:val="both"/>
            </w:pPr>
            <w:r>
              <w:rPr>
                <w:sz w:val="24"/>
              </w:rPr>
              <w:t>（3）改善方案实施技术支持工作。</w:t>
            </w:r>
          </w:p>
          <w:p>
            <w:pPr>
              <w:pStyle w:val="null3"/>
              <w:ind w:firstLine="480"/>
              <w:jc w:val="both"/>
            </w:pPr>
            <w:r>
              <w:rPr>
                <w:sz w:val="24"/>
              </w:rPr>
              <w:t>1）在施工图设计阶段、施工阶段提供技术支持，与负责实施的管理部门、设计单位、施工单位建立技术交流机制，保障改善方案意图的落实；</w:t>
            </w:r>
          </w:p>
          <w:p>
            <w:pPr>
              <w:pStyle w:val="null3"/>
              <w:ind w:firstLine="480"/>
              <w:jc w:val="both"/>
            </w:pPr>
            <w:r>
              <w:rPr>
                <w:sz w:val="24"/>
              </w:rPr>
              <w:t>2）做好实施过程中因特殊原因导致的方案变更工作；</w:t>
            </w:r>
          </w:p>
          <w:p>
            <w:pPr>
              <w:pStyle w:val="null3"/>
              <w:ind w:firstLine="480"/>
              <w:jc w:val="both"/>
            </w:pPr>
            <w:r>
              <w:rPr>
                <w:sz w:val="24"/>
              </w:rPr>
              <w:t>3）定期跟踪改善方案实施进展并协助开展实地督导。</w:t>
            </w:r>
          </w:p>
          <w:p>
            <w:pPr>
              <w:pStyle w:val="null3"/>
              <w:ind w:firstLine="480"/>
              <w:jc w:val="both"/>
            </w:pPr>
            <w:r>
              <w:rPr>
                <w:sz w:val="24"/>
              </w:rPr>
              <w:t>（4）改善效果评估工作。改善方案实施完成后，开展改善效果评估。</w:t>
            </w:r>
          </w:p>
          <w:p>
            <w:pPr>
              <w:pStyle w:val="null3"/>
              <w:ind w:firstLine="480"/>
              <w:jc w:val="both"/>
            </w:pPr>
            <w:r>
              <w:rPr>
                <w:sz w:val="24"/>
              </w:rPr>
              <w:t>1）对改善前后的事故数据、交通运行数据等进行对比分析，评估改善效果；</w:t>
            </w:r>
          </w:p>
          <w:p>
            <w:pPr>
              <w:pStyle w:val="null3"/>
              <w:ind w:firstLine="480"/>
              <w:jc w:val="both"/>
            </w:pPr>
            <w:r>
              <w:rPr>
                <w:sz w:val="24"/>
              </w:rPr>
              <w:t>2）对交通事故多发道路治理技术流程进行回顾和分析，优化技术流程；</w:t>
            </w:r>
          </w:p>
          <w:p>
            <w:pPr>
              <w:pStyle w:val="null3"/>
              <w:ind w:firstLine="480"/>
              <w:jc w:val="both"/>
            </w:pPr>
            <w:r>
              <w:rPr>
                <w:sz w:val="24"/>
              </w:rPr>
              <w:t>3）总结工作经验和精品案例，形成可以在广东省借鉴推广的示范经验。</w:t>
            </w:r>
          </w:p>
          <w:p>
            <w:pPr>
              <w:pStyle w:val="null3"/>
              <w:ind w:firstLine="480"/>
              <w:jc w:val="both"/>
            </w:pPr>
            <w:r>
              <w:rPr>
                <w:sz w:val="24"/>
              </w:rPr>
              <w:t>4、预期项目成果</w:t>
            </w:r>
          </w:p>
          <w:tbl>
            <w:tblPr>
              <w:tblBorders>
                <w:top w:val="none" w:color="000000" w:sz="4"/>
                <w:left w:val="none" w:color="000000" w:sz="4"/>
                <w:bottom w:val="none" w:color="000000" w:sz="4"/>
                <w:right w:val="none" w:color="000000" w:sz="4"/>
                <w:insideH w:val="none"/>
                <w:insideV w:val="none"/>
              </w:tblBorders>
            </w:tblPr>
            <w:tblGrid>
              <w:gridCol w:w="615"/>
              <w:gridCol w:w="4983"/>
            </w:tblGrid>
            <w:tr>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49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研究成果</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9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《广东省事故多发普通国省道治理研究报告》</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9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《广东省交通事故多发道路治理手册》（普通国省道分册）</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9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《广东省2025年度交通事故多发道路改善方案报告》</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9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《广东省2025年度交通事故多发道路效果评估报告》</w:t>
                  </w:r>
                </w:p>
              </w:tc>
            </w:tr>
          </w:tbl>
          <w:p>
            <w:pPr>
              <w:pStyle w:val="null3"/>
              <w:ind w:firstLine="482"/>
              <w:jc w:val="both"/>
            </w:pPr>
            <w:r>
              <w:rPr>
                <w:sz w:val="24"/>
                <w:b/>
              </w:rPr>
              <w:t>（二）商务要求</w:t>
            </w:r>
          </w:p>
          <w:p>
            <w:pPr>
              <w:pStyle w:val="null3"/>
              <w:ind w:firstLine="480"/>
              <w:jc w:val="both"/>
            </w:pPr>
            <w:r>
              <w:rPr>
                <w:sz w:val="24"/>
              </w:rPr>
              <w:t>1、项目进度安排</w:t>
            </w:r>
          </w:p>
          <w:tbl>
            <w:tblGrid>
              <w:gridCol w:w="708"/>
              <w:gridCol w:w="3365"/>
              <w:gridCol w:w="1525"/>
            </w:tblGrid>
            <w:tr>
              <w:tc>
                <w:tcPr>
                  <w:tcW w:type="dxa" w:w="708"/>
                  <w:tcBorders>
                    <w:top w:val="singl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sz w:val="24"/>
                      <w:b/>
                      <w:color w:val="000000"/>
                    </w:rPr>
                    <w:t>序号</w:t>
                  </w:r>
                </w:p>
              </w:tc>
              <w:tc>
                <w:tcPr>
                  <w:tcW w:type="dxa" w:w="3365"/>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4"/>
                      <w:b/>
                      <w:color w:val="000000"/>
                    </w:rPr>
                    <w:t>研究成果</w:t>
                  </w:r>
                </w:p>
              </w:tc>
              <w:tc>
                <w:tcPr>
                  <w:tcW w:type="dxa" w:w="1525"/>
                  <w:tcBorders>
                    <w:top w:val="singl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4"/>
                      <w:b/>
                      <w:color w:val="000000"/>
                    </w:rPr>
                    <w:t>进度安排</w:t>
                  </w:r>
                </w:p>
              </w:tc>
            </w:tr>
            <w:tr>
              <w:tc>
                <w:tcPr>
                  <w:tcW w:type="dxa" w:w="708"/>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sz w:val="24"/>
                      <w:color w:val="000000"/>
                    </w:rPr>
                    <w:t>1</w:t>
                  </w:r>
                </w:p>
              </w:tc>
              <w:tc>
                <w:tcPr>
                  <w:tcW w:type="dxa" w:w="336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4"/>
                    </w:rPr>
                    <w:t>《广东省事故多发普通国省道治理研究报告》</w:t>
                  </w:r>
                </w:p>
              </w:tc>
              <w:tc>
                <w:tcPr>
                  <w:tcW w:type="dxa" w:w="152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4"/>
                      <w:color w:val="000000"/>
                    </w:rPr>
                    <w:t>2024</w:t>
                  </w:r>
                  <w:r>
                    <w:rPr>
                      <w:sz w:val="24"/>
                      <w:color w:val="000000"/>
                    </w:rPr>
                    <w:t>年10月前完成</w:t>
                  </w:r>
                </w:p>
              </w:tc>
            </w:tr>
            <w:tr>
              <w:tc>
                <w:tcPr>
                  <w:tcW w:type="dxa" w:w="708"/>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sz w:val="24"/>
                      <w:color w:val="000000"/>
                    </w:rPr>
                    <w:t>2</w:t>
                  </w:r>
                </w:p>
              </w:tc>
              <w:tc>
                <w:tcPr>
                  <w:tcW w:type="dxa" w:w="336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4"/>
                    </w:rPr>
                    <w:t>《广东省交通事故多发道路治理手册》（普通国省道分册）</w:t>
                  </w:r>
                </w:p>
              </w:tc>
              <w:tc>
                <w:tcPr>
                  <w:tcW w:type="dxa" w:w="152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4"/>
                      <w:color w:val="000000"/>
                    </w:rPr>
                    <w:t>2024</w:t>
                  </w:r>
                  <w:r>
                    <w:rPr>
                      <w:sz w:val="24"/>
                      <w:color w:val="000000"/>
                    </w:rPr>
                    <w:t>年10月前完成</w:t>
                  </w:r>
                </w:p>
              </w:tc>
            </w:tr>
            <w:tr>
              <w:tc>
                <w:tcPr>
                  <w:tcW w:type="dxa" w:w="708"/>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sz w:val="24"/>
                      <w:color w:val="000000"/>
                    </w:rPr>
                    <w:t>3</w:t>
                  </w:r>
                </w:p>
              </w:tc>
              <w:tc>
                <w:tcPr>
                  <w:tcW w:type="dxa" w:w="336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4"/>
                    </w:rPr>
                    <w:t>《广东省2025年度交通事故多发道路改善方案报告》</w:t>
                  </w:r>
                </w:p>
              </w:tc>
              <w:tc>
                <w:tcPr>
                  <w:tcW w:type="dxa" w:w="152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4"/>
                      <w:color w:val="000000"/>
                    </w:rPr>
                    <w:t>2024</w:t>
                  </w:r>
                  <w:r>
                    <w:rPr>
                      <w:sz w:val="24"/>
                      <w:color w:val="000000"/>
                    </w:rPr>
                    <w:t>年12月前完成</w:t>
                  </w:r>
                </w:p>
              </w:tc>
            </w:tr>
            <w:tr>
              <w:tc>
                <w:tcPr>
                  <w:tcW w:type="dxa" w:w="708"/>
                  <w:tcBorders>
                    <w:top w:val="none" w:color="000000" w:sz="4"/>
                    <w:left w:val="single" w:color="000000" w:sz="4"/>
                    <w:bottom w:val="single" w:color="000000" w:sz="4"/>
                    <w:right w:val="single" w:color="000000" w:sz="4"/>
                  </w:tcBorders>
                  <w:tcMar>
                    <w:top w:type="dxa" w:w="0"/>
                    <w:left w:type="dxa" w:w="120"/>
                    <w:bottom w:type="dxa" w:w="0"/>
                    <w:right w:type="dxa" w:w="120"/>
                  </w:tcMar>
                </w:tcPr>
                <w:p>
                  <w:pPr>
                    <w:pStyle w:val="null3"/>
                    <w:jc w:val="center"/>
                  </w:pPr>
                  <w:r>
                    <w:rPr>
                      <w:sz w:val="24"/>
                      <w:color w:val="000000"/>
                    </w:rPr>
                    <w:t>5</w:t>
                  </w:r>
                </w:p>
              </w:tc>
              <w:tc>
                <w:tcPr>
                  <w:tcW w:type="dxa" w:w="336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4"/>
                    </w:rPr>
                    <w:t>《广东省2025年度交通事故多发道路效果评估报告》</w:t>
                  </w:r>
                </w:p>
              </w:tc>
              <w:tc>
                <w:tcPr>
                  <w:tcW w:type="dxa" w:w="1525"/>
                  <w:tcBorders>
                    <w:top w:val="none" w:color="000000" w:sz="4"/>
                    <w:left w:val="none" w:color="000000" w:sz="4"/>
                    <w:bottom w:val="single" w:color="000000" w:sz="4"/>
                    <w:right w:val="single" w:color="000000" w:sz="4"/>
                  </w:tcBorders>
                  <w:tcMar>
                    <w:top w:type="dxa" w:w="0"/>
                    <w:left w:type="dxa" w:w="120"/>
                    <w:bottom w:type="dxa" w:w="0"/>
                    <w:right w:type="dxa" w:w="120"/>
                  </w:tcMar>
                </w:tcPr>
                <w:p>
                  <w:pPr>
                    <w:pStyle w:val="null3"/>
                    <w:jc w:val="center"/>
                  </w:pPr>
                  <w:r>
                    <w:rPr>
                      <w:sz w:val="24"/>
                      <w:color w:val="000000"/>
                    </w:rPr>
                    <w:t>2025</w:t>
                  </w:r>
                  <w:r>
                    <w:rPr>
                      <w:sz w:val="24"/>
                      <w:color w:val="000000"/>
                    </w:rPr>
                    <w:t>年6月前完成</w:t>
                  </w:r>
                </w:p>
              </w:tc>
            </w:tr>
          </w:tbl>
          <w:p>
            <w:pPr>
              <w:pStyle w:val="null3"/>
              <w:ind w:firstLine="480"/>
              <w:jc w:val="both"/>
            </w:pPr>
            <w:r>
              <w:rPr>
                <w:sz w:val="24"/>
              </w:rPr>
              <w:t>2、★采购限价</w:t>
            </w:r>
          </w:p>
          <w:p>
            <w:pPr>
              <w:pStyle w:val="null3"/>
              <w:ind w:firstLine="480"/>
              <w:jc w:val="both"/>
            </w:pPr>
            <w:r>
              <w:rPr>
                <w:sz w:val="24"/>
              </w:rPr>
              <w:t>本项目最高限价为人民币1,085,400.00元，包括劳务、制作、保险、利润、税金、报验、人员、交通、食宿、加班、验收、技术服务、政策性文件规定及合同包含的所有风险、责任等各项应有费用，并综合考虑可能影响价格的各项因素。除因特殊原因并经双方协商同意，成交供应商不得再向采购人申请追加任何费用，上述报价不因市场变化因素而变动。</w:t>
            </w:r>
          </w:p>
          <w:p>
            <w:pPr>
              <w:pStyle w:val="null3"/>
              <w:ind w:firstLine="480"/>
              <w:jc w:val="both"/>
            </w:pPr>
            <w:r>
              <w:rPr>
                <w:sz w:val="24"/>
              </w:rPr>
              <w:t>3、执行单位提供驻场人员工作环境条件</w:t>
            </w:r>
          </w:p>
          <w:p>
            <w:pPr>
              <w:pStyle w:val="null3"/>
              <w:ind w:firstLine="480"/>
              <w:jc w:val="both"/>
            </w:pPr>
            <w:r>
              <w:rPr>
                <w:sz w:val="24"/>
              </w:rPr>
              <w:t>（1）人员办公场所。</w:t>
            </w:r>
          </w:p>
          <w:p>
            <w:pPr>
              <w:pStyle w:val="null3"/>
              <w:ind w:firstLine="480"/>
              <w:jc w:val="both"/>
            </w:pPr>
            <w:r>
              <w:rPr>
                <w:sz w:val="24"/>
              </w:rPr>
              <w:t>（2）基本的办公设备。</w:t>
            </w:r>
          </w:p>
          <w:p>
            <w:pPr>
              <w:pStyle w:val="null3"/>
              <w:ind w:firstLine="480"/>
              <w:jc w:val="both"/>
            </w:pPr>
            <w:r>
              <w:rPr>
                <w:sz w:val="24"/>
              </w:rPr>
              <w:t>（3）办公场所用水用电、空调等必要的办公条件。</w:t>
            </w:r>
          </w:p>
          <w:p>
            <w:pPr>
              <w:pStyle w:val="null3"/>
              <w:ind w:firstLine="480"/>
              <w:jc w:val="both"/>
            </w:pPr>
            <w:r>
              <w:rPr>
                <w:sz w:val="24"/>
              </w:rPr>
              <w:t>4、成交供应商应提供服务保障条件</w:t>
            </w:r>
          </w:p>
          <w:p>
            <w:pPr>
              <w:pStyle w:val="null3"/>
              <w:ind w:firstLine="480"/>
              <w:jc w:val="both"/>
            </w:pPr>
            <w:r>
              <w:rPr>
                <w:sz w:val="24"/>
              </w:rPr>
              <w:t>（1）成交供应商投入本项目项目负责人（1名），需具有交通类专业副高级（或以上）职称且获得过道路交通安全相关的奖项，需出版过道路交通安全相关专著。</w:t>
            </w:r>
          </w:p>
          <w:p>
            <w:pPr>
              <w:pStyle w:val="null3"/>
              <w:ind w:firstLine="480"/>
              <w:jc w:val="both"/>
            </w:pPr>
            <w:r>
              <w:rPr>
                <w:sz w:val="24"/>
              </w:rPr>
              <w:t>（2）成交供应商满足不少于8人（不包含项目负责人）具备交通类工程师（或以上）职称的项目技术人员。</w:t>
            </w:r>
          </w:p>
          <w:p>
            <w:pPr>
              <w:pStyle w:val="null3"/>
              <w:ind w:firstLine="480"/>
              <w:jc w:val="both"/>
            </w:pPr>
            <w:r>
              <w:rPr>
                <w:sz w:val="24"/>
              </w:rPr>
              <w:t>（3）成交供应商需安排驻场服务人员1-2名。</w:t>
            </w:r>
          </w:p>
          <w:p>
            <w:pPr>
              <w:pStyle w:val="null3"/>
              <w:ind w:firstLine="480"/>
              <w:jc w:val="both"/>
            </w:pPr>
            <w:r>
              <w:rPr>
                <w:sz w:val="24"/>
              </w:rPr>
              <w:t>（4）成交供应商需满足部门调研，现场调研所需的设备用品。</w:t>
            </w:r>
          </w:p>
          <w:p>
            <w:pPr>
              <w:pStyle w:val="null3"/>
              <w:ind w:firstLine="480"/>
              <w:jc w:val="both"/>
            </w:pPr>
            <w:r>
              <w:rPr>
                <w:sz w:val="24"/>
              </w:rPr>
              <w:t>5、责任处理</w:t>
            </w:r>
          </w:p>
          <w:p>
            <w:pPr>
              <w:pStyle w:val="null3"/>
              <w:ind w:firstLine="480"/>
              <w:jc w:val="both"/>
            </w:pPr>
            <w:r>
              <w:rPr>
                <w:sz w:val="24"/>
              </w:rPr>
              <w:t>①凡因成交供应商在工作过程中不按相关纪律要求造成不良影响的，由成交供应商承担全部责任。</w:t>
            </w:r>
          </w:p>
          <w:p>
            <w:pPr>
              <w:pStyle w:val="null3"/>
              <w:ind w:firstLine="480"/>
              <w:jc w:val="both"/>
            </w:pPr>
            <w:r>
              <w:rPr>
                <w:sz w:val="24"/>
              </w:rPr>
              <w:t>②执行单位提供办公设施由成交供应商全权负责，如出现损坏、丢失，由成交供应商照价赔偿。</w:t>
            </w:r>
          </w:p>
          <w:p>
            <w:pPr>
              <w:pStyle w:val="null3"/>
              <w:ind w:firstLine="480"/>
              <w:jc w:val="both"/>
            </w:pPr>
            <w:r>
              <w:rPr>
                <w:sz w:val="24"/>
              </w:rPr>
              <w:t>③成交供应商在调研过程中发生安全等意外事件的，由成交供应商全权负责。</w:t>
            </w:r>
          </w:p>
          <w:p>
            <w:pPr>
              <w:pStyle w:val="null3"/>
              <w:ind w:firstLine="482"/>
              <w:jc w:val="both"/>
            </w:pPr>
            <w:r>
              <w:rPr>
                <w:sz w:val="24"/>
                <w:b/>
              </w:rPr>
              <w:t>（三）其他要求</w:t>
            </w:r>
          </w:p>
          <w:p>
            <w:pPr>
              <w:pStyle w:val="null3"/>
              <w:ind w:firstLine="480"/>
              <w:jc w:val="both"/>
            </w:pPr>
            <w:r>
              <w:rPr>
                <w:sz w:val="24"/>
              </w:rPr>
              <w:t>投标人需针对本项目制定相应的实施方案，应充分了解本项目采购需求、对本项目有一定的理解和认识，掌握相关工作基础，提供项目总体工作思路与技术路线，根据本项目特点制定工期、进度计划、质量和技术保障以及后续服务措施。</w:t>
            </w:r>
          </w:p>
          <w:p>
            <w:pPr>
              <w:pStyle w:val="null3"/>
              <w:ind w:firstLine="480"/>
              <w:jc w:val="both"/>
            </w:pPr>
            <w:r>
              <w:rPr>
                <w:sz w:val="24"/>
              </w:rPr>
              <w:t>1、对项目的理解和认识：（1）</w:t>
            </w:r>
            <w:r>
              <w:rPr>
                <w:sz w:val="24"/>
                <w:color w:val="000000"/>
              </w:rPr>
              <w:t>对本项目采购需求的认识和理解。（2）对本项目背景与必要性，从全球层面、国家层面、广东省层面分析，分析现有的指南与规范、分析国内及国际事故多发道路改善情况、分析广东省事故多发道路部省市县四级督办工作情况。（3）对广东省的社会经济发展、道路交通发展情况分析，分析人口总量与增速、人口空间分布、人口城镇化发展，分析经济总量与增速、经济区域发展、经济产业结构，分析用地布局的现状与规划，分析道路设施里程变化、公路分布，分析机动车保有量情况、公路对外客货运量等。（4）对广东省近年的总体道路交通事故特征进行分析，分析事故概况、时间分布、空间分布、事故形态、事故原因、交通方式、道路线形、驾龄、天气等。</w:t>
            </w:r>
            <w:r>
              <w:rPr>
                <w:sz w:val="24"/>
              </w:rPr>
              <w:t>（5）</w:t>
            </w:r>
            <w:r>
              <w:rPr>
                <w:sz w:val="24"/>
                <w:color w:val="000000"/>
              </w:rPr>
              <w:t>对广东省普通国省道的道路交通事故特征进行分析，分析事故概况、时间分布、空间分布、事故形态、事故原因、交通方式、道路线形、驾龄、天气等。</w:t>
            </w:r>
          </w:p>
          <w:p>
            <w:pPr>
              <w:pStyle w:val="null3"/>
              <w:ind w:firstLine="480"/>
              <w:jc w:val="both"/>
            </w:pPr>
            <w:r>
              <w:rPr>
                <w:sz w:val="24"/>
                <w:color w:val="000000"/>
              </w:rPr>
              <w:t>2</w:t>
            </w:r>
            <w:r>
              <w:rPr>
                <w:sz w:val="24"/>
                <w:color w:val="000000"/>
              </w:rPr>
              <w:t>、项目总体工作思路与技术路线：（1）对项目的总体工作思路进行阐述，提供开展项目所需的资料清单、部门调研提纲，提供部门调研及道路调研的方式方法，提供国际经验参考。（2）对项目的技术路线进行阐述，提供分析判别、改善方案、方案实施、效果评估四阶段工作流程及各阶段核心技术内容，提供项目技术路线图及事故多发道路判别与改善技术流程图。</w:t>
            </w:r>
          </w:p>
          <w:p>
            <w:pPr>
              <w:pStyle w:val="null3"/>
              <w:ind w:firstLine="480"/>
              <w:jc w:val="both"/>
            </w:pPr>
            <w:r>
              <w:rPr>
                <w:sz w:val="24"/>
                <w:color w:val="000000"/>
              </w:rPr>
              <w:t>3</w:t>
            </w:r>
            <w:r>
              <w:rPr>
                <w:sz w:val="24"/>
                <w:color w:val="000000"/>
              </w:rPr>
              <w:t>、项目实施方案：（1）提供事故多发道路的分析判别方法，包括事故多发道路判别、事故与违法分析、道路现场踏勘。1）针对事故多发道路判别，提供初步判别、道路确认、基础数据收集等技术内容；2）针对事故与违法分析，提供事故分析方法与内容、违法分析方法与内容；3）针对道路现场踏勘，提供踏勘准备工作、调研工具、调研内容、调研表格及注意事项。（2）提供事故多发道路改善方案技术内容，包括道路安全隐患分析和改善方案。1）针对道路安全隐患分析，提供隐患分析与改善流程、隐患分析内容以及道路安全隐患示例；2）针对改善方案，提供初步改善方案研讨、改善方案现场核实、改善方案报告示例、改善对策分类清单。（3）提供事故多发道路实施技术支持内容和技术要点。提供实施主体、实施流程、工作内容、时间节点、部门分工及配合、施工交底、项目验收、经费保障等。（4）提供事故多发道路安全治理效果评估流程和技术要点，提供效果评估的方法（前后对比法、同类对比法）、效果评估指标（事故总数、死亡事故、死亡人数）、效果评估案例等。</w:t>
            </w:r>
          </w:p>
          <w:p>
            <w:pPr>
              <w:pStyle w:val="null3"/>
              <w:ind w:firstLine="480"/>
              <w:jc w:val="both"/>
            </w:pPr>
            <w:r>
              <w:rPr>
                <w:sz w:val="24"/>
                <w:color w:val="000000"/>
              </w:rPr>
              <w:t>4</w:t>
            </w:r>
            <w:r>
              <w:rPr>
                <w:sz w:val="24"/>
                <w:color w:val="000000"/>
              </w:rPr>
              <w:t>、时间进度安排：（1）明确项目预计开始时间和预计完成时间，考虑特定的节假日或季节性因素。（2）提供详细的项目分类实施计划，包括项目各阶段工作内容、各阶段成果，以及对应的预计完成时间。（3）提供项目进度延误的解决方案及处罚办法。</w:t>
            </w:r>
          </w:p>
          <w:p>
            <w:pPr>
              <w:pStyle w:val="null3"/>
              <w:ind w:firstLine="480"/>
              <w:jc w:val="both"/>
            </w:pPr>
            <w:r>
              <w:rPr>
                <w:sz w:val="24"/>
              </w:rPr>
              <w:t>5、</w:t>
            </w:r>
            <w:r>
              <w:rPr>
                <w:sz w:val="24"/>
                <w:color w:val="000000"/>
              </w:rPr>
              <w:t>质量和技术保障以及后续服务措施：（1）提供层级明确的组织机构保障；（2）提供详细完整事故多发道路治理相关的技术力量保障，包括学科交叉、科研支撑、国际合作等。（3）提供专业的专家顾问，包括国际国内专家，能够提供设施设备保障，包括分析研判工具、踏勘设备等。（4）提供专业的制度保障，包括奖惩制、例会制、对外对勾沟通机制、后期技术服务支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广东省公安厅（本部）</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采购机构代理服务收费标准：代理服务费以中标（成交）金额作为收费的计算基数，中标（成交）金额在100万以下的，代理服务费按1.5%计算；101万到500万的，按0.8%计算……。 注：（1）代理服务收费按差额定率累进法计算。 （2）代理服务费币种与《中标（成交）通知书》的币种相同。 （3）成交供应商在领取《中标（成交）通知书》时，必须按《采购代理服务费支付承诺书》向采购代理机构直接交纳代理服务费。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；请各供应商在响应文件递交截止时间前按须知前附表规定的金额递交至</w:t>
      </w:r>
      <w:r>
        <w:rPr/>
        <w:t>广州程启招标代理有限公司</w:t>
      </w:r>
      <w:r>
        <w:rPr/>
        <w:t>，到账情况以开启时</w:t>
      </w:r>
      <w:r>
        <w:rPr/>
        <w:t>广州程启招标代理有限公司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广州程启招标代理有限公司网（www.gzcqc.com）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广州程启招标代理有限公司网（www.gzcqc.com）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公安厅2024-58广东省交通事故多发道路治理技术支持及普通国省道治理手册编制研究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采购包1（广东省公安厅2024-58广东省交通事故多发道路治理技术支持及普通国省道治理手册编制研究项目）：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C1的取值范围见价格扣除比例），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采购包1（广东省公安厅2024-58广东省交通事故多发道路治理技术支持及普通国省道治理手册编制研究项目）：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提供磋商截止日前6个月内任意1个月依法缴纳税收和社会保障资金的相关材料。如依法免税或不需要缴纳社会保障资金的，提供相应证明材料。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供应商必须具有良好的商业信誉和健全的财务会计制度（提供以下2种证明材料之一：①2023年度经会计师事务所审计的财务状况报告；②基本开户行出具的资信证明和《基本存款账号信息》）。</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单位负责人为同一人或者存在直接控股、管理关系的不同供应商，不得参加同一合同项下的政府采购活动。（依据《响应承诺函》）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为采购项目提供整体设计、规范编制或者项目管理、监理、检测等服务的供应商，不得再参加该采购项目的其他采购活动。（依据《响应承诺函》）</w:t>
            </w:r>
          </w:p>
        </w:tc>
      </w:tr>
      <w:tr>
        <w:tc>
          <w:tcPr>
            <w:tcW w:type="dxa" w:w="890"/>
          </w:tcPr>
          <w:p>
            <w:pPr>
              <w:pStyle w:val="null3"/>
            </w:pPr>
            <w:r>
              <w:rPr/>
              <w:t>9</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供应商必须符合法律、行政法规规定的其他条件。（依据《响应承诺函》）</w:t>
            </w:r>
          </w:p>
        </w:tc>
      </w:tr>
      <w:tr>
        <w:tc>
          <w:tcPr>
            <w:tcW w:type="dxa" w:w="890"/>
          </w:tcPr>
          <w:p>
            <w:pPr>
              <w:pStyle w:val="null3"/>
            </w:pPr>
            <w:r>
              <w:rPr/>
              <w:t>10</w:t>
            </w:r>
          </w:p>
        </w:tc>
        <w:tc>
          <w:tcPr>
            <w:tcW w:type="dxa" w:w="3178"/>
          </w:tcPr>
          <w:p>
            <w:pPr>
              <w:pStyle w:val="null3"/>
            </w:pPr>
            <w:r>
              <w:rPr/>
              <w:t>本项目不接受联合体响应。</w:t>
            </w:r>
          </w:p>
        </w:tc>
        <w:tc>
          <w:tcPr>
            <w:tcW w:type="dxa" w:w="4238"/>
          </w:tcPr>
          <w:p>
            <w:pPr>
              <w:pStyle w:val="null3"/>
            </w:pPr>
            <w:r>
              <w:rPr/>
              <w:t>本项目不接受联合体响应。</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w:t>
            </w:r>
          </w:p>
        </w:tc>
      </w:tr>
    </w:tbl>
    <w:p>
      <w:pPr>
        <w:pStyle w:val="null3"/>
        <w:ind w:firstLine="480"/>
      </w:pPr>
      <w:r>
        <w:rPr/>
        <w:t>表二符合性审查表：</w:t>
      </w:r>
    </w:p>
    <w:p>
      <w:pPr>
        <w:pStyle w:val="null3"/>
      </w:pPr>
      <w:r>
        <w:rPr/>
        <w:t>采购包1（广东省公安厅2024-58广东省交通事故多发道路治理技术支持及普通国省道治理手册编制研究项目）：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是否符合磋商文件的签署盖章要求。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未发现响应文件存在法律、法规和磋商文件中规定的投标无效情形。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采购包1(广东省公安厅2024-58广东省交通事故多发道路治理技术支持及普通国省道治理手册编制研究项目):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对项目的理解和认识 (10.0分)</w:t>
            </w:r>
          </w:p>
        </w:tc>
        <w:tc>
          <w:tcPr>
            <w:tcW w:type="dxa" w:w="5076"/>
          </w:tcPr>
          <w:p>
            <w:pPr>
              <w:pStyle w:val="null3"/>
              <w:jc w:val="left"/>
            </w:pPr>
            <w:r>
              <w:rPr/>
              <w:t>1.对本项目采购需求的认识和理解，完全满足且优于采购需求，得1分；完全满足采购需求，得0.5分；不完全满足采购需求，得0.25分；未提供相关内容的，得0分。（本小项最高得1分） 2.对本项目背景与必要性，包括但不限于：从全球层面、国家层面、广东省层面分析，分析现有的指南与规范、分析国内及国际事故多发道路改善情况、分析广东省事故多发道路部省市县四级督办工作情况，完全满足且优于采购需求，得1分；完全满足采购需求，得0.5分；不完全满足采购需求，得0.25分；未提供相关内容的，得0分。（本小项最高得1分） 3.对广东省的社会经济发展、道路交通发展情况分析，包括但不限于：分析人口总量与增速、人口空间分布、人口城镇化发展，分析经济总量与增速、经济区域发展、经济产业结构，分析用地布局的现状与规划，分析道路设施里程变化、公路分布，分析机动车保有量情况、公路对外客货运量等，完全满足且优于采购需求，得1分；完全满足采购需求，得0.5分；不完全满足采购需求，得0.25分；未提供相关内容的，得0分。（本小项最高得1分） 4.对广东省近年的总体道路交通事故特征进行分析，包括但不限于：分析事故概况、时间分布、空间分布、事故形态、事故原因、交通方式、道路线形、驾龄、天气等，完全满足且优于采购需求，得4分；完全满足采购需求，得2分；不完全满足采购需求，得1分；未提供相关内容的，得0分。（本小项最高得4分） 5.对广东省普通国省道的道路交通事故特征进行分析，包括但不限于：分析事故概况、时间分布、空间分布、事故形态、事故原因、交通方式、道路线形、驾龄、天气等，完全满足且优于采购需求，得3分；完全满足采购需求，得2分；不完全满足采购需求，得1分；未提供相关内容的，得0分。（本小项最高得3分）</w:t>
            </w:r>
          </w:p>
        </w:tc>
      </w:tr>
      <w:tr>
        <w:tc>
          <w:tcPr>
            <w:tcW w:type="dxa" w:w="922"/>
            <w:gridSpan w:val="2"/>
            <w:vMerge/>
          </w:tcPr>
          <w:p/>
        </w:tc>
        <w:tc>
          <w:tcPr>
            <w:tcW w:type="dxa" w:w="2307"/>
          </w:tcPr>
          <w:p>
            <w:pPr>
              <w:pStyle w:val="null3"/>
              <w:jc w:val="left"/>
            </w:pPr>
            <w:r>
              <w:rPr/>
              <w:t>项目总体工作思路与技术路线 (10.0分)</w:t>
            </w:r>
          </w:p>
        </w:tc>
        <w:tc>
          <w:tcPr>
            <w:tcW w:type="dxa" w:w="5076"/>
          </w:tcPr>
          <w:p>
            <w:pPr>
              <w:pStyle w:val="null3"/>
              <w:jc w:val="left"/>
            </w:pPr>
            <w:r>
              <w:rPr/>
              <w:t>1.对项目的总体工作思路进行阐述，包括但不限于：提供开展项目所需的资料清单、部门调研提纲，提供部门调研及道路调研的方式方法，提供国际经验参考，完全满足且优于采购需求，得5分；完全满足采购需求，得3分；不完全满足采购需求，得1分；未提供相关内容的，得0分。（本小项最高得5分） 2.对项目的技术路线进行阐述，包括但不限于：提供分析判别、改善方案、方案实施、效果评估四阶段工作流程及各阶段核心技术内容，提供项目技术路线图及事故多发道路判别与改善技术流程图，完全满足且优于采购需求，得5分；完全满足采购需求，得3分；不完全满足采购需求，得1分；未提供相关内容的，得0分。（本小项最高得5分）</w:t>
            </w:r>
          </w:p>
        </w:tc>
      </w:tr>
      <w:tr>
        <w:tc>
          <w:tcPr>
            <w:tcW w:type="dxa" w:w="922"/>
            <w:gridSpan w:val="2"/>
            <w:vMerge/>
          </w:tcPr>
          <w:p/>
        </w:tc>
        <w:tc>
          <w:tcPr>
            <w:tcW w:type="dxa" w:w="2307"/>
          </w:tcPr>
          <w:p>
            <w:pPr>
              <w:pStyle w:val="null3"/>
              <w:jc w:val="left"/>
            </w:pPr>
            <w:r>
              <w:rPr/>
              <w:t>项目实施方案 (20.0分)</w:t>
            </w:r>
          </w:p>
        </w:tc>
        <w:tc>
          <w:tcPr>
            <w:tcW w:type="dxa" w:w="5076"/>
          </w:tcPr>
          <w:p>
            <w:pPr>
              <w:pStyle w:val="null3"/>
              <w:jc w:val="left"/>
            </w:pPr>
            <w:r>
              <w:rPr/>
              <w:t>1.提供事故多发道路的分析判别方法，包括事故多发道路判别、事故与违法分析、道路现场踏勘。 1）针对事故多发道路判别，提供初步判别、道路确认、基础数据收集等技术内容； 2）针对事故与违法分析，提供事故分析方法与内容、违法分析方法与内容； 3）针对道路现场踏勘，提供踏勘准备工作、调研工具、调研内容、调研表格及注意事项。 完全满足且优于采购需求，得5分；完全满足采购需求，得3分；不完全满足采购需求，得1分；未提供相关内容的，得0分。（本小项最高得5分） 2.提供事故多发道路改善方案技术内容，包括道路安全隐患分析和改善方案。 1）针对道路安全隐患分析，提供隐患分析与改善流程、隐患分析内容以及道路安全隐患示例； 2）针对改善方案，提供初步改善方案研讨、改善方案现场核实、改善方案报告示例、改善对策分类清单。 完全满足且优于采购需求，得5分；完全满足采购需求，得3分；不完全满足采购需求，得1分；未提供相关内容的，得0分。（本小项最高得5分） 3.提供事故多发道路实施技术支持内容和技术要点。提供实施主体、实施流程、工作内容、时间节点、部门分工及配合、施工交底、项目验收、经费保障等。 完全满足且优于采购需求，得5分；完全满足采购需求，得3分；不完全满足采购需求，得1分；未提供相关内容的，得0分。（本小项最高得5分） 4.提供事故多发道路安全治理效果评估流程和技术要点，提供效果评估的方法（前后对比法、同类对比法）、效果评估指标（事故总数、死亡事故、死亡人数）、效果评估案例等。 完全满足且优于采购需求，得5分；完全满足采购需求，得3分；不完全满足采购需求，得1分；未提供相关内容的，得0分。（本小项最高得5分）</w:t>
            </w:r>
          </w:p>
        </w:tc>
      </w:tr>
      <w:tr>
        <w:tc>
          <w:tcPr>
            <w:tcW w:type="dxa" w:w="922"/>
            <w:gridSpan w:val="2"/>
            <w:vMerge/>
          </w:tcPr>
          <w:p/>
        </w:tc>
        <w:tc>
          <w:tcPr>
            <w:tcW w:type="dxa" w:w="2307"/>
          </w:tcPr>
          <w:p>
            <w:pPr>
              <w:pStyle w:val="null3"/>
              <w:jc w:val="left"/>
            </w:pPr>
            <w:r>
              <w:rPr/>
              <w:t>时间进度安排 (5.0分)</w:t>
            </w:r>
          </w:p>
        </w:tc>
        <w:tc>
          <w:tcPr>
            <w:tcW w:type="dxa" w:w="5076"/>
          </w:tcPr>
          <w:p>
            <w:pPr>
              <w:pStyle w:val="null3"/>
              <w:jc w:val="left"/>
            </w:pPr>
            <w:r>
              <w:rPr/>
              <w:t>1.能明确项目预计开始时间和预计完成时间，考虑特定特定的节假日或季节性因素的，得1分；提供项目预计开始时间和预计完成时间，但未考虑特定特定的节假日或季节性因素的，得0.5分。（本小项最高得1分） 2.能提供详细的项目分类实施计划，包括项目各阶段工作内容、各阶段成果，以及对应的预计完成时间，得3分；能提供项目分类实施计划，项目各阶段工作内容、各阶段成果，以及对应的预计完成时间不明确，得1分。（本小项最高得3分） 3.能提供项目进度延误的解决方案及处罚办法的，得1分。（本小项最高得1分）</w:t>
            </w:r>
          </w:p>
        </w:tc>
      </w:tr>
      <w:tr>
        <w:tc>
          <w:tcPr>
            <w:tcW w:type="dxa" w:w="922"/>
            <w:gridSpan w:val="2"/>
            <w:vMerge/>
          </w:tcPr>
          <w:p/>
        </w:tc>
        <w:tc>
          <w:tcPr>
            <w:tcW w:type="dxa" w:w="2307"/>
          </w:tcPr>
          <w:p>
            <w:pPr>
              <w:pStyle w:val="null3"/>
              <w:jc w:val="left"/>
            </w:pPr>
            <w:r>
              <w:rPr/>
              <w:t>质量和技术保障以及后续服务措施 (5.0分)</w:t>
            </w:r>
          </w:p>
        </w:tc>
        <w:tc>
          <w:tcPr>
            <w:tcW w:type="dxa" w:w="5076"/>
          </w:tcPr>
          <w:p>
            <w:pPr>
              <w:pStyle w:val="null3"/>
              <w:jc w:val="left"/>
            </w:pPr>
            <w:r>
              <w:rPr/>
              <w:t>1.能提供层级明确的组织机构保障的，得1分；未提供相关内容的，得0分。（本小项最高得1分） 2.能提供事故多发道路治理相关的技术力量保障，包括学科交叉、科研支撑、国际合作等，得2分；未提供相关内容的，得0分。（本小项最高得2分） 3.能提供专业的专家顾问，包括国际国内专家，能够提供设施设备保障，包括分析研判工具、踏勘设备等，得1分；未提供相关内容的，得0分。（本小项最高得1分） 4.能提供专业的制度保障，包括奖惩制、例会制、对外对勾沟通机制、后期技术服务支持，得1分；未提供相关内容的，得0分。（本小项最高得1分）</w:t>
            </w:r>
          </w:p>
        </w:tc>
      </w:tr>
      <w:tr>
        <w:tc>
          <w:tcPr>
            <w:tcW w:type="dxa" w:w="922"/>
            <w:gridSpan w:val="2"/>
            <w:vMerge w:val="restart"/>
          </w:tcPr>
          <w:p>
            <w:pPr>
              <w:pStyle w:val="null3"/>
              <w:jc w:val="center"/>
            </w:pPr>
            <w:r>
              <w:rPr/>
              <w:t>商务部分</w:t>
            </w:r>
          </w:p>
        </w:tc>
        <w:tc>
          <w:tcPr>
            <w:tcW w:type="dxa" w:w="2307"/>
          </w:tcPr>
          <w:p>
            <w:pPr>
              <w:pStyle w:val="null3"/>
              <w:jc w:val="left"/>
            </w:pPr>
            <w:r>
              <w:rPr/>
              <w:t>投入本项目项目负责人的资质情况 (8.0分)</w:t>
            </w:r>
          </w:p>
        </w:tc>
        <w:tc>
          <w:tcPr>
            <w:tcW w:type="dxa" w:w="5076"/>
          </w:tcPr>
          <w:p>
            <w:pPr>
              <w:pStyle w:val="null3"/>
              <w:jc w:val="left"/>
            </w:pPr>
            <w:r>
              <w:rPr/>
              <w:t>项目负责人具有： 1、拟投入本项目的项目负责人具有交通类专业正高级职称的，得3分；具有交通类专业副高级职称的，得1分。 2、拟投入本项目的项目负责人获得过道路交通安全相关奖项的，得2分；未获得过的，不得分。 3、拟投入本项目的项目负责人出版过道路交通安全相关专著的，得3分；未出版过的，不得分。 备注： （1）需提供项目负责人在供应商服务的外部证明材料扫描件，如磋商截止日之前六个月以内任意月份的代缴个税税单或参加社会保险的《投保单》或《社会保险参保人员证明》等或劳动合同扫描件、职称证书，不提供不得分。 （2）需提供项目负责人的获奖证明材料扫描件，不提供不得分。 （3）需提供专著出版的扫描件（须能体现上述人员的名称）等相关证明材料，不提供不得分。</w:t>
            </w:r>
          </w:p>
        </w:tc>
      </w:tr>
      <w:tr>
        <w:tc>
          <w:tcPr>
            <w:tcW w:type="dxa" w:w="922"/>
            <w:gridSpan w:val="2"/>
            <w:vMerge/>
          </w:tcPr>
          <w:p/>
        </w:tc>
        <w:tc>
          <w:tcPr>
            <w:tcW w:type="dxa" w:w="2307"/>
          </w:tcPr>
          <w:p>
            <w:pPr>
              <w:pStyle w:val="null3"/>
              <w:jc w:val="left"/>
            </w:pPr>
            <w:r>
              <w:rPr/>
              <w:t>投入本项目服务人员的资质情况（投入本项目项目负责人除外） (2.0分)</w:t>
            </w:r>
          </w:p>
        </w:tc>
        <w:tc>
          <w:tcPr>
            <w:tcW w:type="dxa" w:w="5076"/>
          </w:tcPr>
          <w:p>
            <w:pPr>
              <w:pStyle w:val="null3"/>
              <w:jc w:val="left"/>
            </w:pPr>
            <w:r>
              <w:rPr/>
              <w:t>1、供应商提供不少于8人的项目服务人员（不包含项目负责人）。具备交通类高级工程师职称及以上的，每人得0.25分；具备交通类工程师职称的，每人得0.1分。本项最高得2分。 注：须提供以上资质证明材料（职称扫描件）及服务人员在供应商服务的外部证明材料扫描件，如投标截止日之前六个月以内任意月份的代缴个税税单或参加社会保险的《投保单》或《社会保险参保人员证明》等或劳动合同扫描件。无提供的或未按要求提供的不得分。</w:t>
            </w:r>
          </w:p>
        </w:tc>
      </w:tr>
      <w:tr>
        <w:tc>
          <w:tcPr>
            <w:tcW w:type="dxa" w:w="922"/>
            <w:gridSpan w:val="2"/>
            <w:vMerge/>
          </w:tcPr>
          <w:p/>
        </w:tc>
        <w:tc>
          <w:tcPr>
            <w:tcW w:type="dxa" w:w="2307"/>
          </w:tcPr>
          <w:p>
            <w:pPr>
              <w:pStyle w:val="null3"/>
              <w:jc w:val="left"/>
            </w:pPr>
            <w:r>
              <w:rPr/>
              <w:t>同类项目经验：依据2019年1月1日以来的同类项目经验进行评审 (10.0分)</w:t>
            </w:r>
          </w:p>
        </w:tc>
        <w:tc>
          <w:tcPr>
            <w:tcW w:type="dxa" w:w="5076"/>
          </w:tcPr>
          <w:p>
            <w:pPr>
              <w:pStyle w:val="null3"/>
              <w:jc w:val="left"/>
            </w:pPr>
            <w:r>
              <w:rPr/>
              <w:t>供应商自2019年1月1日（以合同签订时间为准）承担过事故多发道路治理类项目，每提供一个得1分。本项最高得10分。注：请供应商提供合同关键页面（合同首页、服务内容页、金额页、双方落款页）扫描件，未提供的不得分。</w:t>
            </w:r>
          </w:p>
        </w:tc>
      </w:tr>
      <w:tr>
        <w:tc>
          <w:tcPr>
            <w:tcW w:type="dxa" w:w="922"/>
            <w:gridSpan w:val="2"/>
            <w:vMerge/>
          </w:tcPr>
          <w:p/>
        </w:tc>
        <w:tc>
          <w:tcPr>
            <w:tcW w:type="dxa" w:w="2307"/>
          </w:tcPr>
          <w:p>
            <w:pPr>
              <w:pStyle w:val="null3"/>
              <w:jc w:val="left"/>
            </w:pPr>
            <w:r>
              <w:rPr/>
              <w:t>同类规范标准：依据2019年1月1日以来的同类规范标准进行评审 (9.0分)</w:t>
            </w:r>
          </w:p>
        </w:tc>
        <w:tc>
          <w:tcPr>
            <w:tcW w:type="dxa" w:w="5076"/>
          </w:tcPr>
          <w:p>
            <w:pPr>
              <w:pStyle w:val="null3"/>
              <w:jc w:val="left"/>
            </w:pPr>
            <w:r>
              <w:rPr/>
              <w:t>供应商自2019年1月1日（以发布时间为准）起至今，作为主要编制单位，发布过事故多发道路治理相关规范标准的（国家标准、行业标准、地方标准以及团体标准均有效），每提供一个得3分，最高得9分。 注：请供应商提供技术标准关键页面（发布公告、规范标准首页、编制单位页）扫描件，未提供的不得分。</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每有一项评价为优秀、优良、良好、满意或相当于类似评价得1分，最高得6分。 注：提供合同甲方或甲方项目主管部门盖章的评价文件，不提供不得分。</w:t>
            </w:r>
          </w:p>
        </w:tc>
      </w:tr>
      <w:tr>
        <w:tc>
          <w:tcPr>
            <w:tcW w:type="dxa" w:w="922"/>
            <w:gridSpan w:val="2"/>
            <w:vMerge/>
          </w:tcPr>
          <w:p/>
        </w:tc>
        <w:tc>
          <w:tcPr>
            <w:tcW w:type="dxa" w:w="2307"/>
          </w:tcPr>
          <w:p>
            <w:pPr>
              <w:pStyle w:val="null3"/>
              <w:jc w:val="left"/>
            </w:pPr>
            <w:r>
              <w:rPr/>
              <w:t>单位获奖：依据2019年1月1日以来的单位获奖进行评审 (5.0分)</w:t>
            </w:r>
          </w:p>
        </w:tc>
        <w:tc>
          <w:tcPr>
            <w:tcW w:type="dxa" w:w="5076"/>
          </w:tcPr>
          <w:p>
            <w:pPr>
              <w:pStyle w:val="null3"/>
              <w:jc w:val="left"/>
            </w:pPr>
            <w:r>
              <w:rPr/>
              <w:t>供应商自2019年1月1日（以获奖时间为准）获得过道路交通安全类别相关获奖（协会等社会团体颁发的奖项不作为有效获奖）的，每提供一份获奖证书的得1分，最高得5分。 备注：需提供本单位相关获奖证明材料的扫描件，不提供不得分。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磋商小组根据综合评分情况，编写书面的评审报告，按综合得分高低次序排出名次，并推荐综合得分排名第一的供应商为第一成交候选人，排名第二的供应商为第二成交候选人，排名第三的供应商为第三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注：以下合同仅供参考，具体内容以双方按照竞争性磋商文件、响应文件及相关法律政策规定所签订的合同为准。</w:t>
      </w:r>
    </w:p>
    <w:p>
      <w:pPr>
        <w:pStyle w:val="null3"/>
        <w:ind w:firstLine="1440"/>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560"/>
        <w:jc w:val="both"/>
      </w:pPr>
      <w:r>
        <w:rPr>
          <w:sz w:val="32"/>
        </w:rPr>
        <w:t>项目编号：</w:t>
      </w:r>
    </w:p>
    <w:p>
      <w:pPr>
        <w:pStyle w:val="null3"/>
        <w:ind w:firstLine="426"/>
        <w:jc w:val="both"/>
      </w:pPr>
      <w:r>
        <w:rPr/>
        <w:t xml:space="preserve"> </w:t>
      </w:r>
    </w:p>
    <w:p>
      <w:pPr>
        <w:pStyle w:val="null3"/>
        <w:ind w:firstLine="426"/>
        <w:jc w:val="both"/>
      </w:pPr>
      <w:r>
        <w:rPr>
          <w:sz w:val="32"/>
        </w:rPr>
        <w:t>合同编号：</w:t>
      </w:r>
    </w:p>
    <w:p>
      <w:pPr>
        <w:pStyle w:val="null3"/>
        <w:ind w:firstLine="426"/>
        <w:jc w:val="both"/>
      </w:pPr>
      <w:r>
        <w:rPr/>
        <w:t xml:space="preserve"> </w:t>
      </w:r>
    </w:p>
    <w:p>
      <w:pPr>
        <w:pStyle w:val="null3"/>
        <w:ind w:firstLine="426"/>
        <w:jc w:val="both"/>
      </w:pPr>
      <w:r>
        <w:rPr>
          <w:sz w:val="32"/>
        </w:rPr>
        <w:t>采购项目：</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26"/>
        <w:jc w:val="both"/>
      </w:pPr>
      <w:r>
        <w:rPr/>
        <w:t xml:space="preserve"> </w:t>
      </w:r>
    </w:p>
    <w:p>
      <w:pPr>
        <w:pStyle w:val="null3"/>
        <w:ind w:firstLine="482"/>
        <w:jc w:val="both"/>
      </w:pPr>
      <w:r>
        <w:rPr/>
        <w:t xml:space="preserve"> </w:t>
      </w:r>
    </w:p>
    <w:p>
      <w:pPr>
        <w:pStyle w:val="null3"/>
        <w:ind w:firstLine="482"/>
        <w:jc w:val="both"/>
      </w:pPr>
      <w:r>
        <w:rPr>
          <w:sz w:val="24"/>
          <w:b/>
        </w:rPr>
        <w:t>甲方（采购人）：</w:t>
      </w:r>
    </w:p>
    <w:p>
      <w:pPr>
        <w:pStyle w:val="null3"/>
        <w:ind w:firstLine="482"/>
        <w:jc w:val="both"/>
      </w:pPr>
      <w:r>
        <w:rPr>
          <w:sz w:val="24"/>
          <w:b/>
        </w:rPr>
        <w:t>电话：</w:t>
      </w:r>
    </w:p>
    <w:p>
      <w:pPr>
        <w:pStyle w:val="null3"/>
        <w:ind w:firstLine="482"/>
        <w:jc w:val="both"/>
      </w:pPr>
      <w:r>
        <w:rPr>
          <w:sz w:val="24"/>
          <w:b/>
        </w:rPr>
        <w:t>地址：</w:t>
      </w:r>
    </w:p>
    <w:p>
      <w:pPr>
        <w:pStyle w:val="null3"/>
        <w:ind w:firstLine="482"/>
        <w:jc w:val="both"/>
      </w:pPr>
      <w:r>
        <w:rPr>
          <w:sz w:val="24"/>
          <w:b/>
        </w:rPr>
        <w:t>乙方（成交供应商）：</w:t>
      </w:r>
    </w:p>
    <w:p>
      <w:pPr>
        <w:pStyle w:val="null3"/>
        <w:ind w:firstLine="482"/>
        <w:jc w:val="both"/>
      </w:pPr>
      <w:r>
        <w:rPr>
          <w:sz w:val="24"/>
          <w:b/>
        </w:rPr>
        <w:t>电话：</w:t>
      </w:r>
    </w:p>
    <w:p>
      <w:pPr>
        <w:pStyle w:val="null3"/>
        <w:ind w:firstLine="482"/>
        <w:jc w:val="both"/>
      </w:pPr>
      <w:r>
        <w:rPr>
          <w:sz w:val="24"/>
          <w:b/>
        </w:rPr>
        <w:t>地址：</w:t>
      </w:r>
    </w:p>
    <w:p>
      <w:pPr>
        <w:pStyle w:val="null3"/>
        <w:ind w:firstLine="482"/>
        <w:jc w:val="both"/>
      </w:pPr>
      <w:r>
        <w:rPr>
          <w:sz w:val="24"/>
          <w:b/>
        </w:rPr>
        <w:t>一、采购标的、数量</w:t>
      </w:r>
    </w:p>
    <w:tbl>
      <w:tblPr>
        <w:tblW w:w="0" w:type="auto"/>
        <w:tblBorders>
          <w:top w:val="none" w:color="000000" w:sz="4"/>
          <w:left w:val="none" w:color="000000" w:sz="4"/>
          <w:bottom w:val="none" w:color="000000" w:sz="4"/>
          <w:right w:val="none" w:color="000000" w:sz="4"/>
          <w:insideH w:val="none"/>
          <w:insideV w:val="none"/>
        </w:tblBorders>
      </w:tblPr>
      <w:tblGrid>
        <w:gridCol w:w="1263"/>
        <w:gridCol w:w="5750"/>
        <w:gridCol w:w="1293"/>
      </w:tblGrid>
      <w:tr>
        <w:tc>
          <w:tcPr>
            <w:tcW w:type="dxa" w:w="126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57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采购标的</w:t>
            </w:r>
          </w:p>
        </w:tc>
        <w:tc>
          <w:tcPr>
            <w:tcW w:type="dxa" w:w="129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数量</w:t>
            </w:r>
          </w:p>
        </w:tc>
      </w:tr>
      <w:tr>
        <w:tc>
          <w:tcPr>
            <w:tcW w:type="dxa" w:w="12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57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广东省公安厅2024-58广东省交通事故多发道路治理技术支持及普通国省道治理手册编制研究项目</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r>
    </w:tbl>
    <w:p>
      <w:pPr>
        <w:pStyle w:val="null3"/>
        <w:ind w:firstLine="482"/>
        <w:jc w:val="both"/>
      </w:pPr>
      <w:r>
        <w:rPr>
          <w:sz w:val="24"/>
          <w:b/>
        </w:rPr>
        <w:t>二、合同金额</w:t>
      </w:r>
    </w:p>
    <w:p>
      <w:pPr>
        <w:pStyle w:val="null3"/>
        <w:ind w:firstLine="480"/>
      </w:pPr>
      <w:r>
        <w:rPr>
          <w:sz w:val="24"/>
        </w:rPr>
        <w:t>合同金额为（大写）</w:t>
      </w:r>
      <w:r>
        <w:rPr>
          <w:sz w:val="24"/>
          <w:u w:val="single"/>
        </w:rPr>
        <w:t xml:space="preserve">              </w:t>
      </w:r>
      <w:r>
        <w:rPr>
          <w:sz w:val="24"/>
        </w:rPr>
        <w:t>：（￥</w:t>
      </w:r>
      <w:r>
        <w:rPr>
          <w:sz w:val="24"/>
          <w:u w:val="single"/>
        </w:rPr>
        <w:t xml:space="preserve">              </w:t>
      </w:r>
      <w:r>
        <w:rPr>
          <w:sz w:val="24"/>
        </w:rPr>
        <w:t>元）。</w:t>
      </w:r>
    </w:p>
    <w:p>
      <w:pPr>
        <w:pStyle w:val="null3"/>
        <w:ind w:firstLine="482"/>
        <w:jc w:val="both"/>
      </w:pPr>
      <w:r>
        <w:rPr>
          <w:sz w:val="24"/>
          <w:b/>
        </w:rPr>
        <w:t>三、服务内容</w:t>
      </w:r>
    </w:p>
    <w:p>
      <w:pPr>
        <w:pStyle w:val="null3"/>
        <w:ind w:firstLine="480"/>
      </w:pPr>
      <w:r>
        <w:rPr>
          <w:sz w:val="24"/>
        </w:rPr>
        <w:t>甲方聘请乙方提供以下服务：</w:t>
      </w:r>
    </w:p>
    <w:p>
      <w:pPr>
        <w:pStyle w:val="null3"/>
        <w:ind w:firstLine="480"/>
      </w:pPr>
      <w:r>
        <w:rPr>
          <w:sz w:val="24"/>
        </w:rPr>
        <w:t>服务期内，乙方应根据执行单位约定的工作需求开展广东省交通事故多发道路治理技术支持及普通国省道治理手册编制研究工作，服务内容包括：</w:t>
      </w:r>
    </w:p>
    <w:p>
      <w:pPr>
        <w:pStyle w:val="null3"/>
        <w:ind w:firstLine="480"/>
      </w:pPr>
      <w:r>
        <w:rPr>
          <w:sz w:val="24"/>
        </w:rPr>
        <w:t>服务内容一：广东省交通事故多发道路治理手册（普通国省道分册）编制研究。</w:t>
      </w:r>
    </w:p>
    <w:p>
      <w:pPr>
        <w:pStyle w:val="null3"/>
        <w:ind w:firstLine="480"/>
      </w:pPr>
      <w:r>
        <w:rPr>
          <w:sz w:val="24"/>
        </w:rPr>
        <w:t>（1）交通事故多发普通国省道治理调研。对广东部省市县四级督办、公路安全生命防护工程等普通国省道交通安全治理行动开展与落实情况，进行调研调查。</w:t>
      </w:r>
    </w:p>
    <w:p>
      <w:pPr>
        <w:pStyle w:val="null3"/>
        <w:ind w:firstLine="480"/>
      </w:pPr>
      <w:r>
        <w:rPr>
          <w:sz w:val="24"/>
        </w:rPr>
        <w:t>（2）交通事故多发普通国省道判别方法研究。当前交通事故多发道路判别指标单一、方法简单，判别结果准确性差。鉴于此，提出考虑道路属性、交通流量等特征的交通事故多发普通国省道判别方法。</w:t>
      </w:r>
    </w:p>
    <w:p>
      <w:pPr>
        <w:pStyle w:val="null3"/>
        <w:ind w:firstLine="480"/>
      </w:pPr>
      <w:r>
        <w:rPr>
          <w:sz w:val="24"/>
        </w:rPr>
        <w:t>（3）交通事故多发普通国省道治理方案研究。总结广东省普通国省道典型安全隐患，借鉴国内外地区改善对策，提出治理方案。</w:t>
      </w:r>
    </w:p>
    <w:p>
      <w:pPr>
        <w:pStyle w:val="null3"/>
        <w:ind w:firstLine="480"/>
      </w:pPr>
      <w:r>
        <w:rPr>
          <w:sz w:val="24"/>
        </w:rPr>
        <w:t>（4）交通事故多发普通国省道治理效果评估研究。针对广东省已实施的改善措施开展效果评估，量化包括几何设计、交通标志和标线、交通控制设施、路侧设施、速度管理、路基路面等改善措施对交通事故的影响。</w:t>
      </w:r>
    </w:p>
    <w:p>
      <w:pPr>
        <w:pStyle w:val="null3"/>
        <w:ind w:firstLine="480"/>
      </w:pPr>
      <w:r>
        <w:rPr>
          <w:sz w:val="24"/>
        </w:rPr>
        <w:t>（5）编制交通事故多发道路治理手册，指导事故多发普通国省道的判别与改善工作。</w:t>
      </w:r>
    </w:p>
    <w:p>
      <w:pPr>
        <w:pStyle w:val="null3"/>
        <w:ind w:firstLine="480"/>
      </w:pPr>
      <w:r>
        <w:rPr>
          <w:sz w:val="24"/>
        </w:rPr>
        <w:t>服务内容二：广东省2025年度交通事故多发道路治理技术支持服务。拟在非珠三角地市选取15个点段（部级督办、省级督办），开展以下研究内容：</w:t>
      </w:r>
    </w:p>
    <w:p>
      <w:pPr>
        <w:pStyle w:val="null3"/>
        <w:ind w:firstLine="480"/>
      </w:pPr>
      <w:r>
        <w:rPr>
          <w:sz w:val="24"/>
        </w:rPr>
        <w:t>（1）分析判别工作。依托现有数据平台，基于亡人事故、事故总数等指标，初步判别交通事故多发点段，通过道路现场踏勘，与属地交通和交警部门核实等工作，形成年度重点改善点段清单。</w:t>
      </w:r>
    </w:p>
    <w:p>
      <w:pPr>
        <w:pStyle w:val="null3"/>
        <w:ind w:firstLine="480"/>
      </w:pPr>
      <w:r>
        <w:rPr>
          <w:sz w:val="24"/>
        </w:rPr>
        <w:t>（2）改善方案编制工作。改善方案编制形成“一点段一方案”。</w:t>
      </w:r>
    </w:p>
    <w:p>
      <w:pPr>
        <w:pStyle w:val="null3"/>
        <w:ind w:firstLine="480"/>
      </w:pPr>
      <w:r>
        <w:rPr>
          <w:sz w:val="24"/>
        </w:rPr>
        <w:t>1）开展深度现场调研和部门座谈；</w:t>
      </w:r>
    </w:p>
    <w:p>
      <w:pPr>
        <w:pStyle w:val="null3"/>
        <w:ind w:firstLine="480"/>
      </w:pPr>
      <w:r>
        <w:rPr>
          <w:sz w:val="24"/>
        </w:rPr>
        <w:t>2）开展数据分析，包括交通事故数据分析、违法数据分析、交通运行分析等；</w:t>
      </w:r>
    </w:p>
    <w:p>
      <w:pPr>
        <w:pStyle w:val="null3"/>
        <w:ind w:firstLine="480"/>
      </w:pPr>
      <w:r>
        <w:rPr>
          <w:sz w:val="24"/>
        </w:rPr>
        <w:t>3）开展道路交通安全隐患分析，并分析判断事故致因与道路交通设施之间的关联；</w:t>
      </w:r>
    </w:p>
    <w:p>
      <w:pPr>
        <w:pStyle w:val="null3"/>
        <w:ind w:firstLine="480"/>
      </w:pPr>
      <w:r>
        <w:rPr>
          <w:sz w:val="24"/>
        </w:rPr>
        <w:t>4）从道路几何设计、交通控制设施、路侧设施、交通管理等方面提出改善对策，形成改善方案报告。</w:t>
      </w:r>
    </w:p>
    <w:p>
      <w:pPr>
        <w:pStyle w:val="null3"/>
        <w:ind w:firstLine="480"/>
      </w:pPr>
      <w:r>
        <w:rPr>
          <w:sz w:val="24"/>
        </w:rPr>
        <w:t>（3）改善方案实施技术支持工作。</w:t>
      </w:r>
    </w:p>
    <w:p>
      <w:pPr>
        <w:pStyle w:val="null3"/>
        <w:ind w:firstLine="480"/>
      </w:pPr>
      <w:r>
        <w:rPr>
          <w:sz w:val="24"/>
        </w:rPr>
        <w:t>1）在施工图设计阶段、施工阶段提供技术支持，与负责实施的管理部门、设计单位、施工单位建立技术交流机制，保障改善方案意图的落实；</w:t>
      </w:r>
    </w:p>
    <w:p>
      <w:pPr>
        <w:pStyle w:val="null3"/>
        <w:ind w:firstLine="480"/>
      </w:pPr>
      <w:r>
        <w:rPr>
          <w:sz w:val="24"/>
        </w:rPr>
        <w:t>2）做好实施过程中因特殊原因导致的方案变更工作；</w:t>
      </w:r>
    </w:p>
    <w:p>
      <w:pPr>
        <w:pStyle w:val="null3"/>
        <w:ind w:firstLine="480"/>
      </w:pPr>
      <w:r>
        <w:rPr>
          <w:sz w:val="24"/>
        </w:rPr>
        <w:t>3）定期跟踪改善方案实施进展并协助开展实地督导。</w:t>
      </w:r>
    </w:p>
    <w:p>
      <w:pPr>
        <w:pStyle w:val="null3"/>
        <w:ind w:firstLine="480"/>
      </w:pPr>
      <w:r>
        <w:rPr>
          <w:sz w:val="24"/>
        </w:rPr>
        <w:t>（4）改善效果评估工作。改善方案实施完成后，开展改善效果评估。</w:t>
      </w:r>
    </w:p>
    <w:p>
      <w:pPr>
        <w:pStyle w:val="null3"/>
        <w:ind w:firstLine="480"/>
      </w:pPr>
      <w:r>
        <w:rPr>
          <w:sz w:val="24"/>
        </w:rPr>
        <w:t>1）对改善前后的事故数据、交通运行数据等进行对比分析，评估改善效果；</w:t>
      </w:r>
    </w:p>
    <w:p>
      <w:pPr>
        <w:pStyle w:val="null3"/>
        <w:ind w:firstLine="480"/>
      </w:pPr>
      <w:r>
        <w:rPr>
          <w:sz w:val="24"/>
        </w:rPr>
        <w:t>2）对交通事故多发道路治理技术流程进行回顾和分析，优化技术流程；</w:t>
      </w:r>
    </w:p>
    <w:p>
      <w:pPr>
        <w:pStyle w:val="null3"/>
        <w:ind w:firstLine="480"/>
      </w:pPr>
      <w:r>
        <w:rPr>
          <w:sz w:val="24"/>
        </w:rPr>
        <w:t>3）总结工作经验和精品案例，形成可以在广东省借鉴推广的示范经验。</w:t>
      </w:r>
    </w:p>
    <w:p>
      <w:pPr>
        <w:pStyle w:val="null3"/>
        <w:ind w:firstLine="482"/>
        <w:jc w:val="both"/>
      </w:pPr>
      <w:r>
        <w:rPr>
          <w:sz w:val="24"/>
          <w:b/>
        </w:rPr>
        <w:t>四、付款方式</w:t>
      </w:r>
    </w:p>
    <w:p>
      <w:pPr>
        <w:pStyle w:val="null3"/>
        <w:ind w:firstLine="480"/>
      </w:pPr>
      <w:r>
        <w:rPr>
          <w:sz w:val="24"/>
        </w:rPr>
        <w:t>1、合同价格按此次成交价格执行。本合同总金额（含税）为：</w:t>
      </w:r>
      <w:r>
        <w:rPr>
          <w:sz w:val="24"/>
          <w:u w:val="single"/>
        </w:rPr>
        <w:t>人民币大写   元整，小写：（￥ 元）。</w:t>
      </w:r>
    </w:p>
    <w:p>
      <w:pPr>
        <w:pStyle w:val="null3"/>
        <w:ind w:firstLine="480"/>
      </w:pPr>
      <w:r>
        <w:rPr>
          <w:sz w:val="24"/>
        </w:rPr>
        <w:t>2、付款步骤：</w:t>
      </w:r>
    </w:p>
    <w:p>
      <w:pPr>
        <w:pStyle w:val="null3"/>
        <w:ind w:firstLine="480"/>
        <w:jc w:val="both"/>
      </w:pPr>
      <w:r>
        <w:rPr>
          <w:sz w:val="24"/>
        </w:rPr>
        <w:t>（1）1期：支付比例30%。合同签订生效之日起10个工作日内，甲方向乙方支付合同金额的30%为预付款 ；2期：支付比例50%。乙方提交《广东省事故多发普通国省道治理研究报告》、《广东省交通事故多发道路治理手册》（普通国省道分册）、《广东省2025年度交通事故多发道路改善方案报告》，且报告经专家验收通过后，甲方向乙方支付合同金额的50%；3期：支付比例20%。乙方提交《广东省2025年度交通事故多发道路效果评估报告》，项目最终验收合格后，甲方向乙方支付合同金额的20%。</w:t>
      </w:r>
    </w:p>
    <w:p>
      <w:pPr>
        <w:pStyle w:val="null3"/>
        <w:ind w:firstLine="480"/>
        <w:jc w:val="both"/>
      </w:pPr>
      <w:r>
        <w:rPr>
          <w:sz w:val="24"/>
        </w:rPr>
        <w:t>（2）支付方式：银行转账。</w:t>
      </w:r>
    </w:p>
    <w:p>
      <w:pPr>
        <w:pStyle w:val="null3"/>
        <w:ind w:firstLine="480"/>
        <w:jc w:val="both"/>
      </w:pPr>
      <w:r>
        <w:rPr>
          <w:sz w:val="24"/>
        </w:rPr>
        <w:t>乙方账户信息如下：</w:t>
      </w:r>
    </w:p>
    <w:p>
      <w:pPr>
        <w:pStyle w:val="null3"/>
        <w:ind w:firstLine="480"/>
        <w:jc w:val="both"/>
      </w:pPr>
      <w:r>
        <w:rPr>
          <w:sz w:val="24"/>
        </w:rPr>
        <w:t>账户名：</w:t>
      </w:r>
    </w:p>
    <w:p>
      <w:pPr>
        <w:pStyle w:val="null3"/>
        <w:ind w:firstLine="480"/>
        <w:jc w:val="both"/>
      </w:pPr>
      <w:r>
        <w:rPr>
          <w:sz w:val="24"/>
        </w:rPr>
        <w:t>账号：</w:t>
      </w:r>
    </w:p>
    <w:p>
      <w:pPr>
        <w:pStyle w:val="null3"/>
        <w:ind w:firstLine="480"/>
        <w:jc w:val="both"/>
      </w:pPr>
      <w:r>
        <w:rPr>
          <w:sz w:val="24"/>
        </w:rPr>
        <w:t>开户行：</w:t>
      </w:r>
    </w:p>
    <w:p>
      <w:pPr>
        <w:pStyle w:val="null3"/>
        <w:ind w:firstLine="480"/>
      </w:pPr>
      <w:r>
        <w:rPr>
          <w:sz w:val="24"/>
        </w:rPr>
        <w:t>3、甲方每次付款前，乙方应向甲方提供合法有效的发票，否则甲方有权迟延付款且不承担逾期付款的违约责任。</w:t>
      </w:r>
    </w:p>
    <w:p>
      <w:pPr>
        <w:pStyle w:val="null3"/>
        <w:ind w:firstLine="480"/>
      </w:pPr>
      <w:r>
        <w:rPr>
          <w:sz w:val="24"/>
        </w:rPr>
        <w:t>4、所指的付款时间为甲方向政府采购支付部门提出支付申请的时间（不含政府采购支付部门的审查时间和支付时间），在规定时间内提交付款申请即视甲方已履行付款义务，乙方不得以资金付款期限已过为由向甲方索赔或要求支付违约金。</w:t>
      </w:r>
    </w:p>
    <w:p>
      <w:pPr>
        <w:pStyle w:val="null3"/>
        <w:ind w:firstLine="482"/>
        <w:jc w:val="both"/>
      </w:pPr>
      <w:r>
        <w:rPr>
          <w:sz w:val="24"/>
          <w:b/>
        </w:rPr>
        <w:t>五、服务要求</w:t>
      </w:r>
    </w:p>
    <w:p>
      <w:pPr>
        <w:pStyle w:val="null3"/>
        <w:ind w:firstLine="480"/>
      </w:pPr>
      <w:r>
        <w:rPr>
          <w:sz w:val="24"/>
        </w:rPr>
        <w:t>1、乙方应对其交付的成果资料中有关数据、技术资料等的科学性和准确性负责，且乙方应对成果资料中出现的遗漏或错误进行修改或补充。</w:t>
      </w:r>
    </w:p>
    <w:p>
      <w:pPr>
        <w:pStyle w:val="null3"/>
        <w:ind w:firstLine="480"/>
      </w:pPr>
      <w:r>
        <w:rPr>
          <w:sz w:val="24"/>
        </w:rPr>
        <w:t>2、乙方在服务过程中应做到文明工作、安全生产，并采取必要的安全防范措施，本合同服务期内若发生安全事故的，乙方应承担全部责任，与甲方无关。</w:t>
      </w:r>
    </w:p>
    <w:p>
      <w:pPr>
        <w:pStyle w:val="null3"/>
        <w:ind w:firstLine="480"/>
      </w:pPr>
      <w:r>
        <w:rPr>
          <w:sz w:val="24"/>
        </w:rPr>
        <w:t>3、乙方应及时调整不适应工作需求的人员及其员工。如甲方认为该员工不能胜任本职工作的，乙方必须在甲方要求的期限内完成调整。</w:t>
      </w:r>
    </w:p>
    <w:p>
      <w:pPr>
        <w:pStyle w:val="null3"/>
        <w:ind w:firstLine="482"/>
        <w:jc w:val="both"/>
      </w:pPr>
      <w:r>
        <w:rPr>
          <w:sz w:val="24"/>
          <w:b/>
        </w:rPr>
        <w:t>六、履行内容、期限及地点：</w:t>
      </w:r>
    </w:p>
    <w:p>
      <w:pPr>
        <w:pStyle w:val="null3"/>
        <w:ind w:firstLine="480"/>
      </w:pPr>
      <w:r>
        <w:rPr>
          <w:sz w:val="24"/>
        </w:rPr>
        <w:t>1、项目进度安排</w:t>
      </w:r>
    </w:p>
    <w:tbl>
      <w:tblPr>
        <w:tblW w:w="0" w:type="auto"/>
        <w:tblBorders>
          <w:top w:val="none" w:color="000000" w:sz="4"/>
          <w:left w:val="none" w:color="000000" w:sz="4"/>
          <w:bottom w:val="none" w:color="000000" w:sz="4"/>
          <w:right w:val="none" w:color="000000" w:sz="4"/>
          <w:insideH w:val="none"/>
          <w:insideV w:val="none"/>
        </w:tblBorders>
      </w:tblPr>
      <w:tblGrid>
        <w:gridCol w:w="936"/>
        <w:gridCol w:w="5147"/>
        <w:gridCol w:w="2223"/>
      </w:tblGrid>
      <w:tr>
        <w:tc>
          <w:tcPr>
            <w:tcW w:type="dxa" w:w="93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序号</w:t>
            </w:r>
          </w:p>
        </w:tc>
        <w:tc>
          <w:tcPr>
            <w:tcW w:type="dxa" w:w="51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研究成果</w:t>
            </w:r>
          </w:p>
        </w:tc>
        <w:tc>
          <w:tcPr>
            <w:tcW w:type="dxa" w:w="222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进度安排</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51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《广东省事故多发普通国省道治理研究报告》</w:t>
            </w:r>
          </w:p>
        </w:tc>
        <w:tc>
          <w:tcPr>
            <w:tcW w:type="dxa" w:w="2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2024</w:t>
            </w:r>
            <w:r>
              <w:rPr>
                <w:sz w:val="24"/>
                <w:color w:val="000000"/>
              </w:rPr>
              <w:t>年10月前完成</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51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《广东省交通事故多发道路治理手册》</w:t>
            </w:r>
            <w:r>
              <w:rPr>
                <w:sz w:val="24"/>
              </w:rPr>
              <w:t>（普通国省道分册）</w:t>
            </w:r>
          </w:p>
        </w:tc>
        <w:tc>
          <w:tcPr>
            <w:tcW w:type="dxa" w:w="2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2024</w:t>
            </w:r>
            <w:r>
              <w:rPr>
                <w:sz w:val="24"/>
                <w:color w:val="000000"/>
              </w:rPr>
              <w:t>年10月前完成</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51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《广东省2025年度交通事故多发道路改善方案报告》</w:t>
            </w:r>
          </w:p>
        </w:tc>
        <w:tc>
          <w:tcPr>
            <w:tcW w:type="dxa" w:w="2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2024</w:t>
            </w:r>
            <w:r>
              <w:rPr>
                <w:sz w:val="24"/>
                <w:color w:val="000000"/>
              </w:rPr>
              <w:t>年12月前完成</w:t>
            </w:r>
          </w:p>
        </w:tc>
      </w:tr>
      <w:tr>
        <w:tc>
          <w:tcPr>
            <w:tcW w:type="dxa" w:w="9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51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《广东省2025年度交通事故多发道路效果评估报告》</w:t>
            </w:r>
          </w:p>
        </w:tc>
        <w:tc>
          <w:tcPr>
            <w:tcW w:type="dxa" w:w="222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2025</w:t>
            </w:r>
            <w:r>
              <w:rPr>
                <w:sz w:val="24"/>
                <w:color w:val="000000"/>
              </w:rPr>
              <w:t>年6月前完成</w:t>
            </w:r>
          </w:p>
        </w:tc>
      </w:tr>
    </w:tbl>
    <w:p>
      <w:pPr>
        <w:pStyle w:val="null3"/>
        <w:ind w:firstLine="480"/>
      </w:pPr>
      <w:r>
        <w:rPr>
          <w:sz w:val="24"/>
        </w:rPr>
        <w:t>2、履约地点：广东省公安厅交通管理局（具体根据甲方指定地点、位置）。</w:t>
      </w:r>
    </w:p>
    <w:p>
      <w:pPr>
        <w:pStyle w:val="null3"/>
        <w:ind w:firstLine="482"/>
        <w:jc w:val="both"/>
      </w:pPr>
      <w:r>
        <w:rPr>
          <w:sz w:val="24"/>
          <w:b/>
        </w:rPr>
        <w:t>七、验收要求</w:t>
      </w:r>
    </w:p>
    <w:p>
      <w:pPr>
        <w:pStyle w:val="null3"/>
        <w:ind w:firstLine="480"/>
      </w:pPr>
      <w:r>
        <w:rPr>
          <w:sz w:val="24"/>
        </w:rPr>
        <w:t>1.验收时间及方式：乙方按照项目进度要求分阶段提交项目成果后提出当次验收申请，由甲方在7日内启动验收，由甲方组织聘请不少于3名专家对项目成果进行验收。</w:t>
      </w:r>
    </w:p>
    <w:p>
      <w:pPr>
        <w:pStyle w:val="null3"/>
        <w:ind w:firstLine="480"/>
      </w:pPr>
      <w:r>
        <w:rPr>
          <w:sz w:val="24"/>
        </w:rPr>
        <w:t>2.验收标准：相关成果得到甲方和验收专家的认可。</w:t>
      </w:r>
    </w:p>
    <w:p>
      <w:pPr>
        <w:pStyle w:val="null3"/>
        <w:ind w:firstLine="480"/>
      </w:pPr>
      <w:r>
        <w:rPr>
          <w:sz w:val="24"/>
        </w:rPr>
        <w:t>3.项目所有成果均验收完毕后，甲方按照合同约定对乙方履约情况进行最终验收，对各项技术、服务、安全标准履约情况进行确认并出具验收合格报告。</w:t>
      </w:r>
    </w:p>
    <w:p>
      <w:pPr>
        <w:pStyle w:val="null3"/>
        <w:ind w:firstLine="480"/>
        <w:jc w:val="both"/>
      </w:pPr>
      <w:r>
        <w:rPr>
          <w:sz w:val="24"/>
        </w:rPr>
        <w:t>4.验收费用：本项目验收所产生的所有费用由乙方承担。</w:t>
      </w:r>
    </w:p>
    <w:p>
      <w:pPr>
        <w:pStyle w:val="null3"/>
        <w:ind w:firstLine="482"/>
        <w:jc w:val="both"/>
      </w:pPr>
      <w:r>
        <w:rPr>
          <w:sz w:val="24"/>
          <w:b/>
        </w:rPr>
        <w:t>八、保密</w:t>
      </w:r>
    </w:p>
    <w:p>
      <w:pPr>
        <w:pStyle w:val="null3"/>
        <w:ind w:firstLine="480"/>
      </w:pPr>
      <w:r>
        <w:rPr>
          <w:sz w:val="24"/>
        </w:rPr>
        <w:t>1、甲乙双方对在本合同签订、履行过程中知悉的对方资料和信息，除该方作出相反的书面说明外，均应视为该方的商业秘密，未经该方书面同意不得向任何第三方披露。任何一方因违反保密义务而给另一方造成损失的，应负相应的赔偿责任。无论合同是否变更、解除或终止，合同的保密条款不受其限制而继续有效，双方都应继续承担保密条款约定的保密义务。双方承担保密义务的期限为永久。</w:t>
      </w:r>
    </w:p>
    <w:p>
      <w:pPr>
        <w:pStyle w:val="null3"/>
        <w:ind w:firstLine="480"/>
      </w:pPr>
      <w:r>
        <w:rPr>
          <w:sz w:val="24"/>
        </w:rPr>
        <w:t>2、乙方违反保密义务的，甲方有权要求乙方支付本合同总金额10%的违约金，给甲方造成损失的，还应赔偿甲方一切直接、间接损失，且甲方有权视情节轻重，解除本合同。</w:t>
      </w:r>
    </w:p>
    <w:p>
      <w:pPr>
        <w:pStyle w:val="null3"/>
        <w:ind w:firstLine="482"/>
        <w:jc w:val="both"/>
      </w:pPr>
      <w:r>
        <w:rPr>
          <w:sz w:val="24"/>
          <w:b/>
        </w:rPr>
        <w:t>九、知识产权</w:t>
      </w:r>
    </w:p>
    <w:p>
      <w:pPr>
        <w:pStyle w:val="null3"/>
        <w:ind w:firstLine="480"/>
      </w:pPr>
      <w:r>
        <w:rPr>
          <w:sz w:val="24"/>
        </w:rPr>
        <w:t>1、在合同执行过程中，由甲方向乙方提供的资料，包括但不限于程序、文件、报告、说明、图表、观念、诀窍或技术均归甲方所有；除经甲方书面同意或为甲方提供维修或支持服务目的外，乙方不得再以任何形式使用或享有或向第三方披露。乙方违反该约定的，应按照本合同总金额的10%向甲方支付违约金，违约金不足以补偿甲方一切直接、间接损失的，乙方应予以补足。</w:t>
      </w:r>
    </w:p>
    <w:p>
      <w:pPr>
        <w:pStyle w:val="null3"/>
        <w:ind w:firstLine="480"/>
      </w:pPr>
      <w:r>
        <w:rPr>
          <w:sz w:val="24"/>
        </w:rPr>
        <w:t>2、在合同执行完毕后，乙方依据本合同及本合同附件向甲方提供的任何程序、文件、报告、说明、图表等的知识产权均归甲乙双方所有（但属于乙方或第三方的除外），未经甲方书面同意，乙方不得以任何形式使用或向第三方披露。乙方违反该约定的，应按照本合同总金额的10%向甲方支付违约金，违约金不足以补偿甲方一切直接、间接损失的，乙方应予以补足。</w:t>
      </w:r>
    </w:p>
    <w:p>
      <w:pPr>
        <w:pStyle w:val="null3"/>
        <w:ind w:firstLine="480"/>
      </w:pPr>
      <w:r>
        <w:rPr>
          <w:sz w:val="24"/>
        </w:rPr>
        <w:t>3、乙方保证其向甲方提供的成果资料等不侵犯任何第三方的知识产权，否则由此产生的一切责任均由乙方自行承担，给甲方造成损失的，乙方应赔偿甲方一切直接和间接损失。</w:t>
      </w:r>
    </w:p>
    <w:p>
      <w:pPr>
        <w:pStyle w:val="null3"/>
        <w:ind w:firstLine="482"/>
        <w:jc w:val="both"/>
      </w:pPr>
      <w:r>
        <w:rPr>
          <w:sz w:val="24"/>
          <w:b/>
        </w:rPr>
        <w:t>十、违约责任与赔偿损失</w:t>
      </w:r>
    </w:p>
    <w:p>
      <w:pPr>
        <w:pStyle w:val="null3"/>
        <w:ind w:firstLine="480"/>
        <w:jc w:val="both"/>
      </w:pPr>
      <w:r>
        <w:rPr>
          <w:sz w:val="24"/>
        </w:rPr>
        <w:t>1、合同一方不履行合同义务或者履行合同义务不符合约定的，应当承担继续履行、采取补救措施或者赔偿损失等违约责任。</w:t>
      </w:r>
    </w:p>
    <w:p>
      <w:pPr>
        <w:pStyle w:val="null3"/>
        <w:ind w:firstLine="480"/>
        <w:jc w:val="both"/>
      </w:pPr>
      <w:r>
        <w:rPr>
          <w:sz w:val="24"/>
        </w:rPr>
        <w:t>2、甲方违约责任</w:t>
      </w:r>
    </w:p>
    <w:p>
      <w:pPr>
        <w:pStyle w:val="null3"/>
        <w:ind w:firstLine="480"/>
        <w:jc w:val="both"/>
      </w:pPr>
      <w:r>
        <w:rPr>
          <w:sz w:val="24"/>
        </w:rPr>
        <w:t>（1）甲方无正当理由拒绝接受服务，到期拒付服务款项的，甲方向乙方偿付逾期未付款5%的违约金。甲方逾期付款，则每日按逾期未付款的3‰向乙方偿付违约金。但因乙方自身原因导致无法及时支付的除外。</w:t>
      </w:r>
    </w:p>
    <w:p>
      <w:pPr>
        <w:pStyle w:val="null3"/>
        <w:ind w:firstLine="480"/>
        <w:jc w:val="both"/>
      </w:pPr>
      <w:r>
        <w:rPr>
          <w:sz w:val="24"/>
        </w:rPr>
        <w:t>（2）甲方违反合同规定，拒绝接收乙方交付的合格成果，应当承担乙方由此造成的损失。</w:t>
      </w:r>
    </w:p>
    <w:p>
      <w:pPr>
        <w:pStyle w:val="null3"/>
        <w:ind w:firstLine="480"/>
        <w:jc w:val="both"/>
      </w:pPr>
      <w:r>
        <w:rPr>
          <w:sz w:val="24"/>
        </w:rPr>
        <w:t>3、乙方违约责任</w:t>
      </w:r>
    </w:p>
    <w:p>
      <w:pPr>
        <w:pStyle w:val="null3"/>
        <w:ind w:firstLine="480"/>
        <w:jc w:val="both"/>
      </w:pPr>
      <w:r>
        <w:rPr>
          <w:sz w:val="24"/>
        </w:rPr>
        <w:t>（1）乙方未按要求履行合同义务时，甲方有权拒绝验收，且对逾期交付的成果、逾期回馈的成果修改以及未按要求组织的汇报，乙方从逾期之日起每日按合同总额的3‰比例向甲方支付违约金。由于乙方原因造成项目未通过验收的，乙方应于验收结果公布之日起14个工作日内对有关成果进行修改后再次申请甲方验收，若仍未通过验收，乙方应承担相应的违约责任，违约责任按《中华人民共和国民法典》处理。</w:t>
      </w:r>
    </w:p>
    <w:p>
      <w:pPr>
        <w:pStyle w:val="null3"/>
        <w:ind w:firstLine="480"/>
        <w:jc w:val="both"/>
      </w:pPr>
      <w:r>
        <w:rPr>
          <w:sz w:val="24"/>
        </w:rPr>
        <w:t>（2）未经甲方书面同意，乙方不得将本合同的部分或全部内容进行转包、分包，否则，甲方有权解除本合同，乙方应向甲方支付本合同总金额20%的违约金，且乙方应赔偿因此给甲方造成的一切直接、间接损失。</w:t>
      </w:r>
    </w:p>
    <w:p>
      <w:pPr>
        <w:pStyle w:val="null3"/>
        <w:ind w:firstLine="480"/>
        <w:jc w:val="both"/>
      </w:pPr>
      <w:r>
        <w:rPr>
          <w:sz w:val="24"/>
        </w:rPr>
        <w:t>（3）乙方有其他违反合同约定的行为的，乙方应当向甲方支付合同总金额10%的违约金，并赔偿甲方因此产生的一切直接、间接损失，且甲方有权单方解除本合同。</w:t>
      </w:r>
    </w:p>
    <w:p>
      <w:pPr>
        <w:pStyle w:val="null3"/>
        <w:ind w:firstLine="480"/>
        <w:jc w:val="both"/>
      </w:pPr>
      <w:r>
        <w:rPr>
          <w:sz w:val="24"/>
        </w:rPr>
        <w:t>4、其它违约责任按《中华人民共和国民法典》处理。</w:t>
      </w:r>
    </w:p>
    <w:p>
      <w:pPr>
        <w:pStyle w:val="null3"/>
        <w:ind w:firstLine="482"/>
        <w:jc w:val="both"/>
      </w:pPr>
      <w:r>
        <w:rPr>
          <w:sz w:val="24"/>
          <w:b/>
        </w:rPr>
        <w:t>十一、争端的解决</w:t>
      </w:r>
    </w:p>
    <w:p>
      <w:pPr>
        <w:pStyle w:val="null3"/>
        <w:ind w:firstLine="480"/>
        <w:jc w:val="both"/>
      </w:pPr>
      <w:r>
        <w:rPr>
          <w:sz w:val="24"/>
        </w:rPr>
        <w:t>合同执行过程中发生的任何争议，如双方不能通过友好协商解决，甲、乙双方一致同意向广州市越秀区人民法院提起诉讼。</w:t>
      </w:r>
    </w:p>
    <w:p>
      <w:pPr>
        <w:pStyle w:val="null3"/>
        <w:ind w:firstLine="482"/>
        <w:jc w:val="both"/>
      </w:pPr>
      <w:r>
        <w:rPr>
          <w:sz w:val="24"/>
          <w:b/>
        </w:rPr>
        <w:t>十二、不可抗力</w:t>
      </w:r>
    </w:p>
    <w:p>
      <w:pPr>
        <w:pStyle w:val="null3"/>
        <w:ind w:firstLine="48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十三、其他</w:t>
      </w:r>
    </w:p>
    <w:p>
      <w:pPr>
        <w:pStyle w:val="null3"/>
        <w:ind w:firstLine="480"/>
        <w:jc w:val="both"/>
      </w:pPr>
      <w:r>
        <w:rPr>
          <w:sz w:val="24"/>
        </w:rPr>
        <w:t>（一）本合同自双方法定代表人或授权代表签字并加盖公章之日起生效。合同期至验收通过日止。</w:t>
      </w:r>
    </w:p>
    <w:p>
      <w:pPr>
        <w:pStyle w:val="null3"/>
        <w:ind w:firstLine="480"/>
        <w:jc w:val="both"/>
      </w:pPr>
      <w:r>
        <w:rPr>
          <w:sz w:val="24"/>
        </w:rPr>
        <w:t>（二）本合同一式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份（含采购代理机构备案壹份），具有同等法律效力。</w:t>
      </w:r>
    </w:p>
    <w:p>
      <w:pPr>
        <w:pStyle w:val="null3"/>
        <w:ind w:firstLine="480"/>
        <w:jc w:val="both"/>
      </w:pPr>
      <w:r>
        <w:rPr>
          <w:sz w:val="24"/>
        </w:rPr>
        <w:t>（三）本合同未尽事宜，由双方协商处理并签订书面补充合同，所有补充合同经双方签字盖章后即成为本合同的有效组成部分。若补充合同与本合同有冲突的，以签署的书面补充合同为准。</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甲方（盖章）：</w:t>
      </w:r>
    </w:p>
    <w:p>
      <w:pPr>
        <w:pStyle w:val="null3"/>
        <w:ind w:firstLine="480"/>
        <w:jc w:val="both"/>
      </w:pPr>
      <w:r>
        <w:rPr>
          <w:sz w:val="24"/>
        </w:rPr>
        <w:t>法定代表人/授权代表：（签字）               签约时间：   年  月  日</w:t>
      </w:r>
    </w:p>
    <w:p>
      <w:pPr>
        <w:pStyle w:val="null3"/>
        <w:ind w:firstLine="480"/>
        <w:jc w:val="both"/>
      </w:pPr>
      <w:r>
        <w:rPr>
          <w:sz w:val="24"/>
        </w:rPr>
        <w:t>乙方（盖章）：</w:t>
      </w:r>
    </w:p>
    <w:p>
      <w:pPr>
        <w:pStyle w:val="null3"/>
        <w:ind w:firstLine="480"/>
        <w:jc w:val="both"/>
      </w:pPr>
      <w:r>
        <w:rPr>
          <w:sz w:val="24"/>
        </w:rPr>
        <w:t>法定代表人/授权代表：（签字）               签约时间：   年  月  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440001-2024-41327</w:t>
      </w:r>
    </w:p>
    <w:p>
      <w:pPr>
        <w:pStyle w:val="null3"/>
        <w:jc w:val="center"/>
        <w:outlineLvl w:val="3"/>
      </w:pPr>
      <w:r>
        <w:rPr>
          <w:sz w:val="24"/>
          <w:b/>
        </w:rPr>
        <w:t>采购项目编号：</w:t>
      </w:r>
      <w:r>
        <w:rPr>
          <w:sz w:val="24"/>
          <w:b/>
        </w:rPr>
        <w:t>GZCQC2400FC08009</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广州程启招标代理有限公司</w:t>
      </w:r>
    </w:p>
    <w:p>
      <w:pPr>
        <w:pStyle w:val="null3"/>
        <w:ind w:firstLine="480"/>
      </w:pPr>
      <w:r>
        <w:rPr/>
        <w:t xml:space="preserve"> 你方组织的</w:t>
      </w:r>
      <w:r>
        <w:rPr>
          <w:u w:val="single"/>
        </w:rPr>
        <w:t>“</w:t>
      </w:r>
      <w:r>
        <w:rPr>
          <w:u w:val="single"/>
        </w:rPr>
        <w:t>广东省公安厅2024-58广东省交通事故多发道路治理技术支持及普通国省道治理手册编制研究项目</w:t>
      </w:r>
      <w:r>
        <w:rPr>
          <w:u w:val="single"/>
        </w:rPr>
        <w:t>”</w:t>
      </w:r>
      <w:r>
        <w:rPr/>
        <w:t>项目的竞争性磋商[采购项目编号为：</w:t>
      </w:r>
      <w:r>
        <w:rPr>
          <w:u w:val="single"/>
        </w:rPr>
        <w:t>GZCQC2400FC08009</w:t>
      </w:r>
      <w:r>
        <w:rPr/>
        <w:t>]，我方愿参与响应。</w:t>
      </w:r>
    </w:p>
    <w:p>
      <w:pPr>
        <w:pStyle w:val="null3"/>
        <w:ind w:firstLine="480"/>
      </w:pPr>
      <w:r>
        <w:rPr/>
        <w:t>我方确认收到贵方提供的</w:t>
      </w:r>
      <w:r>
        <w:rPr>
          <w:u w:val="single"/>
        </w:rPr>
        <w:t>“</w:t>
      </w:r>
      <w:r>
        <w:rPr>
          <w:u w:val="single"/>
        </w:rPr>
        <w:t>广东省公安厅2024-58广东省交通事故多发道路治理技术支持及普通国省道治理手册编制研究项目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广东省公安厅2024-58广东省交通事故多发道路治理技术支持及普通国省道治理手册编制研究项目</w:t>
      </w:r>
      <w:r>
        <w:rPr/>
        <w:t>”项目采购[采购项目编号为</w:t>
      </w:r>
      <w:r>
        <w:rPr/>
        <w:t>GZCQC2400FC08009</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广东省公安厅（本部）</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广州程启招标代理有限公司</w:t>
      </w:r>
    </w:p>
    <w:p>
      <w:pPr>
        <w:pStyle w:val="null3"/>
        <w:ind w:firstLine="480"/>
      </w:pPr>
      <w:r>
        <w:rPr/>
        <w:t>我单位参加贵公司组织的</w:t>
      </w:r>
      <w:r>
        <w:rPr/>
        <w:t>广东省公安厅2024-58广东省交通事故多发道路治理技术支持及普通国省道治理手册编制研究项目</w:t>
      </w:r>
      <w:r>
        <w:rPr/>
        <w:t>（采购项目编号：</w:t>
      </w:r>
      <w:r>
        <w:rPr/>
        <w:t>GZCQC2400FC08009</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广东省公安厅2024-58广东省交通事故多发道路治理技术支持及普通国省道治理手册编制研究项目</w:t>
      </w:r>
      <w:r>
        <w:rPr/>
        <w:t>”项目（采购项目编号：</w:t>
      </w:r>
      <w:r>
        <w:rPr/>
        <w:t>GZCQC2400FC08009</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