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440113-2024-05564</w:t>
      </w:r>
    </w:p>
    <w:p>
      <w:pPr>
        <w:pStyle w:val="null3"/>
        <w:jc w:val="center"/>
        <w:outlineLvl w:val="3"/>
      </w:pPr>
      <w:r>
        <w:rPr>
          <w:sz w:val="24"/>
          <w:b/>
        </w:rPr>
        <w:t>采购项目编号：</w:t>
      </w:r>
      <w:r>
        <w:rPr>
          <w:sz w:val="24"/>
          <w:b/>
        </w:rPr>
        <w:t>GZCQC2401FG08005</w:t>
      </w:r>
    </w:p>
    <w:p>
      <w:pPr>
        <w:pStyle w:val="null3"/>
        <w:jc w:val="center"/>
        <w:outlineLvl w:val="3"/>
      </w:pPr>
      <w:r>
        <w:rPr>
          <w:sz w:val="24"/>
          <w:b/>
        </w:rPr>
        <w:t>项目名称：</w:t>
      </w:r>
      <w:r>
        <w:rPr>
          <w:sz w:val="24"/>
          <w:b/>
        </w:rPr>
        <w:t>广州市公安局番禺区分局2024-2025年执法船艇燃油服务项目</w:t>
      </w:r>
    </w:p>
    <w:p>
      <w:pPr>
        <w:pStyle w:val="null3"/>
        <w:jc w:val="center"/>
        <w:outlineLvl w:val="3"/>
      </w:pPr>
      <w:r>
        <w:rPr>
          <w:sz w:val="24"/>
          <w:b/>
        </w:rPr>
        <w:t>采购人：</w:t>
      </w:r>
      <w:r>
        <w:rPr>
          <w:sz w:val="24"/>
          <w:b/>
        </w:rPr>
        <w:t>广州市公安局番禺区分局</w:t>
      </w:r>
    </w:p>
    <w:p>
      <w:pPr>
        <w:pStyle w:val="null3"/>
        <w:jc w:val="center"/>
        <w:outlineLvl w:val="3"/>
      </w:pPr>
      <w:r>
        <w:rPr>
          <w:sz w:val="24"/>
          <w:b/>
        </w:rPr>
        <w:t>采购代理机构：</w:t>
      </w:r>
      <w:r>
        <w:rPr>
          <w:sz w:val="24"/>
          <w:b/>
        </w:rPr>
        <w:t>广州程启招标代理有限公司</w:t>
      </w:r>
    </w:p>
    <w:p>
      <w:pPr>
        <w:pStyle w:val="null3"/>
        <w:ind w:firstLine="480"/>
      </w:pPr>
      <w:r>
        <w:rPr/>
        <w:t xml:space="preserve">  </w:t>
      </w:r>
    </w:p>
    <w:p>
      <w:pPr>
        <w:pStyle w:val="null3"/>
        <w:jc w:val="center"/>
        <w:outlineLvl w:val="1"/>
      </w:pPr>
      <w:r>
        <w:rPr>
          <w:sz w:val="36"/>
          <w:b/>
        </w:rPr>
        <w:t>第一章投标邀请</w:t>
      </w:r>
    </w:p>
    <w:p>
      <w:pPr>
        <w:pStyle w:val="null3"/>
        <w:ind w:firstLine="480"/>
      </w:pPr>
      <w:r>
        <w:rPr/>
        <w:t>广州程启招标代理有限公司</w:t>
      </w:r>
      <w:r>
        <w:rPr/>
        <w:t>受</w:t>
      </w:r>
      <w:r>
        <w:rPr/>
        <w:t>广州市公安局番禺区分局</w:t>
      </w:r>
      <w:r>
        <w:rPr/>
        <w:t>的委托，采用</w:t>
      </w:r>
      <w:r>
        <w:rPr/>
        <w:t>公开招标</w:t>
      </w:r>
      <w:r>
        <w:rPr/>
        <w:t>方式组织采购</w:t>
      </w:r>
      <w:r>
        <w:rPr/>
        <w:t>广州市公安局番禺区分局2024-2025年执法船艇燃油服务项目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广州市公安局番禺区分局2024-2025年执法船艇燃油服务项目</w:t>
      </w:r>
    </w:p>
    <w:p>
      <w:pPr>
        <w:pStyle w:val="null3"/>
        <w:ind w:firstLine="480"/>
      </w:pPr>
      <w:r>
        <w:rPr/>
        <w:t>采购计划编号：</w:t>
      </w:r>
      <w:r>
        <w:rPr/>
        <w:t>440113-2024-05564</w:t>
      </w:r>
    </w:p>
    <w:p>
      <w:pPr>
        <w:pStyle w:val="null3"/>
        <w:ind w:firstLine="480"/>
      </w:pPr>
      <w:r>
        <w:rPr/>
        <w:t>采购项目编号：</w:t>
      </w:r>
      <w:r>
        <w:rPr/>
        <w:t>GZCQC2401FG08005</w:t>
      </w:r>
    </w:p>
    <w:p>
      <w:pPr>
        <w:pStyle w:val="null3"/>
        <w:ind w:firstLine="480"/>
      </w:pPr>
      <w:r>
        <w:rPr/>
        <w:t>采购方式：</w:t>
      </w:r>
      <w:r>
        <w:rPr/>
        <w:t>公开招标</w:t>
      </w:r>
    </w:p>
    <w:p>
      <w:pPr>
        <w:pStyle w:val="null3"/>
        <w:ind w:firstLine="480"/>
      </w:pPr>
      <w:r>
        <w:rPr/>
        <w:t>预算金额：</w:t>
      </w:r>
      <w:r>
        <w:rPr/>
        <w:t>2,000,000.00</w:t>
      </w:r>
      <w:r>
        <w:rPr/>
        <w:t>元</w:t>
      </w:r>
    </w:p>
    <w:p>
      <w:pPr>
        <w:pStyle w:val="null3"/>
        <w:outlineLvl w:val="3"/>
      </w:pPr>
      <w:r>
        <w:rPr>
          <w:sz w:val="24"/>
          <w:b/>
        </w:rPr>
        <w:t>2.项目内容及需求情况（采购项目技术规格、参数及要求）</w:t>
      </w:r>
    </w:p>
    <w:p>
      <w:pPr>
        <w:pStyle w:val="null3"/>
      </w:pPr>
      <w:r>
        <w:rPr/>
        <w:t>采购包1(广州市公安局番禺区分局2024-2025年执法船艇燃油服务项目):</w:t>
      </w:r>
    </w:p>
    <w:p>
      <w:pPr>
        <w:pStyle w:val="null3"/>
      </w:pPr>
      <w:r>
        <w:rPr/>
        <w:t>采购包预算金额：2,000,000.00元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其他服务</w:t>
            </w:r>
          </w:p>
        </w:tc>
        <w:tc>
          <w:tcPr>
            <w:tcW w:type="dxa" w:w="2052"/>
          </w:tcPr>
          <w:p>
            <w:pPr>
              <w:pStyle w:val="null3"/>
            </w:pPr>
            <w:r>
              <w:rPr/>
              <w:t>广州市公安局番禺区分局2024-2025年执法船艇燃油服务项目</w:t>
            </w:r>
          </w:p>
        </w:tc>
        <w:tc>
          <w:tcPr>
            <w:tcW w:type="dxa" w:w="977"/>
          </w:tcPr>
          <w:p>
            <w:pPr>
              <w:pStyle w:val="null3"/>
            </w:pPr>
            <w:r>
              <w:rPr/>
              <w:t>1(项)</w:t>
            </w:r>
          </w:p>
        </w:tc>
        <w:tc>
          <w:tcPr>
            <w:tcW w:type="dxa" w:w="977"/>
          </w:tcPr>
          <w:p>
            <w:pPr>
              <w:pStyle w:val="null3"/>
            </w:pPr>
            <w:r>
              <w:rPr/>
              <w:t>详见第二章</w:t>
            </w:r>
          </w:p>
        </w:tc>
        <w:tc>
          <w:tcPr>
            <w:tcW w:type="dxa" w:w="977"/>
          </w:tcPr>
          <w:p>
            <w:pPr>
              <w:pStyle w:val="null3"/>
            </w:pPr>
            <w:r>
              <w:rPr/>
              <w:t>2,000,000.00</w:t>
            </w:r>
          </w:p>
        </w:tc>
        <w:tc>
          <w:tcPr>
            <w:tcW w:type="dxa" w:w="97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合同履行期限：合同生效之日起12个月或结算金额累计达到本项目采购预算金额时合同提前终止。</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提供在中华人民共和国境内注册的法人或其他组织的营业执照或事业单位法人证书或社会团体法人登记证书复印件，如为自然人的提供自然人身份证明复印件；如国家另有规定的，则从其规定。（分公司投标，须取得具有法人资格的总公司（总所）出具给分公司的授权书，并提供总公司（总所）和分公司的营业执照（执业许可证）复印件。已由总公司（总所）授权的，总公司（总所）取得的相关资质证书对分公司有效，法律法规或者行业另有规定的除外）。</w:t>
      </w:r>
    </w:p>
    <w:p>
      <w:pPr>
        <w:pStyle w:val="null3"/>
      </w:pPr>
      <w:r>
        <w:rPr/>
        <w:t>2）有依法缴纳税收和社会保障资金的良好记录：依据《投标函》。</w:t>
      </w:r>
    </w:p>
    <w:p>
      <w:pPr>
        <w:pStyle w:val="null3"/>
      </w:pPr>
      <w:r>
        <w:rPr/>
        <w:t>3）具有良好的商业信誉和健全的财务会计制度：依据《投标函》。</w:t>
      </w:r>
    </w:p>
    <w:p>
      <w:pPr>
        <w:pStyle w:val="null3"/>
      </w:pPr>
      <w:r>
        <w:rPr/>
        <w:t>4）履行合同所必需的设备和专业技术能力：依据《投标函》。</w:t>
      </w:r>
    </w:p>
    <w:p>
      <w:pPr>
        <w:pStyle w:val="null3"/>
      </w:pPr>
      <w:r>
        <w:rPr/>
        <w:t>5）参加采购活动前3年内，在经营活动中没有重大违法记录：依据《投标函》。</w:t>
      </w:r>
    </w:p>
    <w:p>
      <w:pPr>
        <w:pStyle w:val="null3"/>
        <w:outlineLvl w:val="3"/>
      </w:pPr>
      <w:r>
        <w:rPr>
          <w:sz w:val="24"/>
          <w:b/>
        </w:rPr>
        <w:t>2.落实政府采购政策需满足的资格要求：</w:t>
      </w:r>
    </w:p>
    <w:p>
      <w:pPr>
        <w:pStyle w:val="null3"/>
        <w:jc w:val="left"/>
      </w:pPr>
      <w:r>
        <w:rPr/>
        <w:t>采购包1（广州市公安局番禺区分局2024-2025年执法船艇燃油服务项目）：</w:t>
      </w:r>
      <w:r>
        <w:rPr/>
        <w:t>（1）根据《政府采购促进中小企业发展管理办法》的规定，本项目属于“按照本办法规定预留采购份额无法确保充分供应、充分竞争，或者存在可能影响政府采购目标实现的情形”，本项目不属于专门面向中小企业采购的项目。 （2）本项目所属行业：零售业。</w:t>
      </w:r>
    </w:p>
    <w:p>
      <w:pPr>
        <w:pStyle w:val="null3"/>
        <w:outlineLvl w:val="3"/>
      </w:pPr>
      <w:r>
        <w:rPr>
          <w:sz w:val="24"/>
          <w:b/>
        </w:rPr>
        <w:t>3.本项目特定的资格要求：</w:t>
      </w:r>
    </w:p>
    <w:p>
      <w:pPr>
        <w:pStyle w:val="null3"/>
      </w:pPr>
      <w:r>
        <w:rPr/>
        <w:t>采购包1（广州市公安局番禺区分局2024-2025年执法船艇燃油服务项目）：</w:t>
      </w:r>
    </w:p>
    <w:p>
      <w:pPr>
        <w:pStyle w:val="null3"/>
      </w:pPr>
      <w:r>
        <w:rPr/>
        <w:t>1)投标人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投标人需提供相关证明资料）。</w:t>
      </w:r>
    </w:p>
    <w:p>
      <w:pPr>
        <w:pStyle w:val="null3"/>
      </w:pPr>
      <w:r>
        <w:rPr/>
        <w:t>2)单位负责人为同一人或者存在直接控股、管理关系的不同供应商，不得参加同一合同项下的政府采购活动。（依据《投标函》）</w:t>
      </w:r>
    </w:p>
    <w:p>
      <w:pPr>
        <w:pStyle w:val="null3"/>
      </w:pPr>
      <w:r>
        <w:rPr/>
        <w:t>3)为采购项目提供整体设计、规范编制或者项目管理、监理、检测等服务的供应商，不得再参加该采购项目的其他采购活动。（依据《投标函》）</w:t>
      </w:r>
    </w:p>
    <w:p>
      <w:pPr>
        <w:pStyle w:val="null3"/>
      </w:pPr>
      <w:r>
        <w:rPr/>
        <w:t>4)存在任一级人民政府财政部门作出“禁止参加政府采购活动”行政处罚决定且处罚期限未届满的，不得参加政府采购活动。（提供《声明函》）</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广州程启招标代理有限公司网（www.gzcqc.com）</w:t>
      </w:r>
      <w:r>
        <w:rPr/>
        <w:t>。</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广州市公安局番禺区分局</w:t>
      </w:r>
    </w:p>
    <w:p>
      <w:pPr>
        <w:pStyle w:val="null3"/>
        <w:ind w:firstLine="480"/>
      </w:pPr>
      <w:r>
        <w:rPr/>
        <w:t xml:space="preserve"> 地址：</w:t>
      </w:r>
      <w:r>
        <w:rPr/>
        <w:t>广州市番禺区市桥禺山大道15号</w:t>
      </w:r>
    </w:p>
    <w:p>
      <w:pPr>
        <w:pStyle w:val="null3"/>
        <w:ind w:firstLine="480"/>
      </w:pPr>
      <w:r>
        <w:rPr/>
        <w:t xml:space="preserve"> 联系方式：</w:t>
      </w:r>
      <w:r>
        <w:rPr/>
        <w:t>020-84830136</w:t>
      </w:r>
    </w:p>
    <w:p>
      <w:pPr>
        <w:pStyle w:val="null3"/>
        <w:outlineLvl w:val="3"/>
      </w:pPr>
      <w:r>
        <w:rPr>
          <w:sz w:val="24"/>
          <w:b/>
        </w:rPr>
        <w:t xml:space="preserve"> 2.采购代理机构信息</w:t>
      </w:r>
    </w:p>
    <w:p>
      <w:pPr>
        <w:pStyle w:val="null3"/>
        <w:ind w:firstLine="480"/>
      </w:pPr>
      <w:r>
        <w:rPr/>
        <w:t xml:space="preserve"> 名称：</w:t>
      </w:r>
      <w:r>
        <w:rPr/>
        <w:t>广州程启招标代理有限公司</w:t>
      </w:r>
    </w:p>
    <w:p>
      <w:pPr>
        <w:pStyle w:val="null3"/>
        <w:ind w:firstLine="480"/>
      </w:pPr>
      <w:r>
        <w:rPr/>
        <w:t xml:space="preserve"> 地址：</w:t>
      </w:r>
      <w:r>
        <w:rPr/>
        <w:t>广州市越秀区沿江中路298号江湾新城A座8楼</w:t>
      </w:r>
    </w:p>
    <w:p>
      <w:pPr>
        <w:pStyle w:val="null3"/>
        <w:ind w:firstLine="480"/>
      </w:pPr>
      <w:r>
        <w:rPr/>
        <w:t xml:space="preserve"> 联系方式：</w:t>
      </w:r>
      <w:r>
        <w:rPr/>
        <w:t>020-83576900</w:t>
      </w:r>
    </w:p>
    <w:p>
      <w:pPr>
        <w:pStyle w:val="null3"/>
        <w:outlineLvl w:val="3"/>
      </w:pPr>
      <w:r>
        <w:rPr>
          <w:sz w:val="24"/>
          <w:b/>
        </w:rPr>
        <w:t xml:space="preserve"> 3.项目联系方式</w:t>
      </w:r>
    </w:p>
    <w:p>
      <w:pPr>
        <w:pStyle w:val="null3"/>
        <w:ind w:firstLine="480"/>
      </w:pPr>
      <w:r>
        <w:rPr/>
        <w:t xml:space="preserve"> 项目联系人：</w:t>
      </w:r>
      <w:r>
        <w:rPr/>
        <w:t>吴小姐</w:t>
      </w:r>
    </w:p>
    <w:p>
      <w:pPr>
        <w:pStyle w:val="null3"/>
        <w:ind w:firstLine="480"/>
      </w:pPr>
      <w:r>
        <w:rPr/>
        <w:t xml:space="preserve"> 电话：</w:t>
      </w:r>
      <w:r>
        <w:rPr/>
        <w:t>020-83576900</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广州程启招标代理有限公司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4"/>
        </w:rPr>
        <w:t>（一）为确保采购人工作的正常开展，结合采购人油品实际需求，拟对所属油品（国VI 0#柴油、国VI 95#汽油）及相应供油服务进行采购。年度采购实际金额不超过采购预算金额。本项目通过公开招标的方式确定1家中标人，为广州市公安局番禺区分局执法船艇提供燃油采购及加注服务（包括油品采购供应、运输、油品装卸、油品检测、执法船艇不计艇数加注等服务）。中标人应严格按照国家、行业、地方有关标准和规范执行，为采购人做好相关服务工作。</w:t>
      </w:r>
    </w:p>
    <w:p>
      <w:pPr>
        <w:pStyle w:val="null3"/>
        <w:ind w:firstLine="420"/>
      </w:pPr>
      <w:r>
        <w:rPr>
          <w:sz w:val="24"/>
        </w:rPr>
        <w:t>★投标人在服务过程中提供的产品为非进口产品（进口产品指通过中国海关报关验放进入中国境内且产自关境外的产品）。</w:t>
      </w:r>
    </w:p>
    <w:p>
      <w:pPr>
        <w:pStyle w:val="null3"/>
        <w:ind w:firstLine="420"/>
      </w:pPr>
      <w:r>
        <w:rPr>
          <w:sz w:val="24"/>
        </w:rPr>
        <w:t>★投标人须具有有效期内的《成品油零售经营批准证书》或《危险化学品经营许可证》，提供有效期内的证书扫描件。</w:t>
      </w:r>
    </w:p>
    <w:p>
      <w:pPr>
        <w:pStyle w:val="null3"/>
        <w:ind w:firstLine="420"/>
      </w:pPr>
      <w:r>
        <w:rPr>
          <w:sz w:val="24"/>
        </w:rPr>
        <w:t>（二）投标人提供的油品来源合法。</w:t>
      </w:r>
    </w:p>
    <w:p>
      <w:pPr>
        <w:pStyle w:val="null3"/>
        <w:ind w:firstLine="420"/>
      </w:pPr>
      <w:r>
        <w:rPr>
          <w:sz w:val="24"/>
        </w:rPr>
        <w:t>（三）服务期限：合同生效之日起12个月或结算金额累计达到本项目采购预算金额时合同提前终止。</w:t>
      </w:r>
    </w:p>
    <w:p>
      <w:pPr>
        <w:pStyle w:val="null3"/>
        <w:ind w:firstLine="420"/>
      </w:pPr>
      <w:r>
        <w:rPr>
          <w:sz w:val="24"/>
        </w:rPr>
        <w:t>（四）项目采购预算金额：200万元。</w:t>
      </w:r>
    </w:p>
    <w:p>
      <w:pPr>
        <w:pStyle w:val="null3"/>
        <w:ind w:firstLine="420"/>
      </w:pPr>
      <w:r>
        <w:rPr>
          <w:sz w:val="24"/>
        </w:rPr>
        <w:t>★（五）投标人须承诺所提供的油品满足下述标准（服务期限内有最新标准的按最新标准执行。须提供承诺函，格式自拟。）：</w:t>
      </w:r>
    </w:p>
    <w:p>
      <w:pPr>
        <w:pStyle w:val="null3"/>
        <w:ind w:firstLine="420"/>
      </w:pPr>
      <w:r>
        <w:rPr>
          <w:sz w:val="24"/>
        </w:rPr>
        <w:t>1．0#柴油：符合GB 19147-2016《车用柴油》</w:t>
      </w:r>
    </w:p>
    <w:p>
      <w:pPr>
        <w:pStyle w:val="null3"/>
        <w:ind w:firstLine="420"/>
      </w:pPr>
      <w:r>
        <w:rPr>
          <w:sz w:val="24"/>
        </w:rPr>
        <w:t>2．95#汽油：符合GB 17930-2016《车用汽油》</w:t>
      </w:r>
    </w:p>
    <w:p>
      <w:pPr>
        <w:pStyle w:val="null3"/>
      </w:pPr>
      <w:r>
        <w:rPr/>
        <w:t>采购包1（广州市公安局番禺区分局2024-2025年执法船艇燃油服务项目）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合同生效之日起12个月或结算金额累计达到本项目采购预算金额时合同提前终止。</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1期：支付比例100%,1、中标人根据采购人要求船舶燃油费用按季度进行结算。支付的金额双方按实际采购数量核对无误后计价结算。 2、中标人依约完成合同义务并提供等额正式发票，采购人在收到正式发票后5个工作日内办理财政支付手续。如因财政支付的原因导致延迟付款的，采购人不承担任何违约责任。中标人也不得因此拒绝提供服务。 3、中标人凭以下有效文件与采购人结算： （1）合同； （2）每次加油的加油小票； （3）中标人开具的正式发票； （4）加油凭证。 4、付款方式：采用支票、银行汇票、电汇三种形式。 5、本合同的付款时间为采购人向财务部门提出支付申请的时间，在规定时间内提出支付申请手续后即视为采购人已经按期支付。</w:t>
            </w:r>
          </w:p>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1期：（1）每次送油前，双方指定专人对油品的质量和数量进行验收。 （2）双方在每次交货验收完毕后均要办理交接手续，采购人指定验收人员在供应商地磅单、送货单上核对签收。每次供油应当在交接文件中列明油品计量单位、售价、交接人姓名、运载车具号牌、运载车辆驾驶员等信息。 （3）验收按国家有关的规定、规范进行。采购人在用油过程中将不定期对油品进行检验，并记录检验情况。对中标人原因导致的检验不合格的油品，采购人有权拒收，而中标人则必须在采购人要求的时间内提供符合要求的油品，由此产生的有关费用由中标人承担。 （4）中标人需每季度提供采购人当月的实际使用油料情况明细表作为验收资料之一。</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jc w:val="center"/>
            </w:pPr>
            <w:r>
              <w:rPr/>
              <w:t xml:space="preserve"> 权重%</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left"/>
            </w:pPr>
            <w:r>
              <w:rPr/>
              <w:t>其他服务</w:t>
            </w:r>
          </w:p>
        </w:tc>
        <w:tc>
          <w:tcPr>
            <w:tcW w:type="dxa" w:w="831"/>
          </w:tcPr>
          <w:p>
            <w:pPr>
              <w:pStyle w:val="null3"/>
              <w:jc w:val="left"/>
            </w:pPr>
            <w:r>
              <w:rPr/>
              <w:t>广州市公安局番禺区分局2024-2025年执法船艇燃油服务项目</w:t>
            </w:r>
          </w:p>
        </w:tc>
        <w:tc>
          <w:tcPr>
            <w:tcW w:type="dxa" w:w="831"/>
          </w:tcPr>
          <w:p>
            <w:pPr>
              <w:pStyle w:val="null3"/>
              <w:jc w:val="left"/>
            </w:pPr>
            <w:r>
              <w:rPr/>
              <w:t>项</w:t>
            </w:r>
          </w:p>
        </w:tc>
        <w:tc>
          <w:tcPr>
            <w:tcW w:type="dxa" w:w="831"/>
          </w:tcPr>
          <w:p>
            <w:pPr>
              <w:pStyle w:val="null3"/>
              <w:jc w:val="right"/>
            </w:pPr>
            <w:r>
              <w:rPr/>
              <w:t>1.00</w:t>
            </w:r>
          </w:p>
        </w:tc>
        <w:tc>
          <w:tcPr>
            <w:tcW w:type="dxa" w:w="831"/>
          </w:tcPr>
          <w:p>
            <w:pPr>
              <w:pStyle w:val="null3"/>
              <w:jc w:val="right"/>
            </w:pPr>
            <w:r>
              <w:rPr/>
              <w:t>2,000,000.00</w:t>
            </w:r>
          </w:p>
        </w:tc>
        <w:tc>
          <w:tcPr>
            <w:tcW w:type="dxa" w:w="831"/>
          </w:tcPr>
          <w:p>
            <w:pPr>
              <w:pStyle w:val="null3"/>
              <w:jc w:val="right"/>
            </w:pPr>
            <w:r>
              <w:rPr/>
              <w:t>2,000,000.00</w:t>
            </w:r>
          </w:p>
        </w:tc>
        <w:tc>
          <w:tcPr>
            <w:tcW w:type="dxa" w:w="831"/>
          </w:tcPr>
          <w:p>
            <w:pPr>
              <w:pStyle w:val="null3"/>
            </w:pPr>
            <w:r>
              <w:rPr/>
              <w:t>100.0</w:t>
            </w:r>
          </w:p>
        </w:tc>
        <w:tc>
          <w:tcPr>
            <w:tcW w:type="dxa" w:w="831"/>
          </w:tcPr>
          <w:p>
            <w:pPr>
              <w:pStyle w:val="null3"/>
            </w:pPr>
            <w:r>
              <w:rPr/>
              <w:t>零售业</w:t>
            </w:r>
          </w:p>
        </w:tc>
        <w:tc>
          <w:tcPr>
            <w:tcW w:type="dxa" w:w="831"/>
          </w:tcPr>
          <w:p>
            <w:pPr>
              <w:pStyle w:val="null3"/>
            </w:pPr>
            <w:r>
              <w:rPr/>
              <w:t>详见附表一</w:t>
            </w:r>
          </w:p>
        </w:tc>
      </w:tr>
    </w:tbl>
    <w:p>
      <w:pPr>
        <w:pStyle w:val="null3"/>
      </w:pPr>
      <w:r>
        <w:rPr/>
        <w:t>备注：最终综合总报价=（各产品报价×各项产品权重）的相加值</w:t>
      </w:r>
    </w:p>
    <w:p>
      <w:pPr>
        <w:pStyle w:val="null3"/>
      </w:pPr>
      <w:r>
        <w:rPr>
          <w:b/>
        </w:rPr>
        <w:t>附表</w:t>
      </w:r>
      <w:r>
        <w:rPr>
          <w:b/>
        </w:rPr>
        <w:t>一</w:t>
      </w:r>
      <w:r>
        <w:rPr>
          <w:b/>
        </w:rPr>
        <w:t>：</w:t>
      </w:r>
      <w:r>
        <w:rPr>
          <w:b/>
        </w:rPr>
        <w:t>广州市公安局番禺区分局2024-2025年执法船艇燃油服务项目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4"/>
                <w:b/>
              </w:rPr>
              <w:t>一、基本要求</w:t>
            </w:r>
          </w:p>
          <w:p>
            <w:pPr>
              <w:pStyle w:val="null3"/>
              <w:ind w:firstLine="482"/>
            </w:pPr>
            <w:r>
              <w:rPr>
                <w:sz w:val="24"/>
              </w:rPr>
              <w:t>（一）服务要求</w:t>
            </w:r>
          </w:p>
          <w:p>
            <w:pPr>
              <w:pStyle w:val="null3"/>
              <w:ind w:firstLine="482"/>
            </w:pPr>
            <w:r>
              <w:rPr>
                <w:sz w:val="24"/>
              </w:rPr>
              <w:t>★1、此项供油服务分多批次，每次供油前，采购人根据加油品种、数量、加油地点、拟加油时间、拟加油船舶名称等内容提前6小时通知中标人，双方确认后由中标人应通过油罐车的方式将采购人所需的燃油品种、数量等送往采购人指定地点，燃油在运输过程中所产生的一切费用由中标人承担。</w:t>
            </w:r>
          </w:p>
          <w:p>
            <w:pPr>
              <w:pStyle w:val="null3"/>
              <w:ind w:firstLine="482"/>
            </w:pPr>
            <w:r>
              <w:rPr>
                <w:sz w:val="24"/>
              </w:rPr>
              <w:t>2、配送地点：采购人指定地点。</w:t>
            </w:r>
          </w:p>
          <w:p>
            <w:pPr>
              <w:pStyle w:val="null3"/>
              <w:ind w:firstLine="482"/>
            </w:pPr>
            <w:r>
              <w:rPr>
                <w:sz w:val="24"/>
              </w:rPr>
              <w:t>3、配送时间：以采购人下单确认的配送时间为准。节假日需照常配送需即时配送。</w:t>
            </w:r>
          </w:p>
          <w:p>
            <w:pPr>
              <w:pStyle w:val="null3"/>
              <w:ind w:firstLine="482"/>
            </w:pPr>
            <w:r>
              <w:rPr>
                <w:sz w:val="24"/>
              </w:rPr>
              <w:t>4、中标人须确保所供产品具备质量证书及燃油计量的有效凭证、合格证、由国家认可的第三方检测机构检验合格的检验报告等相关质量证明文件。且油品检测指标必须与环保部门要求相符。</w:t>
            </w:r>
          </w:p>
          <w:p>
            <w:pPr>
              <w:pStyle w:val="null3"/>
              <w:ind w:firstLine="482"/>
            </w:pPr>
            <w:r>
              <w:rPr>
                <w:sz w:val="24"/>
              </w:rPr>
              <w:t>5、运输方式：中标人需确保油品运输安全，依据《道路危险货物运输管理规定》配送车辆必须专车专用，不得混装或拼装，设备、驾驶人员、装卸管理人员、押运人员应当经所在地设区的市级人民政府交通运输主管部门考试合格，并取得相应的从业资格证，需制定运输安全管理方案和应急处理预案，包运到采购人存放点并负责卸货。</w:t>
            </w:r>
          </w:p>
          <w:p>
            <w:pPr>
              <w:pStyle w:val="null3"/>
              <w:ind w:firstLine="482"/>
            </w:pPr>
            <w:r>
              <w:rPr>
                <w:sz w:val="24"/>
              </w:rPr>
              <w:t>（二）中标人须保证具备能够满足采购人日常所需的油品供应量，特别是油品紧缺时或采购人临时下单要求供货时，中标人应确保任何时候都能够满足及时供应并响应采购人的使用需求，如因中标人原因无法及时供应的，导致采购人的执法影响及收到的损失的，采购人有权向中标人追究责任并要求赔偿损失。（在同等条件下优先向采购人提供燃油供应服务，确保采购人正常勤务运行）。结算金额以中标后实际供货的数量为准，在合同期内采购人实际采购的结算金额少于预算金额的，不视为采购人违约。</w:t>
            </w:r>
          </w:p>
          <w:p>
            <w:pPr>
              <w:pStyle w:val="null3"/>
              <w:ind w:firstLine="480"/>
            </w:pPr>
            <w:r>
              <w:rPr>
                <w:sz w:val="24"/>
              </w:rPr>
              <w:t>（三）为避免油源紧张时影响对采购人的加油服务，中标人需储存足够数量的油品以确保正常加油服务。</w:t>
            </w:r>
          </w:p>
          <w:p>
            <w:pPr>
              <w:pStyle w:val="null3"/>
              <w:ind w:firstLine="482"/>
            </w:pPr>
            <w:r>
              <w:rPr>
                <w:sz w:val="24"/>
              </w:rPr>
              <w:t>（四）中标人未经采购人同意，不得将成交业务转让给他人或者单位，如发生转包或分包，采购人有权解除合同。</w:t>
            </w:r>
          </w:p>
          <w:p>
            <w:pPr>
              <w:pStyle w:val="null3"/>
              <w:ind w:firstLine="482"/>
              <w:jc w:val="both"/>
            </w:pPr>
            <w:r>
              <w:rPr>
                <w:sz w:val="24"/>
              </w:rPr>
              <w:t>（五）投标人需在投标文件中提供储备能力、送货能力（油品运输、装卸、油料计算等方案）、货物紧缺时的供应保障措施、服务方案（质保期限长短、内容、服务响应时间等）以及具备的企业管理制度包括：①企业服务理念、②规范及标准、③管理制度总体服务方案等。</w:t>
            </w:r>
          </w:p>
          <w:p>
            <w:pPr>
              <w:pStyle w:val="null3"/>
              <w:ind w:firstLine="482"/>
              <w:jc w:val="both"/>
            </w:pPr>
            <w:r>
              <w:rPr>
                <w:sz w:val="24"/>
              </w:rPr>
              <w:t>（六）其他要求</w:t>
            </w:r>
          </w:p>
          <w:p>
            <w:pPr>
              <w:pStyle w:val="null3"/>
              <w:ind w:firstLine="482"/>
              <w:jc w:val="both"/>
            </w:pPr>
            <w:r>
              <w:rPr>
                <w:sz w:val="24"/>
              </w:rPr>
              <w:t>1、中标人须负责燃油加注现场管理，对运输的人员、现场人员组织、安全生产管理等做好保障措施，并由中标人负责供油和运输服务安全责任，确保燃油加注并验收完毕。中标人负责将燃油送到采购人指定地点过程中的全部运输，包括加油机构的固定、燃油加注、水域油污的清洁等。</w:t>
            </w:r>
          </w:p>
          <w:p>
            <w:pPr>
              <w:pStyle w:val="null3"/>
              <w:ind w:firstLine="482"/>
            </w:pPr>
            <w:r>
              <w:rPr>
                <w:sz w:val="24"/>
              </w:rPr>
              <w:t>2、燃油的供货过程保管均应有良好的防湿、防锈、防潮、防雨、防腐及防碰撞的措施。凡由于保管不良造成的损失和由此产生的费用均由中标人承担。</w:t>
            </w:r>
          </w:p>
          <w:p>
            <w:pPr>
              <w:pStyle w:val="null3"/>
              <w:ind w:firstLine="482"/>
            </w:pPr>
            <w:r>
              <w:rPr>
                <w:sz w:val="24"/>
              </w:rPr>
              <w:t>3、中标人应负责其派出的现场服务人员的人身意外保险。中标人须确保燃油加注过程的安全。若在加油过程中因投标人原因造成溢油、火灾等事故，由中标人负责。</w:t>
            </w:r>
            <w:r>
              <w:rPr>
                <w:sz w:val="24"/>
                <w:b/>
              </w:rPr>
              <w:t>（需提供承诺函，格式自拟）</w:t>
            </w:r>
          </w:p>
          <w:p>
            <w:pPr>
              <w:pStyle w:val="null3"/>
              <w:ind w:firstLine="482"/>
            </w:pPr>
            <w:r>
              <w:rPr>
                <w:sz w:val="24"/>
              </w:rPr>
              <w:t>4、投标人项目管理团队安全管理要求：根据采购人的要求，及时为船艇做好保质、保量的燃油供应，并做好供应过程中的防污染和安全工作。</w:t>
            </w:r>
          </w:p>
          <w:p>
            <w:pPr>
              <w:pStyle w:val="null3"/>
              <w:ind w:firstLine="482"/>
            </w:pPr>
            <w:r>
              <w:rPr>
                <w:sz w:val="24"/>
              </w:rPr>
              <w:t>5、投标人对本项目的应急预案要求：投标人应当为采购人制定应对突发事件、应急临时性加油等服务，并确保服务的及时性和有效性。</w:t>
            </w:r>
          </w:p>
          <w:p>
            <w:pPr>
              <w:pStyle w:val="null3"/>
              <w:ind w:firstLine="482"/>
            </w:pPr>
            <w:r>
              <w:rPr>
                <w:sz w:val="24"/>
              </w:rPr>
              <w:t>6、中标人要安排相应的项目专案小组，便于与采购人就服务要求等方面进行适时沟通联系；为使项目按质、按量、按时、有序实施，本项目必须有一个完善且固定的组织和管理人员，应设有专门的服务热线电话和服务质量投诉电话，指定专人负责本项目的业务，其中项目负责人1名，售后服务人员不少于1人。服务期间涉及到的人员劳务费等由中标人负责，且中标人不得拖欠工人工资，必须按时发放。</w:t>
            </w:r>
          </w:p>
          <w:p>
            <w:pPr>
              <w:pStyle w:val="null3"/>
              <w:ind w:firstLine="482"/>
            </w:pPr>
            <w:r>
              <w:rPr>
                <w:sz w:val="24"/>
              </w:rPr>
              <w:t>7、中标人在收到采购人的通知后，应立即安排人员进行跟进，</w:t>
            </w:r>
            <w:r>
              <w:rPr>
                <w:sz w:val="24"/>
                <w:color w:val="000000"/>
              </w:rPr>
              <w:t>服务响应时间不超过</w:t>
            </w:r>
            <w:r>
              <w:rPr>
                <w:sz w:val="24"/>
                <w:color w:val="000000"/>
              </w:rPr>
              <w:t>120</w:t>
            </w:r>
            <w:r>
              <w:rPr>
                <w:sz w:val="24"/>
                <w:color w:val="000000"/>
              </w:rPr>
              <w:t>分钟</w:t>
            </w:r>
            <w:r>
              <w:rPr>
                <w:sz w:val="24"/>
              </w:rPr>
              <w:t>。</w:t>
            </w:r>
          </w:p>
          <w:p>
            <w:pPr>
              <w:pStyle w:val="null3"/>
              <w:ind w:firstLine="482"/>
            </w:pPr>
            <w:r>
              <w:rPr>
                <w:sz w:val="24"/>
              </w:rPr>
              <w:t>8、中标人应建立采购人采购档案资料（包括具体采购部门名称、电话、联系人、供油日期、供油质量（吨数）、供油单价、当期政府公布的最高零售价、合同要求的油品检测文件、驾驶员信息、车辆信息、油品交接凭证、油品装卸情况、金额等），以便合同双方当事人进行核查。</w:t>
            </w:r>
          </w:p>
          <w:p>
            <w:pPr>
              <w:pStyle w:val="null3"/>
              <w:ind w:firstLine="482"/>
            </w:pPr>
            <w:r>
              <w:rPr>
                <w:sz w:val="24"/>
              </w:rPr>
              <w:t>9、售后服务：</w:t>
            </w:r>
          </w:p>
          <w:p>
            <w:pPr>
              <w:pStyle w:val="null3"/>
              <w:ind w:firstLine="482"/>
            </w:pPr>
            <w:r>
              <w:rPr>
                <w:sz w:val="24"/>
              </w:rPr>
              <w:t>中标人提供的油品质量必须符合国家标准，如出现有质量问题、掺假问题和油量不足等燃油品质问题导致采购人执法船艇机械故障需进行发动机油路清洗或维修的，造成采购人的损失和由此产生的费用均由中标人承担。同时采购人有权要求进行退货和换货，有权要求中标人作出相应的经济赔偿。中标人主要确保供货的长期稳定性，在油品供应紧张时优先供应给采购人。</w:t>
            </w:r>
          </w:p>
          <w:p>
            <w:pPr>
              <w:pStyle w:val="null3"/>
              <w:ind w:firstLine="482"/>
            </w:pPr>
            <w:r>
              <w:rPr>
                <w:sz w:val="24"/>
              </w:rPr>
              <w:t>10、保密要求</w:t>
            </w:r>
          </w:p>
          <w:p>
            <w:pPr>
              <w:pStyle w:val="null3"/>
              <w:ind w:firstLine="482"/>
            </w:pPr>
            <w:r>
              <w:rPr>
                <w:sz w:val="24"/>
              </w:rPr>
              <w:t>（1）中标人对涉及本项目的所有文件资料（包括招投标文件、合同、人员信息、通讯记录、用油设备设施等信息）负有保密义务，中标人应当指派专人负责文件资料的保管工作，未经采购人同意或法律规定的其他情形不得泄密。</w:t>
            </w:r>
          </w:p>
          <w:p>
            <w:pPr>
              <w:pStyle w:val="null3"/>
              <w:ind w:firstLine="482"/>
            </w:pPr>
            <w:r>
              <w:rPr>
                <w:sz w:val="24"/>
              </w:rPr>
              <w:t>（2）中标人应当指派专人负责供应运送油品服务，该工作人员对送油信息、用油设备设施信息等涉及采购人工作秘密的信息负有保密义务，未经采购人同意或法律规定的其他情形不得泄密。</w:t>
            </w:r>
          </w:p>
          <w:p>
            <w:pPr>
              <w:pStyle w:val="null3"/>
              <w:ind w:firstLine="482"/>
            </w:pPr>
            <w:r>
              <w:rPr>
                <w:sz w:val="24"/>
              </w:rPr>
              <w:t>（3）因中标人或其工作人员的过失或故意造成泄密或失密事件，中标人或其工作人员应承担相关法律责任。</w:t>
            </w:r>
          </w:p>
        </w:tc>
      </w:tr>
      <w:tr>
        <w:tc>
          <w:tcPr>
            <w:tcW w:type="dxa" w:w="2076"/>
          </w:tcPr>
          <w:p/>
        </w:tc>
        <w:tc>
          <w:tcPr>
            <w:tcW w:type="dxa" w:w="415"/>
          </w:tcPr>
          <w:p>
            <w:pPr>
              <w:pStyle w:val="null3"/>
            </w:pPr>
            <w:r>
              <w:rPr/>
              <w:t>2</w:t>
            </w:r>
          </w:p>
        </w:tc>
        <w:tc>
          <w:tcPr>
            <w:tcW w:type="dxa" w:w="5814"/>
          </w:tcPr>
          <w:p>
            <w:pPr>
              <w:pStyle w:val="null3"/>
            </w:pPr>
            <w:r>
              <w:rPr>
                <w:sz w:val="24"/>
                <w:b/>
              </w:rPr>
              <w:t>二、油品质量及要求</w:t>
            </w:r>
          </w:p>
          <w:p>
            <w:pPr>
              <w:pStyle w:val="null3"/>
              <w:ind w:firstLine="480"/>
            </w:pPr>
            <w:r>
              <w:rPr>
                <w:sz w:val="24"/>
              </w:rPr>
              <w:t>★（一）中标人须承诺所提供的油品必须符合国家标准化管理委员会公布的GB 19147-2016《车用柴油》、GB 17930-2016《车用汽油》的要求，必须符合国家行业生产及经营标准，各项技术指标必须完全符合国家有关质量检测、环保标准及产品出厂标准。</w:t>
            </w:r>
            <w:r>
              <w:rPr>
                <w:sz w:val="24"/>
                <w:b/>
              </w:rPr>
              <w:t>（需提供承诺函，格式自拟）</w:t>
            </w:r>
          </w:p>
          <w:p>
            <w:pPr>
              <w:pStyle w:val="null3"/>
              <w:ind w:firstLine="480"/>
            </w:pPr>
            <w:r>
              <w:rPr>
                <w:sz w:val="24"/>
              </w:rPr>
              <w:t>（二）服务期间采购人有权对中标人所供应油品不定期不限次抽检。若经相关部门鉴定确立存在问题时（以国家或者地方政府指定检测部门抽检油站油品检验结果为基准），鉴定费用由中标人支付，并由中标人承担责任，赔偿损失。对于检测不合格或不符合国家标准的油品，中标人在接到采购人书面异议后，应在48小时内处理完毕，中标人除承担违约责任以外，采购人有权拒绝接受，中标人应当及时暂停加油工作，并及时更换合格品质燃油。</w:t>
            </w:r>
          </w:p>
          <w:p>
            <w:pPr>
              <w:pStyle w:val="null3"/>
              <w:ind w:firstLine="480"/>
            </w:pPr>
            <w:r>
              <w:rPr>
                <w:sz w:val="24"/>
              </w:rPr>
              <w:t>（三）投标人需为采购人提供燃油供应及配送服务。为保证燃油配送的响应及有效性，投标人承诺具备油品供应的加油点或具备合作的合法固定加油点。</w:t>
            </w:r>
          </w:p>
          <w:p>
            <w:pPr>
              <w:pStyle w:val="null3"/>
              <w:ind w:firstLine="480"/>
            </w:pPr>
            <w:r>
              <w:rPr>
                <w:sz w:val="24"/>
              </w:rPr>
              <w:t>（四）合理损耗及计算方法</w:t>
            </w:r>
          </w:p>
          <w:p>
            <w:pPr>
              <w:pStyle w:val="null3"/>
              <w:ind w:firstLine="480"/>
            </w:pPr>
            <w:r>
              <w:rPr>
                <w:sz w:val="24"/>
              </w:rPr>
              <w:t>运油车辆送达配送地点后，双方按照地磅对运输车辆进行计量，按照国家有关规定，油品数量运输损溢在《油品出厂装计量单》3‰范围内为正常损溢。</w:t>
            </w:r>
          </w:p>
        </w:tc>
      </w:tr>
      <w:tr>
        <w:tc>
          <w:tcPr>
            <w:tcW w:type="dxa" w:w="2076"/>
          </w:tcPr>
          <w:p/>
        </w:tc>
        <w:tc>
          <w:tcPr>
            <w:tcW w:type="dxa" w:w="415"/>
          </w:tcPr>
          <w:p>
            <w:pPr>
              <w:pStyle w:val="null3"/>
            </w:pPr>
            <w:r>
              <w:rPr/>
              <w:t>3</w:t>
            </w:r>
          </w:p>
        </w:tc>
        <w:tc>
          <w:tcPr>
            <w:tcW w:type="dxa" w:w="5814"/>
          </w:tcPr>
          <w:p>
            <w:pPr>
              <w:pStyle w:val="null3"/>
            </w:pPr>
            <w:r>
              <w:rPr>
                <w:sz w:val="24"/>
                <w:b/>
              </w:rPr>
              <w:t>三、计价方式及报价要求</w:t>
            </w:r>
          </w:p>
          <w:p>
            <w:pPr>
              <w:pStyle w:val="null3"/>
              <w:ind w:firstLine="480"/>
            </w:pPr>
            <w:r>
              <w:rPr>
                <w:sz w:val="24"/>
              </w:rPr>
              <w:t>（一）服务期内中标人提供燃油费用按下单油品供货当天广东省发改委公布的成品油油料(95#汽油、0#柴油)最高零售单价金额（元/吨）为准，结算价=当天国家发改委公布的零售挂牌价（元/吨）×（1-下浮率）×实际燃油数量，与采购人进行结算。</w:t>
            </w:r>
          </w:p>
          <w:p>
            <w:pPr>
              <w:pStyle w:val="null3"/>
              <w:ind w:firstLine="480"/>
              <w:jc w:val="both"/>
            </w:pPr>
            <w:r>
              <w:rPr>
                <w:sz w:val="24"/>
              </w:rPr>
              <w:t>（二）报价要求：</w:t>
            </w:r>
          </w:p>
          <w:p>
            <w:pPr>
              <w:pStyle w:val="null3"/>
              <w:ind w:firstLine="480"/>
              <w:jc w:val="both"/>
            </w:pPr>
            <w:r>
              <w:rPr>
                <w:sz w:val="24"/>
              </w:rPr>
              <w:t>1、本项目投标报价采用下浮率的方式报价，投标人报出唯一的下浮率，且只允许有一个报价，采购人不接受有任何选择的报价。否则视为无效投标。</w:t>
            </w:r>
          </w:p>
          <w:p>
            <w:pPr>
              <w:pStyle w:val="null3"/>
              <w:ind w:firstLine="480"/>
              <w:jc w:val="both"/>
            </w:pPr>
            <w:r>
              <w:rPr>
                <w:sz w:val="24"/>
              </w:rPr>
              <w:t>★2、投标下浮率：0-100%，且不得为负数，该下浮率必须为固定报价（如20%），不得存在区间值（如20%～25%），否则将被视为非实质性响应招标文件，按无效投标处理。</w:t>
            </w:r>
          </w:p>
          <w:p>
            <w:pPr>
              <w:pStyle w:val="null3"/>
              <w:ind w:firstLine="480"/>
            </w:pPr>
            <w:r>
              <w:rPr>
                <w:sz w:val="24"/>
              </w:rPr>
              <w:t>3、投标下浮率的报价均应包含燃油费、配送费（含配送油罐车的费用）、人员服务费、管理费以及国家规定的税费等一切费用。</w:t>
            </w:r>
          </w:p>
          <w:p>
            <w:pPr>
              <w:pStyle w:val="null3"/>
              <w:ind w:firstLine="480"/>
            </w:pPr>
            <w:r>
              <w:rPr>
                <w:sz w:val="24"/>
              </w:rPr>
              <w:t>4、投标人根据采购人采购需求结合自身经营状况对供货价格予以下浮；合同期限内，投标下浮率保持不变。</w:t>
            </w:r>
          </w:p>
          <w:p>
            <w:pPr>
              <w:pStyle w:val="null3"/>
              <w:ind w:firstLine="480"/>
            </w:pPr>
            <w:r>
              <w:rPr>
                <w:sz w:val="24"/>
              </w:rPr>
              <w:t>（三）本项目按实结算。</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1.采购代理机构：本项目是指广州程启招标代理有限公司，负责整个采购活动的组织，依法负责编制和发布招标文件，对招标文件拥有最终的解释权，不以任何身份出任评标委员会成员。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广州市公安局番禺区分局</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ind w:firstLine="480"/>
      </w:pPr>
      <w:r>
        <w:rPr/>
        <w:t>（温馨提示：采购人与代理机构在制定采购文件内容时应与上述条款保持一致，以避免采购文件内容前后不一致，出现歧义。）</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采购包1：下浮率</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采购包1：0% - 100%</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pPr>
            <w:r>
              <w:rPr/>
              <w:t>采购包1：保证金人民币：0.00元整。</w:t>
            </w:r>
          </w:p>
          <w:p>
            <w:pPr>
              <w:pStyle w:val="null3"/>
            </w:pPr>
            <w:r>
              <w:rPr/>
              <w:t xml:space="preserve">开户单位： </w:t>
            </w:r>
            <w:r>
              <w:rPr/>
              <w:t>无</w:t>
            </w:r>
          </w:p>
          <w:p>
            <w:pPr>
              <w:pStyle w:val="null3"/>
            </w:pPr>
            <w:r>
              <w:rPr/>
              <w:t xml:space="preserve">开户账号： </w:t>
            </w:r>
            <w:r>
              <w:rPr/>
              <w:t>无</w:t>
            </w:r>
          </w:p>
          <w:p>
            <w:pPr>
              <w:pStyle w:val="null3"/>
            </w:pPr>
            <w:r>
              <w:rPr/>
              <w:t xml:space="preserve">开户银行： </w:t>
            </w:r>
            <w:r>
              <w:rPr/>
              <w:t>无</w:t>
            </w:r>
          </w:p>
          <w:p>
            <w:pPr>
              <w:pStyle w:val="null3"/>
            </w:pPr>
            <w:r>
              <w:rPr/>
              <w:t xml:space="preserve">支票提交方式： </w:t>
            </w:r>
            <w:r>
              <w:rPr/>
              <w:t>无</w:t>
            </w:r>
          </w:p>
          <w:p>
            <w:pPr>
              <w:pStyle w:val="null3"/>
            </w:pPr>
            <w:r>
              <w:rPr/>
              <w:t xml:space="preserve">汇票、本票提交方式： </w:t>
            </w:r>
            <w:r>
              <w:rPr/>
              <w:t>无</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项目兼投兼中规则</w:t>
            </w:r>
          </w:p>
        </w:tc>
        <w:tc>
          <w:tcPr>
            <w:tcW w:type="dxa" w:w="5004"/>
          </w:tcPr>
          <w:p>
            <w:pPr>
              <w:pStyle w:val="null3"/>
            </w:pPr>
            <w:r>
              <w:rPr/>
              <w:t>兼投兼中：本项目不适用。</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r>
              <w:rPr/>
              <w:t>采购机构代理服务收费标准：中标人须向采购代理机构交纳的代理服务费，本项目的代理服务费执行以下价格： （1）以项目的预算金额作为收费的计算基数； （2）预算金额在100万以下的，代理服务费按1.5%计算；101万到500万的，按0.8%计算…… （3）代理服务收费按差额定率累进法计算； （4）代理服务费币种与《中标通知书》的币种相同； （5）中标人在领取《中标通知书》时，必须按《采购代理服务费支付承诺书》向采购代理机构直接交纳代理服务费。</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具体情况根据开标时现场代理机构人员设置为准</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3"/>
      </w:pPr>
      <w:r>
        <w:rPr>
          <w:sz w:val="24"/>
          <w:b/>
        </w:rPr>
        <w:t>11.关于分支机构投标</w:t>
      </w:r>
    </w:p>
    <w:p>
      <w:pPr>
        <w:pStyle w:val="null3"/>
        <w:ind w:firstLine="480"/>
      </w:pPr>
      <w:r>
        <w:rPr/>
        <w:t xml:space="preserve"> 对接受分支机构投标的项目，分支机构投标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保险类项目则为：本项目只接受保险分公司或中心支公司以上的保险机构投标；分公司或中心支公司的保险机构投标的，还须提供分公司或中心支公司的保险机构的营业执照。依法设立登记的分支机构以自己的名义参加政府采购活动，产生的民事责任由法人承担。 ）</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本项目不收取投标保证金</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广州程启招标代理有限公司网（www.gzcqc.com）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pPr>
      <w:r>
        <w:rPr/>
        <w:t>3.3项目废标处理：</w:t>
      </w:r>
    </w:p>
    <w:p>
      <w:pPr>
        <w:pStyle w:val="null3"/>
        <w:ind w:firstLine="480"/>
      </w:pPr>
      <w:r>
        <w:rPr/>
        <w:t>根据《中华人民共和国政府采购法》第三十六条及招标文件的约定，本项目或分包下列情况出现将作废标处理：</w:t>
      </w:r>
    </w:p>
    <w:p>
      <w:pPr>
        <w:pStyle w:val="null3"/>
        <w:ind w:firstLine="480"/>
      </w:pPr>
      <w:r>
        <w:rPr/>
        <w:t>（1）符合专业资格条件的投标人或者对招标文件作实质响应的有效投标人不足三家的（说明：使用综合评分法的采购项目，提供相同品牌产品且通过资格审查、符合性审查的不同投标人参加同一合同项下投标的，按一家投标人计算） 。</w:t>
      </w:r>
    </w:p>
    <w:p>
      <w:pPr>
        <w:pStyle w:val="null3"/>
        <w:ind w:firstLine="480"/>
      </w:pPr>
      <w:r>
        <w:rPr/>
        <w:t>（2）出现影响采购公正的违法、违规行为的。</w:t>
      </w:r>
    </w:p>
    <w:p>
      <w:pPr>
        <w:pStyle w:val="null3"/>
        <w:ind w:firstLine="480"/>
      </w:pPr>
      <w:r>
        <w:rPr/>
        <w:t>（3）投标人的报价均超过了采购预算，采购人不能支付的。</w:t>
      </w:r>
    </w:p>
    <w:p>
      <w:pPr>
        <w:pStyle w:val="null3"/>
        <w:ind w:firstLine="480"/>
      </w:pPr>
      <w:r>
        <w:rPr/>
        <w:t>（4）因重大变故，采购任务取消的。</w:t>
      </w:r>
    </w:p>
    <w:p>
      <w:pPr>
        <w:pStyle w:val="null3"/>
        <w:ind w:firstLine="480"/>
      </w:pPr>
      <w:r>
        <w:rPr/>
        <w:t>对废标的采购项目，评标委员会应出具采购文件是否存在不合理条款的论证意见。</w:t>
      </w:r>
    </w:p>
    <w:p>
      <w:pPr>
        <w:pStyle w:val="null3"/>
        <w:ind w:firstLine="480"/>
      </w:pPr>
      <w:r>
        <w:rPr/>
        <w:t>3.4终止公告：</w:t>
      </w:r>
    </w:p>
    <w:p>
      <w:pPr>
        <w:pStyle w:val="null3"/>
        <w:ind w:firstLine="480"/>
      </w:pPr>
      <w:r>
        <w:rPr/>
        <w:t xml:space="preserve"> 项目废标后，采购人或采购代理机构将在中国政府采购网(www.ccgp.gov.cn)、广东省政府采购网(https://gdgpo.czt.gd.gov.cn/)、</w:t>
      </w:r>
      <w:r>
        <w:rPr/>
        <w:t>广州程启招标代理有限公司网（www.gzcqc.com）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吴小姐</w:t>
      </w:r>
    </w:p>
    <w:p>
      <w:pPr>
        <w:pStyle w:val="null3"/>
        <w:ind w:firstLine="480"/>
      </w:pPr>
      <w:r>
        <w:rPr/>
        <w:t>电话：</w:t>
      </w:r>
      <w:r>
        <w:rPr/>
        <w:t>020-83576900</w:t>
      </w:r>
    </w:p>
    <w:p>
      <w:pPr>
        <w:pStyle w:val="null3"/>
        <w:ind w:firstLine="480"/>
      </w:pPr>
      <w:r>
        <w:rPr/>
        <w:t>传真：</w:t>
      </w:r>
      <w:r>
        <w:rPr/>
        <w:t>83499619</w:t>
      </w:r>
    </w:p>
    <w:p>
      <w:pPr>
        <w:pStyle w:val="null3"/>
        <w:ind w:firstLine="480"/>
      </w:pPr>
      <w:r>
        <w:rPr/>
        <w:t>邮箱：</w:t>
      </w:r>
      <w:r>
        <w:rPr/>
        <w:t>gzcqc2006@163.com</w:t>
      </w:r>
    </w:p>
    <w:p>
      <w:pPr>
        <w:pStyle w:val="null3"/>
        <w:ind w:firstLine="480"/>
      </w:pPr>
      <w:r>
        <w:rPr/>
        <w:t>地址：</w:t>
      </w:r>
      <w:r>
        <w:rPr/>
        <w:t>广州市越秀区沿江中路298号江湾新城A座8楼</w:t>
      </w:r>
    </w:p>
    <w:p>
      <w:pPr>
        <w:pStyle w:val="null3"/>
        <w:ind w:firstLine="480"/>
      </w:pPr>
      <w:r>
        <w:rPr/>
        <w:t>邮编：</w:t>
      </w:r>
      <w:r>
        <w:rPr/>
        <w:t>510110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政府采购监督管理机构名称：广州市番禺区财政局（政府采购管理办公室）</w:t>
      </w:r>
    </w:p>
    <w:p>
      <w:pPr>
        <w:pStyle w:val="null3"/>
      </w:pPr>
      <w:r>
        <w:rPr/>
        <w:t>地 址：广州市番禺区广场西路83号601室</w:t>
      </w:r>
    </w:p>
    <w:p>
      <w:pPr>
        <w:pStyle w:val="null3"/>
      </w:pPr>
      <w:r>
        <w:rPr/>
        <w:t>电 话：020-39300309</w:t>
      </w:r>
    </w:p>
    <w:p>
      <w:pPr>
        <w:pStyle w:val="null3"/>
      </w:pPr>
      <w:r>
        <w:rPr/>
        <w:t>邮 编：511400</w:t>
      </w:r>
    </w:p>
    <w:p>
      <w:pPr>
        <w:pStyle w:val="null3"/>
      </w:pPr>
      <w:r>
        <w:rPr/>
        <w:t>传 真：020-39300303</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二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ind w:firstLine="480"/>
      </w:pPr>
      <w:r>
        <w:rPr/>
        <w:t>2.3有融资要求的中标供应商可根据自身情况，在广东省政府采购网上自行选择金融机构及其融资产品，凭政府采购中标通知书或政府采购合同向金融机构提出融资申请。</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广州市公安局番禺区分局2024-2025年执法船艇燃油服务项目)：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广州程启招标代理有限公司</w:t>
      </w:r>
      <w:r>
        <w:rPr/>
        <w:t>统一对外发布。</w:t>
      </w:r>
    </w:p>
    <w:p>
      <w:pPr>
        <w:pStyle w:val="null3"/>
        <w:ind w:firstLine="480"/>
      </w:pPr>
      <w:r>
        <w:rPr/>
        <w:t>（2）对</w:t>
      </w:r>
      <w:r>
        <w:rPr/>
        <w:t>广州程启招标代理有限公司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4.7投标人上传的电子投标文件使用该项目其他投标人的数字证书加密的或加盖该项目的其他投标人的电子印章的。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第二中标候选人报价高于第一中标候选人报价20％以上的，只推荐1名中标候选人。（下浮率报价为:设 M= (1-下浮率)，第二中标候选人的 M值高于第一中标候选人 M 值 20%以上的，只推荐 1名中标候选人。)。 第一中标候选人无正当理由不得随意放弃中标资格。中标候选人放弃中标资格的，采购人可以按照评审报告推荐的中标候选人名单排序，确定下一候选人为中标人，也可以重新开展政府采购活动。</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采购包1（广州市公安局番禺区分局2024-2025年执法船艇燃油服务项目）：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本项目服务全部为小型或微型企业承接</w:t>
            </w:r>
          </w:p>
        </w:tc>
        <w:tc>
          <w:tcPr>
            <w:tcW w:type="dxa" w:w="1246"/>
          </w:tcPr>
          <w:p>
            <w:pPr>
              <w:pStyle w:val="null3"/>
            </w:pPr>
            <w:r>
              <w:rPr/>
              <w:t>10%</w:t>
            </w:r>
          </w:p>
        </w:tc>
        <w:tc>
          <w:tcPr>
            <w:tcW w:type="dxa" w:w="2160"/>
          </w:tcPr>
          <w:p>
            <w:pPr>
              <w:pStyle w:val="null3"/>
              <w:jc w:val="left"/>
            </w:pPr>
            <w:r>
              <w:rPr/>
              <w:t>服务由小微企业承接，即提供服务的人员为小微企业依照《中华人民共和国劳动合同法》订立劳动合同的从业人员时，给予价格扣除C1，即：评标价=1-(1-投标报价)×（1-C1）；监狱企业与残疾人福利性单位视同小型、微型企业，享受同等价格扣除，当企业属性重复时，不重复价格扣除。</w:t>
            </w:r>
          </w:p>
        </w:tc>
      </w:tr>
      <w:tr>
        <w:tc>
          <w:tcPr>
            <w:tcW w:type="dxa" w:w="8307"/>
            <w:gridSpan w:val="5"/>
          </w:tcPr>
          <w:p>
            <w:pPr>
              <w:pStyle w:val="null3"/>
              <w:jc w:val="left"/>
            </w:pPr>
            <w:r>
              <w:rPr/>
              <w:t>注：（1）上述评标价仅用于计算价格评分，成交金额以实际投标（响应）价为准。 （2）组成联合体或者接受分包的小微企业与联合体内其他企业、分包企业之间存在直接控股、管理关系的，不享受价格扣除优惠政策。</w:t>
            </w:r>
          </w:p>
        </w:tc>
      </w:tr>
    </w:tbl>
    <w:p>
      <w:pPr>
        <w:pStyle w:val="null3"/>
      </w:pP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对各投标人进行资格审查和符合性审查过程中，对初步被认定为无效投标者，由评标委员会组长或采购人代表将集体意见及时告知投标当事人。采购代理机构应在评标报告中以书面形式解释其排除的具体原因</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采购包1（广州市公安局番禺区分局2024-2025年执法船艇燃油服务项目）：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提供在中华人民共和国境内注册的法人或其他组织的营业执照或事业单位法人证书或社会团体法人登记证书复印件，如为自然人的提供自然人身份证明复印件；如国家另有规定的，则从其规定。（分公司投标，须取得具有法人资格的总公司（总所）出具给分公司的授权书，并提供总公司（总所）和分公司的营业执照（执业许可证）复印件。已由总公司（总所）授权的，总公司（总所）取得的相关资质证书对分公司有效，法律法规或者行业另有规定的除外）。</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依据《投标函》。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依据《投标函》。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依据《投标函》。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依据《投标函》。</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投标人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投标人需提供相关证明资料）。</w:t>
            </w:r>
          </w:p>
        </w:tc>
      </w:tr>
      <w:tr>
        <w:tc>
          <w:tcPr>
            <w:tcW w:type="dxa" w:w="890"/>
          </w:tcPr>
          <w:p>
            <w:pPr>
              <w:pStyle w:val="null3"/>
            </w:pPr>
            <w:r>
              <w:rPr/>
              <w:t>7</w:t>
            </w:r>
          </w:p>
        </w:tc>
        <w:tc>
          <w:tcPr>
            <w:tcW w:type="dxa" w:w="3178"/>
          </w:tcPr>
          <w:p>
            <w:pPr>
              <w:pStyle w:val="null3"/>
            </w:pPr>
            <w:r>
              <w:rPr/>
              <w:t>单位负责人为同一人或者存在直接控股、管理关系的不同供应商，不得参加同一合同项下的政府采购活动。（依据《投标函》）</w:t>
            </w:r>
          </w:p>
        </w:tc>
        <w:tc>
          <w:tcPr>
            <w:tcW w:type="dxa" w:w="4238"/>
          </w:tcPr>
          <w:p>
            <w:pPr>
              <w:pStyle w:val="null3"/>
            </w:pPr>
            <w:r>
              <w:rPr/>
              <w:t>单位负责人为同一人或者存在直接控股、管理关系的不同供应商，不得参加同一合同项下的政府采购活动。（依据《投标函》）</w:t>
            </w:r>
          </w:p>
        </w:tc>
      </w:tr>
      <w:tr>
        <w:tc>
          <w:tcPr>
            <w:tcW w:type="dxa" w:w="890"/>
          </w:tcPr>
          <w:p>
            <w:pPr>
              <w:pStyle w:val="null3"/>
            </w:pPr>
            <w:r>
              <w:rPr/>
              <w:t>8</w:t>
            </w:r>
          </w:p>
        </w:tc>
        <w:tc>
          <w:tcPr>
            <w:tcW w:type="dxa" w:w="3178"/>
          </w:tcPr>
          <w:p>
            <w:pPr>
              <w:pStyle w:val="null3"/>
            </w:pPr>
            <w:r>
              <w:rPr/>
              <w:t>为采购项目提供整体设计、规范编制或者项目管理、监理、检测等服务的供应商，不得再参加该采购项目的其他采购活动。（依据《投标函》）</w:t>
            </w:r>
          </w:p>
        </w:tc>
        <w:tc>
          <w:tcPr>
            <w:tcW w:type="dxa" w:w="4238"/>
          </w:tcPr>
          <w:p>
            <w:pPr>
              <w:pStyle w:val="null3"/>
            </w:pPr>
            <w:r>
              <w:rPr/>
              <w:t>为采购项目提供整体设计、规范编制或者项目管理、监理、检测等服务的供应商，不得再参加该采购项目的其他采购活动。（依据《投标函》）</w:t>
            </w:r>
          </w:p>
        </w:tc>
      </w:tr>
      <w:tr>
        <w:tc>
          <w:tcPr>
            <w:tcW w:type="dxa" w:w="890"/>
          </w:tcPr>
          <w:p>
            <w:pPr>
              <w:pStyle w:val="null3"/>
            </w:pPr>
            <w:r>
              <w:rPr/>
              <w:t>9</w:t>
            </w:r>
          </w:p>
        </w:tc>
        <w:tc>
          <w:tcPr>
            <w:tcW w:type="dxa" w:w="3178"/>
          </w:tcPr>
          <w:p>
            <w:pPr>
              <w:pStyle w:val="null3"/>
            </w:pPr>
            <w:r>
              <w:rPr/>
              <w:t>存在任一级人民政府财政部门作出“禁止参加政府采购活动”行政处罚决定且处罚期限未届满的，不得参加政府采购活动。（提供《声明函》）</w:t>
            </w:r>
          </w:p>
        </w:tc>
        <w:tc>
          <w:tcPr>
            <w:tcW w:type="dxa" w:w="4238"/>
          </w:tcPr>
          <w:p>
            <w:pPr>
              <w:pStyle w:val="null3"/>
            </w:pPr>
            <w:r>
              <w:rPr/>
              <w:t>存在任一级人民政府财政部门作出“禁止参加政府采购活动”行政处罚决定且处罚期限未届满的，不得参加政府采购活动。（提供《声明函》）</w:t>
            </w:r>
          </w:p>
        </w:tc>
      </w:tr>
      <w:tr>
        <w:tc>
          <w:tcPr>
            <w:tcW w:type="dxa" w:w="890"/>
          </w:tcPr>
          <w:p>
            <w:pPr>
              <w:pStyle w:val="null3"/>
            </w:pPr>
            <w:r>
              <w:rPr/>
              <w:t>10</w:t>
            </w:r>
          </w:p>
        </w:tc>
        <w:tc>
          <w:tcPr>
            <w:tcW w:type="dxa" w:w="3178"/>
          </w:tcPr>
          <w:p>
            <w:pPr>
              <w:pStyle w:val="null3"/>
            </w:pPr>
            <w:r>
              <w:rPr/>
              <w:t>落实政府采购政策需满足的资格要求</w:t>
            </w:r>
          </w:p>
        </w:tc>
        <w:tc>
          <w:tcPr>
            <w:tcW w:type="dxa" w:w="4238"/>
          </w:tcPr>
          <w:p>
            <w:pPr>
              <w:pStyle w:val="null3"/>
            </w:pPr>
            <w:r>
              <w:rPr/>
              <w:t>（1）根据《政府采购促进中小企业发展管理办法》的规定，本项目属于“按照本办法规定预留采购份额无法确保充分供应、充分竞争，或者存在可能影响政府采购目标实现的情形”，本项目不属于专门面向中小企业采购的项目。 （2）本项目所属行业：零售业。</w:t>
            </w:r>
          </w:p>
        </w:tc>
      </w:tr>
    </w:tbl>
    <w:p>
      <w:pPr>
        <w:pStyle w:val="null3"/>
        <w:ind w:firstLine="480"/>
      </w:pPr>
      <w:r>
        <w:rPr/>
        <w:t>表二符合性审查表：</w:t>
      </w:r>
    </w:p>
    <w:p>
      <w:pPr>
        <w:pStyle w:val="null3"/>
      </w:pPr>
      <w:r>
        <w:rPr/>
        <w:t>采购包1（广州市公安局番禺区分局2024-2025年执法船艇燃油服务项目）：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合同履行期限要求</w:t>
            </w:r>
          </w:p>
        </w:tc>
        <w:tc>
          <w:tcPr>
            <w:tcW w:type="dxa" w:w="4238"/>
          </w:tcPr>
          <w:p>
            <w:pPr>
              <w:pStyle w:val="null3"/>
            </w:pPr>
            <w:r>
              <w:rPr/>
              <w:t>是否满足项目的合同履行期限要求。</w:t>
            </w:r>
          </w:p>
        </w:tc>
      </w:tr>
      <w:tr>
        <w:tc>
          <w:tcPr>
            <w:tcW w:type="dxa" w:w="890"/>
          </w:tcPr>
          <w:p>
            <w:pPr>
              <w:pStyle w:val="null3"/>
            </w:pPr>
            <w:r>
              <w:rPr/>
              <w:t>2</w:t>
            </w:r>
          </w:p>
        </w:tc>
        <w:tc>
          <w:tcPr>
            <w:tcW w:type="dxa" w:w="3178"/>
          </w:tcPr>
          <w:p>
            <w:pPr>
              <w:pStyle w:val="null3"/>
            </w:pPr>
            <w:r>
              <w:rPr/>
              <w:t>签署盖章要求</w:t>
            </w:r>
          </w:p>
        </w:tc>
        <w:tc>
          <w:tcPr>
            <w:tcW w:type="dxa" w:w="4238"/>
          </w:tcPr>
          <w:p>
            <w:pPr>
              <w:pStyle w:val="null3"/>
            </w:pPr>
            <w:r>
              <w:rPr/>
              <w:t>是否符合招标文件的签署盖章要求。</w:t>
            </w:r>
          </w:p>
        </w:tc>
      </w:tr>
      <w:tr>
        <w:tc>
          <w:tcPr>
            <w:tcW w:type="dxa" w:w="890"/>
          </w:tcPr>
          <w:p>
            <w:pPr>
              <w:pStyle w:val="null3"/>
            </w:pPr>
            <w:r>
              <w:rPr/>
              <w:t>3</w:t>
            </w:r>
          </w:p>
        </w:tc>
        <w:tc>
          <w:tcPr>
            <w:tcW w:type="dxa" w:w="3178"/>
          </w:tcPr>
          <w:p>
            <w:pPr>
              <w:pStyle w:val="null3"/>
            </w:pPr>
            <w:r>
              <w:rPr/>
              <w:t>投标有效期</w:t>
            </w:r>
          </w:p>
        </w:tc>
        <w:tc>
          <w:tcPr>
            <w:tcW w:type="dxa" w:w="4238"/>
          </w:tcPr>
          <w:p>
            <w:pPr>
              <w:pStyle w:val="null3"/>
            </w:pPr>
            <w:r>
              <w:rPr/>
              <w:t>投标有效期是否为90天。</w:t>
            </w:r>
          </w:p>
        </w:tc>
      </w:tr>
      <w:tr>
        <w:tc>
          <w:tcPr>
            <w:tcW w:type="dxa" w:w="890"/>
          </w:tcPr>
          <w:p>
            <w:pPr>
              <w:pStyle w:val="null3"/>
            </w:pPr>
            <w:r>
              <w:rPr/>
              <w:t>4</w:t>
            </w:r>
          </w:p>
        </w:tc>
        <w:tc>
          <w:tcPr>
            <w:tcW w:type="dxa" w:w="3178"/>
          </w:tcPr>
          <w:p>
            <w:pPr>
              <w:pStyle w:val="null3"/>
            </w:pPr>
            <w:r>
              <w:rPr/>
              <w:t>法定代表人证明书/法定代表人授权书</w:t>
            </w:r>
          </w:p>
        </w:tc>
        <w:tc>
          <w:tcPr>
            <w:tcW w:type="dxa" w:w="4238"/>
          </w:tcPr>
          <w:p>
            <w:pPr>
              <w:pStyle w:val="null3"/>
            </w:pPr>
            <w:r>
              <w:rPr/>
              <w:t>是否按规定提交法定代表人证明书/法定代表人授权书。</w:t>
            </w:r>
          </w:p>
        </w:tc>
      </w:tr>
      <w:tr>
        <w:tc>
          <w:tcPr>
            <w:tcW w:type="dxa" w:w="890"/>
          </w:tcPr>
          <w:p>
            <w:pPr>
              <w:pStyle w:val="null3"/>
            </w:pPr>
            <w:r>
              <w:rPr/>
              <w:t>5</w:t>
            </w:r>
          </w:p>
        </w:tc>
        <w:tc>
          <w:tcPr>
            <w:tcW w:type="dxa" w:w="3178"/>
          </w:tcPr>
          <w:p>
            <w:pPr>
              <w:pStyle w:val="null3"/>
            </w:pPr>
            <w:r>
              <w:rPr/>
              <w:t>投标报价要求</w:t>
            </w:r>
          </w:p>
        </w:tc>
        <w:tc>
          <w:tcPr>
            <w:tcW w:type="dxa" w:w="4238"/>
          </w:tcPr>
          <w:p>
            <w:pPr>
              <w:pStyle w:val="null3"/>
            </w:pPr>
            <w:r>
              <w:rPr/>
              <w:t>本项目以下浮率方式进行报价，0%-100%，该下浮率必须为固定报价（如20%），不得存在区间值（如20%～25%），否则将被视为非实质性响应招标文件，按无效投标处理。</w:t>
            </w:r>
          </w:p>
        </w:tc>
      </w:tr>
      <w:tr>
        <w:tc>
          <w:tcPr>
            <w:tcW w:type="dxa" w:w="890"/>
          </w:tcPr>
          <w:p>
            <w:pPr>
              <w:pStyle w:val="null3"/>
            </w:pPr>
            <w:r>
              <w:rPr/>
              <w:t>6</w:t>
            </w:r>
          </w:p>
        </w:tc>
        <w:tc>
          <w:tcPr>
            <w:tcW w:type="dxa" w:w="3178"/>
          </w:tcPr>
          <w:p>
            <w:pPr>
              <w:pStyle w:val="null3"/>
            </w:pPr>
            <w:r>
              <w:rPr/>
              <w:t>报价合理性</w:t>
            </w:r>
          </w:p>
        </w:tc>
        <w:tc>
          <w:tcPr>
            <w:tcW w:type="dxa" w:w="4238"/>
          </w:tcPr>
          <w:p>
            <w:pPr>
              <w:pStyle w:val="null3"/>
            </w:pPr>
            <w:r>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tc>
      </w:tr>
      <w:tr>
        <w:tc>
          <w:tcPr>
            <w:tcW w:type="dxa" w:w="890"/>
          </w:tcPr>
          <w:p>
            <w:pPr>
              <w:pStyle w:val="null3"/>
            </w:pPr>
            <w:r>
              <w:rPr/>
              <w:t>7</w:t>
            </w:r>
          </w:p>
        </w:tc>
        <w:tc>
          <w:tcPr>
            <w:tcW w:type="dxa" w:w="3178"/>
          </w:tcPr>
          <w:p>
            <w:pPr>
              <w:pStyle w:val="null3"/>
            </w:pPr>
            <w:r>
              <w:rPr/>
              <w:t>★号条款</w:t>
            </w:r>
          </w:p>
        </w:tc>
        <w:tc>
          <w:tcPr>
            <w:tcW w:type="dxa" w:w="4238"/>
          </w:tcPr>
          <w:p>
            <w:pPr>
              <w:pStyle w:val="null3"/>
            </w:pPr>
            <w:r>
              <w:rPr/>
              <w:t>投标文件是否满足采购人需求的要求，且没有重大偏离（须满足带"★"号条款）。</w:t>
            </w:r>
          </w:p>
        </w:tc>
      </w:tr>
      <w:tr>
        <w:tc>
          <w:tcPr>
            <w:tcW w:type="dxa" w:w="890"/>
          </w:tcPr>
          <w:p>
            <w:pPr>
              <w:pStyle w:val="null3"/>
            </w:pPr>
            <w:r>
              <w:rPr/>
              <w:t>8</w:t>
            </w:r>
          </w:p>
        </w:tc>
        <w:tc>
          <w:tcPr>
            <w:tcW w:type="dxa" w:w="3178"/>
          </w:tcPr>
          <w:p>
            <w:pPr>
              <w:pStyle w:val="null3"/>
            </w:pPr>
            <w:r>
              <w:rPr/>
              <w:t>附加条件</w:t>
            </w:r>
          </w:p>
        </w:tc>
        <w:tc>
          <w:tcPr>
            <w:tcW w:type="dxa" w:w="4238"/>
          </w:tcPr>
          <w:p>
            <w:pPr>
              <w:pStyle w:val="null3"/>
            </w:pPr>
            <w:r>
              <w:rPr/>
              <w:t>投标文件未含有采购人不可接受的附加条件的。</w:t>
            </w:r>
          </w:p>
        </w:tc>
      </w:tr>
      <w:tr>
        <w:tc>
          <w:tcPr>
            <w:tcW w:type="dxa" w:w="890"/>
          </w:tcPr>
          <w:p>
            <w:pPr>
              <w:pStyle w:val="null3"/>
            </w:pPr>
            <w:r>
              <w:rPr/>
              <w:t>9</w:t>
            </w:r>
          </w:p>
        </w:tc>
        <w:tc>
          <w:tcPr>
            <w:tcW w:type="dxa" w:w="3178"/>
          </w:tcPr>
          <w:p>
            <w:pPr>
              <w:pStyle w:val="null3"/>
            </w:pPr>
            <w:r>
              <w:rPr/>
              <w:t>其他无效情形</w:t>
            </w:r>
          </w:p>
        </w:tc>
        <w:tc>
          <w:tcPr>
            <w:tcW w:type="dxa" w:w="4238"/>
          </w:tcPr>
          <w:p>
            <w:pPr>
              <w:pStyle w:val="null3"/>
            </w:pPr>
            <w:r>
              <w:rPr/>
              <w:t>未发现投标文件存在法律、法规和招标文件中规定的投标无效情形。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采购包1(广州市公安局番禺区分局2024-2025年执法船艇燃油服务项目):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商务部分30.0分</w:t>
            </w:r>
          </w:p>
          <w:p>
            <w:pPr>
              <w:pStyle w:val="null3"/>
            </w:pPr>
            <w:r>
              <w:rPr/>
              <w:t>技术部分35.0分</w:t>
            </w:r>
          </w:p>
          <w:p>
            <w:pPr>
              <w:pStyle w:val="null3"/>
            </w:pPr>
            <w:r>
              <w:rPr/>
              <w:t>综合信用分5.0分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采购人需求响应程度 (5.0分)</w:t>
            </w:r>
          </w:p>
        </w:tc>
        <w:tc>
          <w:tcPr>
            <w:tcW w:type="dxa" w:w="5076"/>
          </w:tcPr>
          <w:p>
            <w:pPr>
              <w:pStyle w:val="null3"/>
              <w:jc w:val="left"/>
            </w:pPr>
            <w:r>
              <w:rPr/>
              <w:t>（1）投标人完全响应采购人需求：5分； （2）1-2个条款不响应采购人需求：3分； （3）3-5个条款不响应采购人需求：1分； （4）6个或以上条款不响应采购人需求：0分。</w:t>
            </w:r>
          </w:p>
        </w:tc>
      </w:tr>
      <w:tr>
        <w:tc>
          <w:tcPr>
            <w:tcW w:type="dxa" w:w="922"/>
            <w:gridSpan w:val="2"/>
            <w:vMerge/>
          </w:tcPr>
          <w:p/>
        </w:tc>
        <w:tc>
          <w:tcPr>
            <w:tcW w:type="dxa" w:w="2307"/>
          </w:tcPr>
          <w:p>
            <w:pPr>
              <w:pStyle w:val="null3"/>
              <w:jc w:val="left"/>
            </w:pPr>
            <w:r>
              <w:rPr/>
              <w:t>总体服务方案1 (1.0分)</w:t>
            </w:r>
          </w:p>
        </w:tc>
        <w:tc>
          <w:tcPr>
            <w:tcW w:type="dxa" w:w="5076"/>
          </w:tcPr>
          <w:p>
            <w:pPr>
              <w:pStyle w:val="null3"/>
              <w:jc w:val="left"/>
            </w:pPr>
            <w:r>
              <w:rPr/>
              <w:t>根据投标人对项目的总体服务方案进行评审：内容包括：①执行计划；②管理模式与配套措施；③油品运输、装卸、油料计算；④人员配备，4项内容，得1分。如未能提供的，本项及“总体服务方案2”评分项均不得分。</w:t>
            </w:r>
          </w:p>
        </w:tc>
      </w:tr>
      <w:tr>
        <w:tc>
          <w:tcPr>
            <w:tcW w:type="dxa" w:w="922"/>
            <w:gridSpan w:val="2"/>
            <w:vMerge/>
          </w:tcPr>
          <w:p/>
        </w:tc>
        <w:tc>
          <w:tcPr>
            <w:tcW w:type="dxa" w:w="2307"/>
          </w:tcPr>
          <w:p>
            <w:pPr>
              <w:pStyle w:val="null3"/>
              <w:jc w:val="left"/>
            </w:pPr>
            <w:r>
              <w:rPr/>
              <w:t>总体服务方案2 (8.0分)</w:t>
            </w:r>
            <w:r>
              <w:rPr/>
              <w:t>，（等次分值选择：</w:t>
            </w:r>
            <w:r>
              <w:rPr/>
              <w:t>0.0;</w:t>
            </w:r>
            <w:r>
              <w:rPr/>
              <w:t>2.0;</w:t>
            </w:r>
            <w:r>
              <w:rPr/>
              <w:t>4.0;</w:t>
            </w:r>
            <w:r>
              <w:rPr/>
              <w:t>8.0;</w:t>
            </w:r>
            <w:r>
              <w:rPr/>
              <w:t>）</w:t>
            </w:r>
          </w:p>
        </w:tc>
        <w:tc>
          <w:tcPr>
            <w:tcW w:type="dxa" w:w="5076"/>
          </w:tcPr>
          <w:p>
            <w:pPr>
              <w:pStyle w:val="null3"/>
              <w:jc w:val="left"/>
            </w:pPr>
            <w:r>
              <w:rPr/>
              <w:t>根据总体服务方案1的内容情况进行评审： （1）总体服务方案完整，执行计划详细，管理模式与配套措施、油品运输、装卸、油料计算运作流畅、人员配备有利于项目的实施，完全满足且优于采购需求，得8分； （2）总体服务方案完整，执行计划较详细，管理模式与配套措施、油品运输、装卸、油料计算运作流畅、人员配备能确保项目的实施，完全满足采购需求，得4分； （3）总体服务方案不完整，执行计划简单，管理模式与配套措施、油品运输、装卸、油料计算运作流畅、人员配备不能确保项目的实施，部分满足采购需求，得2分； （4）其他或不提供不得分。</w:t>
            </w:r>
          </w:p>
        </w:tc>
      </w:tr>
      <w:tr>
        <w:tc>
          <w:tcPr>
            <w:tcW w:type="dxa" w:w="922"/>
            <w:gridSpan w:val="2"/>
            <w:vMerge/>
          </w:tcPr>
          <w:p/>
        </w:tc>
        <w:tc>
          <w:tcPr>
            <w:tcW w:type="dxa" w:w="2307"/>
          </w:tcPr>
          <w:p>
            <w:pPr>
              <w:pStyle w:val="null3"/>
              <w:jc w:val="left"/>
            </w:pPr>
            <w:r>
              <w:rPr/>
              <w:t>质量保障措施1 (1.0分)</w:t>
            </w:r>
          </w:p>
        </w:tc>
        <w:tc>
          <w:tcPr>
            <w:tcW w:type="dxa" w:w="5076"/>
          </w:tcPr>
          <w:p>
            <w:pPr>
              <w:pStyle w:val="null3"/>
              <w:jc w:val="left"/>
            </w:pPr>
            <w:r>
              <w:rPr/>
              <w:t>根据投标人对项目的质量保障措施进行评审：内容包括：①油品来源渠道；②油品质量管理，2项内容，得1分。如未能提供的，本项及“质量保障措施2”评分项均不得分。</w:t>
            </w:r>
          </w:p>
        </w:tc>
      </w:tr>
      <w:tr>
        <w:tc>
          <w:tcPr>
            <w:tcW w:type="dxa" w:w="922"/>
            <w:gridSpan w:val="2"/>
            <w:vMerge/>
          </w:tcPr>
          <w:p/>
        </w:tc>
        <w:tc>
          <w:tcPr>
            <w:tcW w:type="dxa" w:w="2307"/>
          </w:tcPr>
          <w:p>
            <w:pPr>
              <w:pStyle w:val="null3"/>
              <w:jc w:val="left"/>
            </w:pPr>
            <w:r>
              <w:rPr/>
              <w:t>质量保障措施2 (6.0分)</w:t>
            </w:r>
            <w:r>
              <w:rPr/>
              <w:t>，（等次分值选择：</w:t>
            </w:r>
            <w:r>
              <w:rPr/>
              <w:t>0.0;</w:t>
            </w:r>
            <w:r>
              <w:rPr/>
              <w:t>1.0;</w:t>
            </w:r>
            <w:r>
              <w:rPr/>
              <w:t>3.0;</w:t>
            </w:r>
            <w:r>
              <w:rPr/>
              <w:t>6.0;</w:t>
            </w:r>
            <w:r>
              <w:rPr/>
              <w:t>）</w:t>
            </w:r>
          </w:p>
        </w:tc>
        <w:tc>
          <w:tcPr>
            <w:tcW w:type="dxa" w:w="5076"/>
          </w:tcPr>
          <w:p>
            <w:pPr>
              <w:pStyle w:val="null3"/>
              <w:jc w:val="left"/>
            </w:pPr>
            <w:r>
              <w:rPr/>
              <w:t>根据质量保障措施1的内容情况进行评审： （1）质量保障措施完整，内容详细有利于项目的实施，完全满足且优于采购需求，得6分； （2）质量保障措施完整，内容较详细，能确保项目的实施，完全满足采购需求，得3分； （3）质量保障措施不完整，内容简单，不能确保项目的实施，部分满足采购需求，得1分； （4）其他或不提供不得分。</w:t>
            </w:r>
          </w:p>
        </w:tc>
      </w:tr>
      <w:tr>
        <w:tc>
          <w:tcPr>
            <w:tcW w:type="dxa" w:w="922"/>
            <w:gridSpan w:val="2"/>
            <w:vMerge/>
          </w:tcPr>
          <w:p/>
        </w:tc>
        <w:tc>
          <w:tcPr>
            <w:tcW w:type="dxa" w:w="2307"/>
          </w:tcPr>
          <w:p>
            <w:pPr>
              <w:pStyle w:val="null3"/>
              <w:jc w:val="left"/>
            </w:pPr>
            <w:r>
              <w:rPr/>
              <w:t>货物紧缺时的供应保障措施1 (1.0分)</w:t>
            </w:r>
          </w:p>
        </w:tc>
        <w:tc>
          <w:tcPr>
            <w:tcW w:type="dxa" w:w="5076"/>
          </w:tcPr>
          <w:p>
            <w:pPr>
              <w:pStyle w:val="null3"/>
              <w:jc w:val="left"/>
            </w:pPr>
            <w:r>
              <w:rPr/>
              <w:t>根据投标人对项目的货物紧缺时的供应保障措施进行评审：内容包括：①储备能力方案；②货物紧缺时的供应保障应急管理制度；③应急供应预案、应急供应保障措施，3项内容，得1分。如未能提供的，本项及“货物紧缺时的供应保障措施2”评分项均不得分。</w:t>
            </w:r>
          </w:p>
        </w:tc>
      </w:tr>
      <w:tr>
        <w:tc>
          <w:tcPr>
            <w:tcW w:type="dxa" w:w="922"/>
            <w:gridSpan w:val="2"/>
            <w:vMerge/>
          </w:tcPr>
          <w:p/>
        </w:tc>
        <w:tc>
          <w:tcPr>
            <w:tcW w:type="dxa" w:w="2307"/>
          </w:tcPr>
          <w:p>
            <w:pPr>
              <w:pStyle w:val="null3"/>
              <w:jc w:val="left"/>
            </w:pPr>
            <w:r>
              <w:rPr/>
              <w:t>货物紧缺时的供应保障措施2 (6.0分)</w:t>
            </w:r>
            <w:r>
              <w:rPr/>
              <w:t>，（等次分值选择：</w:t>
            </w:r>
            <w:r>
              <w:rPr/>
              <w:t>0.0;</w:t>
            </w:r>
            <w:r>
              <w:rPr/>
              <w:t>1.0;</w:t>
            </w:r>
            <w:r>
              <w:rPr/>
              <w:t>3.0;</w:t>
            </w:r>
            <w:r>
              <w:rPr/>
              <w:t>6.0;</w:t>
            </w:r>
            <w:r>
              <w:rPr/>
              <w:t>）</w:t>
            </w:r>
          </w:p>
        </w:tc>
        <w:tc>
          <w:tcPr>
            <w:tcW w:type="dxa" w:w="5076"/>
          </w:tcPr>
          <w:p>
            <w:pPr>
              <w:pStyle w:val="null3"/>
              <w:jc w:val="left"/>
            </w:pPr>
            <w:r>
              <w:rPr/>
              <w:t>根据货物紧缺时的供应保障措施1的内容情况进行评审： （1）货物紧缺时的供应保障措施完整，内容详细有利于项目的实施，完全满足且优于采购需求，得6分； （2）货物紧缺时的供应保障措施完整，内容较详细，能确保项目的实施，完全满足采购需求，得3分； （3）货物紧缺时的供应保障措施不完整，内容简单，不能确保项目的实施，部分满足采购需求，得1分； （4）其他或不提供不得分。</w:t>
            </w:r>
          </w:p>
        </w:tc>
      </w:tr>
      <w:tr>
        <w:tc>
          <w:tcPr>
            <w:tcW w:type="dxa" w:w="922"/>
            <w:gridSpan w:val="2"/>
            <w:vMerge/>
          </w:tcPr>
          <w:p/>
        </w:tc>
        <w:tc>
          <w:tcPr>
            <w:tcW w:type="dxa" w:w="2307"/>
          </w:tcPr>
          <w:p>
            <w:pPr>
              <w:pStyle w:val="null3"/>
              <w:jc w:val="left"/>
            </w:pPr>
            <w:r>
              <w:rPr/>
              <w:t>企业管理制度1 (1.0分)</w:t>
            </w:r>
          </w:p>
        </w:tc>
        <w:tc>
          <w:tcPr>
            <w:tcW w:type="dxa" w:w="5076"/>
          </w:tcPr>
          <w:p>
            <w:pPr>
              <w:pStyle w:val="null3"/>
              <w:jc w:val="left"/>
            </w:pPr>
            <w:r>
              <w:rPr/>
              <w:t>根据投标人提供的企业管理制度进行评审：内容包括：①企业服务理念、②规范及标准、③管理制度总体服务方案，3项内容，得1分。如未能提供的，本项及“企业管理制度2”评分项均不得分。</w:t>
            </w:r>
          </w:p>
        </w:tc>
      </w:tr>
      <w:tr>
        <w:tc>
          <w:tcPr>
            <w:tcW w:type="dxa" w:w="922"/>
            <w:gridSpan w:val="2"/>
            <w:vMerge/>
          </w:tcPr>
          <w:p/>
        </w:tc>
        <w:tc>
          <w:tcPr>
            <w:tcW w:type="dxa" w:w="2307"/>
          </w:tcPr>
          <w:p>
            <w:pPr>
              <w:pStyle w:val="null3"/>
              <w:jc w:val="left"/>
            </w:pPr>
            <w:r>
              <w:rPr/>
              <w:t>企业管理制度2 (6.0分)</w:t>
            </w:r>
            <w:r>
              <w:rPr/>
              <w:t>，（等次分值选择：</w:t>
            </w:r>
            <w:r>
              <w:rPr/>
              <w:t>0.0;</w:t>
            </w:r>
            <w:r>
              <w:rPr/>
              <w:t>1.0;</w:t>
            </w:r>
            <w:r>
              <w:rPr/>
              <w:t>3.0;</w:t>
            </w:r>
            <w:r>
              <w:rPr/>
              <w:t>6.0;</w:t>
            </w:r>
            <w:r>
              <w:rPr/>
              <w:t>）</w:t>
            </w:r>
          </w:p>
        </w:tc>
        <w:tc>
          <w:tcPr>
            <w:tcW w:type="dxa" w:w="5076"/>
          </w:tcPr>
          <w:p>
            <w:pPr>
              <w:pStyle w:val="null3"/>
              <w:jc w:val="left"/>
            </w:pPr>
            <w:r>
              <w:rPr/>
              <w:t>根据企业管理制度1的内容情况进行评审： （1）企业具有齐备完善的企业服务理念、规范及标准，管理制度、管理服务运作流程合理，服务管理各项质量指标明确具体，切合项目实际，得6分； （2）企业服务理念、规范及标准较完善，管理制度、管理服务运作流程基本合理，服务管理各项质量指标较明确，得3分； （3）企业服务理念、规范及标准不完善，管理制度、管理服务运作流程不合理，服务管理各项质量指标不够明确，得1分； （4）其他或不提供不得分。</w:t>
            </w:r>
          </w:p>
        </w:tc>
      </w:tr>
      <w:tr>
        <w:tc>
          <w:tcPr>
            <w:tcW w:type="dxa" w:w="922"/>
            <w:gridSpan w:val="2"/>
            <w:vMerge w:val="restart"/>
          </w:tcPr>
          <w:p>
            <w:pPr>
              <w:pStyle w:val="null3"/>
              <w:jc w:val="center"/>
            </w:pPr>
            <w:r>
              <w:rPr/>
              <w:t>商务部分</w:t>
            </w:r>
          </w:p>
        </w:tc>
        <w:tc>
          <w:tcPr>
            <w:tcW w:type="dxa" w:w="2307"/>
          </w:tcPr>
          <w:p>
            <w:pPr>
              <w:pStyle w:val="null3"/>
              <w:jc w:val="left"/>
            </w:pPr>
            <w:r>
              <w:rPr/>
              <w:t>项目业绩 (7.0分)</w:t>
            </w:r>
          </w:p>
        </w:tc>
        <w:tc>
          <w:tcPr>
            <w:tcW w:type="dxa" w:w="5076"/>
          </w:tcPr>
          <w:p>
            <w:pPr>
              <w:pStyle w:val="null3"/>
              <w:jc w:val="left"/>
            </w:pPr>
            <w:r>
              <w:rPr/>
              <w:t>根据投标人自2021年1月1日以来（以合同签订时间为准）承接的同类项目业绩，每个业绩得1分；本项满7分。 注：提供合同复印件并加盖投标人公章，否则不得分。分支机构投标的，总公司(总所)业绩可纳入评审。</w:t>
            </w:r>
          </w:p>
        </w:tc>
      </w:tr>
      <w:tr>
        <w:tc>
          <w:tcPr>
            <w:tcW w:type="dxa" w:w="922"/>
            <w:gridSpan w:val="2"/>
            <w:vMerge/>
          </w:tcPr>
          <w:p/>
        </w:tc>
        <w:tc>
          <w:tcPr>
            <w:tcW w:type="dxa" w:w="2307"/>
          </w:tcPr>
          <w:p>
            <w:pPr>
              <w:pStyle w:val="null3"/>
              <w:jc w:val="left"/>
            </w:pPr>
            <w:r>
              <w:rPr/>
              <w:t>用户满意度评价 (6.0分)</w:t>
            </w:r>
          </w:p>
        </w:tc>
        <w:tc>
          <w:tcPr>
            <w:tcW w:type="dxa" w:w="5076"/>
          </w:tcPr>
          <w:p>
            <w:pPr>
              <w:pStyle w:val="null3"/>
              <w:jc w:val="left"/>
            </w:pPr>
            <w:r>
              <w:rPr/>
              <w:t>投标人提供符合上述要求的项目业绩客户评价，且评价结果为优秀/满意/80分（含）以上或类似评价的：每提供一份符合上述要求的评价得1.5分，最高得6分。 注：须提供加盖用户单位（甲方）印章的客户评价证明文件复印件，客户评价的用户单位（甲方）盖章与同类业绩合同的用户单位（甲方）盖章须一致（如单位变更名称，需提交相关证明文件），无用户单位（甲方）盖章的不得分。</w:t>
            </w:r>
          </w:p>
        </w:tc>
      </w:tr>
      <w:tr>
        <w:tc>
          <w:tcPr>
            <w:tcW w:type="dxa" w:w="922"/>
            <w:gridSpan w:val="2"/>
            <w:vMerge/>
          </w:tcPr>
          <w:p/>
        </w:tc>
        <w:tc>
          <w:tcPr>
            <w:tcW w:type="dxa" w:w="2307"/>
          </w:tcPr>
          <w:p>
            <w:pPr>
              <w:pStyle w:val="null3"/>
              <w:jc w:val="left"/>
            </w:pPr>
            <w:r>
              <w:rPr/>
              <w:t>售后服务人员 (5.0分)</w:t>
            </w:r>
          </w:p>
        </w:tc>
        <w:tc>
          <w:tcPr>
            <w:tcW w:type="dxa" w:w="5076"/>
          </w:tcPr>
          <w:p>
            <w:pPr>
              <w:pStyle w:val="null3"/>
              <w:jc w:val="left"/>
            </w:pPr>
            <w:r>
              <w:rPr/>
              <w:t>投标人拟派本项目售后服务人员的情况： （1）投标人为本项目拟派2名或以上售后服务人员的，得5分； （2）投标人为本项目拟派1名售后服务人员的，得2.5分； （3）无提供不得分。 注：须提供上述人员身份证和外部证明材料（如加盖政府有关部门印章的在本项目投标截止日之前6个月内（任意一个月）的《投保单》或《社会保险参保人员证明》，或单位代缴个人所得税税单或劳动合同等，否则无效。</w:t>
            </w:r>
          </w:p>
        </w:tc>
      </w:tr>
      <w:tr>
        <w:tc>
          <w:tcPr>
            <w:tcW w:type="dxa" w:w="922"/>
            <w:gridSpan w:val="2"/>
            <w:vMerge/>
          </w:tcPr>
          <w:p/>
        </w:tc>
        <w:tc>
          <w:tcPr>
            <w:tcW w:type="dxa" w:w="2307"/>
          </w:tcPr>
          <w:p>
            <w:pPr>
              <w:pStyle w:val="null3"/>
              <w:jc w:val="left"/>
            </w:pPr>
            <w:r>
              <w:rPr/>
              <w:t>服务响应情况 (5.0分)</w:t>
            </w:r>
          </w:p>
        </w:tc>
        <w:tc>
          <w:tcPr>
            <w:tcW w:type="dxa" w:w="5076"/>
          </w:tcPr>
          <w:p>
            <w:pPr>
              <w:pStyle w:val="null3"/>
              <w:jc w:val="left"/>
            </w:pPr>
            <w:r>
              <w:rPr/>
              <w:t>根据投标人对本项目服务响应情况进行评审： （1）服务响应时间≤30分钟，得5分； （2）30分钟＜服务响应时间≤60分钟，得3分； （3）服务响应时间＞60分钟，得1分。 注：须提供服务响应时间承诺函（格式自拟）并加盖投标人公章，不符合或不提供不得分。</w:t>
            </w:r>
          </w:p>
        </w:tc>
      </w:tr>
      <w:tr>
        <w:tc>
          <w:tcPr>
            <w:tcW w:type="dxa" w:w="922"/>
            <w:gridSpan w:val="2"/>
            <w:vMerge/>
          </w:tcPr>
          <w:p/>
        </w:tc>
        <w:tc>
          <w:tcPr>
            <w:tcW w:type="dxa" w:w="2307"/>
          </w:tcPr>
          <w:p>
            <w:pPr>
              <w:pStyle w:val="null3"/>
              <w:jc w:val="left"/>
            </w:pPr>
            <w:r>
              <w:rPr/>
              <w:t>服务承诺 (4.0分)</w:t>
            </w:r>
          </w:p>
        </w:tc>
        <w:tc>
          <w:tcPr>
            <w:tcW w:type="dxa" w:w="5076"/>
          </w:tcPr>
          <w:p>
            <w:pPr>
              <w:pStyle w:val="null3"/>
              <w:jc w:val="left"/>
            </w:pPr>
            <w:r>
              <w:rPr/>
              <w:t>投标人须承诺，中标后在服务期限内建立采购人采购档案资料（包括具体采购部门名称、电话、联系人、供油日期、供油质量(吨数)、供油单价、当期政府公布的最高零售价、合同要求的油品检测文件、驾驶员信息、车辆信息油品交接凭证、油品装卸情况、金额等）。提供得4分，无不得分。 注：须提供承诺函（格式自拟）并加盖投标人公章，不符合或不提供不得分。</w:t>
            </w:r>
          </w:p>
        </w:tc>
      </w:tr>
      <w:tr>
        <w:tc>
          <w:tcPr>
            <w:tcW w:type="dxa" w:w="922"/>
            <w:gridSpan w:val="2"/>
            <w:vMerge/>
          </w:tcPr>
          <w:p/>
        </w:tc>
        <w:tc>
          <w:tcPr>
            <w:tcW w:type="dxa" w:w="2307"/>
          </w:tcPr>
          <w:p>
            <w:pPr>
              <w:pStyle w:val="null3"/>
              <w:jc w:val="left"/>
            </w:pPr>
            <w:r>
              <w:rPr/>
              <w:t>对非重大违法违规记录的扣分 (3.0分)</w:t>
            </w:r>
          </w:p>
        </w:tc>
        <w:tc>
          <w:tcPr>
            <w:tcW w:type="dxa" w:w="5076"/>
          </w:tcPr>
          <w:p>
            <w:pPr>
              <w:pStyle w:val="null3"/>
              <w:jc w:val="left"/>
            </w:pPr>
            <w:r>
              <w:rPr/>
              <w:t>以“信用中国”（www.creditchina.gov.cn）网站为查询渠道：对列入行政处罚或经营异常的投标人每一条记录扣1分，最高扣3分。如查询结果显示没有相关记录，视为没有上述非重大违法违规记录，则不扣分。以评标委员会于评审时在上述网站查询结果为准，评标委员会应将上述记录查询情况截图存档。 注：若投标人为分支机构的，同时对该分支机构所属总公司（总所）进行信用记录查询，该分支机构所属总公司（总所）存在不良信用记录的，视同投标人存在不良信用记录。</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高的投标报价为评标基准价。）最高报价不是中标的唯一依据。【注：满足招标文件要求且“XXXX”报价最高（相当于投标价格最低）的为评标基准价。如：投标报价XXXX 60%为报价最高，评标基准价为 1-60%=40%，得满分 ；有投标报价为 50%，投标报价为 1-50%=50%；以此类推。】因落实政府采购政策进行价格调整的，以调整后的价格计算评标基准价和投标报价。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24"/>
          <w:b/>
        </w:rPr>
        <w:t>注：以下合同仅供参考，具体内容以双方按照招标文件、投标文件及相关法律政策规定所签订的合同为准。</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sz w:val="72"/>
          <w:b/>
        </w:rPr>
        <w:t>广</w:t>
      </w:r>
      <w:r>
        <w:rPr>
          <w:sz w:val="72"/>
          <w:b/>
        </w:rPr>
        <w:t>东</w:t>
      </w:r>
      <w:r>
        <w:rPr>
          <w:sz w:val="72"/>
          <w:b/>
        </w:rPr>
        <w:t>省</w:t>
      </w:r>
      <w:r>
        <w:rPr>
          <w:sz w:val="72"/>
          <w:b/>
        </w:rPr>
        <w:t>政</w:t>
      </w:r>
      <w:r>
        <w:rPr>
          <w:sz w:val="72"/>
          <w:b/>
        </w:rPr>
        <w:t>府</w:t>
      </w:r>
      <w:r>
        <w:rPr>
          <w:sz w:val="72"/>
          <w:b/>
        </w:rPr>
        <w:t>采</w:t>
      </w:r>
      <w:r>
        <w:rPr>
          <w:sz w:val="72"/>
          <w:b/>
        </w:rPr>
        <w:t>购</w:t>
      </w:r>
    </w:p>
    <w:p>
      <w:pPr>
        <w:pStyle w:val="null3"/>
        <w:ind w:firstLine="480"/>
        <w:jc w:val="center"/>
      </w:pPr>
      <w:r>
        <w:rPr/>
        <w:t xml:space="preserve"> </w:t>
      </w:r>
    </w:p>
    <w:p>
      <w:pPr>
        <w:pStyle w:val="null3"/>
        <w:ind w:firstLine="480"/>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sz w:val="72"/>
          <w:b/>
        </w:rPr>
        <w:t>合　同　书</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br/>
      </w:r>
      <w:r>
        <w:rPr/>
        <w:t xml:space="preserve">  </w:t>
      </w:r>
    </w:p>
    <w:p>
      <w:pPr>
        <w:pStyle w:val="null3"/>
        <w:jc w:val="center"/>
      </w:pPr>
      <w:r>
        <w:br/>
      </w:r>
      <w:r>
        <w:br/>
      </w:r>
      <w:r>
        <w:br/>
      </w:r>
      <w:r>
        <w:br/>
      </w:r>
      <w:r>
        <w:br/>
      </w:r>
      <w:r>
        <w:br/>
      </w:r>
      <w:r>
        <w:rPr/>
        <w:t xml:space="preserve">  </w:t>
      </w:r>
    </w:p>
    <w:p>
      <w:pPr>
        <w:pStyle w:val="null3"/>
      </w:pPr>
      <w:r>
        <w:rPr>
          <w:sz w:val="27"/>
          <w:color w:val="222222"/>
        </w:rPr>
        <w:t>采购计划编号：</w:t>
      </w:r>
      <w:r>
        <w:rPr>
          <w:sz w:val="27"/>
        </w:rPr>
        <w:t xml:space="preserve">                               </w:t>
      </w:r>
    </w:p>
    <w:p>
      <w:pPr>
        <w:pStyle w:val="null3"/>
      </w:pPr>
      <w:r>
        <w:rPr>
          <w:sz w:val="27"/>
        </w:rPr>
        <w:t xml:space="preserve">  </w:t>
      </w:r>
    </w:p>
    <w:p>
      <w:pPr>
        <w:pStyle w:val="null3"/>
      </w:pPr>
      <w:r>
        <w:rPr/>
        <w:t xml:space="preserve"> </w:t>
      </w:r>
    </w:p>
    <w:p>
      <w:pPr>
        <w:pStyle w:val="null3"/>
      </w:pPr>
      <w:r>
        <w:rPr>
          <w:sz w:val="27"/>
          <w:color w:val="222222"/>
        </w:rPr>
        <w:t>项目编号：</w:t>
      </w:r>
      <w:r>
        <w:rPr>
          <w:sz w:val="27"/>
        </w:rPr>
        <w:t xml:space="preserve">                </w:t>
      </w:r>
    </w:p>
    <w:p>
      <w:pPr>
        <w:pStyle w:val="null3"/>
      </w:pPr>
      <w:r>
        <w:rPr>
          <w:sz w:val="27"/>
        </w:rPr>
        <w:t xml:space="preserve">            </w:t>
      </w:r>
    </w:p>
    <w:p>
      <w:pPr>
        <w:pStyle w:val="null3"/>
      </w:pPr>
      <w:r>
        <w:rPr/>
        <w:t xml:space="preserve"> </w:t>
      </w:r>
    </w:p>
    <w:p>
      <w:pPr>
        <w:pStyle w:val="null3"/>
      </w:pPr>
      <w:r>
        <w:rPr>
          <w:sz w:val="27"/>
          <w:color w:val="222222"/>
        </w:rPr>
        <w:t>项目名称：</w:t>
      </w:r>
      <w:r>
        <w:rPr>
          <w:sz w:val="27"/>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sz w:val="24"/>
          <w:b/>
        </w:rPr>
        <w:t>甲方：</w:t>
      </w:r>
    </w:p>
    <w:p>
      <w:pPr>
        <w:pStyle w:val="null3"/>
        <w:ind w:firstLine="480"/>
        <w:jc w:val="both"/>
      </w:pPr>
      <w:r>
        <w:rPr>
          <w:sz w:val="24"/>
          <w:color w:val="222222"/>
        </w:rPr>
        <w:t>电话：传真：地址：</w:t>
      </w:r>
    </w:p>
    <w:p>
      <w:pPr>
        <w:pStyle w:val="null3"/>
        <w:ind w:firstLine="482"/>
        <w:jc w:val="both"/>
      </w:pPr>
      <w:r>
        <w:rPr>
          <w:sz w:val="24"/>
          <w:b/>
        </w:rPr>
        <w:t>乙方：</w:t>
      </w:r>
    </w:p>
    <w:p>
      <w:pPr>
        <w:pStyle w:val="null3"/>
        <w:ind w:firstLine="480"/>
        <w:jc w:val="both"/>
      </w:pPr>
      <w:r>
        <w:rPr>
          <w:sz w:val="24"/>
          <w:color w:val="222222"/>
        </w:rPr>
        <w:t>电话：传真：地址：</w:t>
      </w:r>
    </w:p>
    <w:p>
      <w:pPr>
        <w:pStyle w:val="null3"/>
        <w:ind w:firstLine="480"/>
        <w:jc w:val="both"/>
      </w:pPr>
      <w:r>
        <w:rPr>
          <w:sz w:val="24"/>
        </w:rPr>
        <w:t>根据</w:t>
      </w:r>
      <w:r>
        <w:rPr>
          <w:sz w:val="24"/>
          <w:u w:val="single"/>
        </w:rPr>
        <w:t>广州市公安局番禺区分局2024-2025</w:t>
      </w:r>
      <w:r>
        <w:rPr>
          <w:sz w:val="24"/>
          <w:u w:val="single"/>
        </w:rPr>
        <w:t>年执法船艇燃油服务项目</w:t>
      </w:r>
      <w:r>
        <w:rPr>
          <w:sz w:val="24"/>
        </w:rPr>
        <w:t>的采购结果，按照《中华人民共和国政府采购法》《中华人民共和国民法典》的相关规定，经双方协商，本着平等互利和诚实信用的原则，一致同意签订本合同如下。</w:t>
      </w:r>
    </w:p>
    <w:p>
      <w:pPr>
        <w:pStyle w:val="null3"/>
        <w:ind w:firstLine="482"/>
        <w:jc w:val="both"/>
      </w:pPr>
      <w:r>
        <w:rPr>
          <w:sz w:val="24"/>
          <w:b/>
        </w:rPr>
        <w:t>一、</w:t>
      </w:r>
      <w:r>
        <w:rPr>
          <w:sz w:val="24"/>
          <w:b/>
          <w:color w:val="000000"/>
        </w:rPr>
        <w:t>供货范围</w:t>
      </w:r>
    </w:p>
    <w:p>
      <w:pPr>
        <w:pStyle w:val="null3"/>
        <w:ind w:firstLine="480"/>
      </w:pPr>
      <w:r>
        <w:rPr>
          <w:sz w:val="24"/>
          <w:color w:val="000000"/>
        </w:rPr>
        <w:t>乙方负责在本合同有效期内，按需向甲方提供：</w:t>
      </w:r>
    </w:p>
    <w:p>
      <w:pPr>
        <w:pStyle w:val="null3"/>
        <w:ind w:firstLine="480"/>
      </w:pPr>
      <w:r>
        <w:rPr>
          <w:sz w:val="24"/>
        </w:rPr>
        <w:t>1．0#柴油：符合GB 19147-2016《车用柴油》</w:t>
      </w:r>
    </w:p>
    <w:p>
      <w:pPr>
        <w:pStyle w:val="null3"/>
        <w:ind w:firstLine="480"/>
      </w:pPr>
      <w:r>
        <w:rPr>
          <w:sz w:val="24"/>
        </w:rPr>
        <w:t>2．95#汽油：符合GB 17930-2016《车用汽油》</w:t>
      </w:r>
    </w:p>
    <w:p>
      <w:pPr>
        <w:pStyle w:val="null3"/>
        <w:ind w:firstLine="482"/>
        <w:jc w:val="both"/>
      </w:pPr>
      <w:r>
        <w:rPr>
          <w:sz w:val="24"/>
          <w:b/>
        </w:rPr>
        <w:t>二、</w:t>
      </w:r>
      <w:r>
        <w:rPr>
          <w:sz w:val="24"/>
          <w:b/>
          <w:color w:val="000000"/>
        </w:rPr>
        <w:t>合同金额</w:t>
      </w:r>
    </w:p>
    <w:p>
      <w:pPr>
        <w:pStyle w:val="null3"/>
        <w:ind w:firstLine="480"/>
        <w:jc w:val="both"/>
      </w:pPr>
      <w:r>
        <w:rPr>
          <w:sz w:val="24"/>
          <w:color w:val="000000"/>
        </w:rPr>
        <w:t>（一）货物金额包含燃油费、配送费（含配送油罐车的费用）、人员服务费、管理费以及国家规定的税费等一切费用。</w:t>
      </w:r>
    </w:p>
    <w:p>
      <w:pPr>
        <w:pStyle w:val="null3"/>
        <w:ind w:firstLine="480"/>
        <w:jc w:val="both"/>
      </w:pPr>
      <w:r>
        <w:rPr>
          <w:sz w:val="24"/>
          <w:color w:val="000000"/>
        </w:rPr>
        <w:t>（二）合同期内下浮率不变。</w:t>
      </w:r>
    </w:p>
    <w:p>
      <w:pPr>
        <w:pStyle w:val="null3"/>
        <w:ind w:firstLine="480"/>
        <w:jc w:val="both"/>
      </w:pPr>
      <w:r>
        <w:rPr>
          <w:sz w:val="24"/>
          <w:color w:val="000000"/>
        </w:rPr>
        <w:t>（三）下浮率为：</w:t>
      </w:r>
      <w:r>
        <w:rPr>
          <w:sz w:val="24"/>
          <w:color w:val="000000"/>
          <w:u w:val="single"/>
        </w:rPr>
        <w:t xml:space="preserve">        </w:t>
      </w:r>
      <w:r>
        <w:rPr>
          <w:sz w:val="24"/>
          <w:color w:val="000000"/>
        </w:rPr>
        <w:t>%</w:t>
      </w:r>
      <w:r>
        <w:rPr>
          <w:sz w:val="24"/>
          <w:color w:val="000000"/>
        </w:rPr>
        <w:t>。</w:t>
      </w:r>
    </w:p>
    <w:p>
      <w:pPr>
        <w:pStyle w:val="null3"/>
        <w:ind w:firstLine="480"/>
      </w:pPr>
      <w:r>
        <w:rPr>
          <w:sz w:val="24"/>
          <w:color w:val="000000"/>
        </w:rPr>
        <w:t>（四）</w:t>
      </w:r>
      <w:r>
        <w:rPr>
          <w:sz w:val="24"/>
        </w:rPr>
        <w:t>服务期内乙方提供燃油费用按下单油品供货当天广东省发改委公布的成品油油料(95#汽油、0#柴油)最高零售单价金额（元/吨）为准，结算价=当天国家发改委公布的零售挂牌价（元/吨）×（1-下浮率）×实际燃油数量，与甲方进行结算。</w:t>
      </w:r>
    </w:p>
    <w:p>
      <w:pPr>
        <w:pStyle w:val="null3"/>
        <w:ind w:firstLine="482"/>
        <w:jc w:val="both"/>
      </w:pPr>
      <w:r>
        <w:rPr>
          <w:sz w:val="24"/>
          <w:b/>
        </w:rPr>
        <w:t>三、</w:t>
      </w:r>
      <w:r>
        <w:rPr>
          <w:sz w:val="24"/>
          <w:b/>
          <w:color w:val="000000"/>
        </w:rPr>
        <w:t>合同货物</w:t>
      </w:r>
    </w:p>
    <w:p>
      <w:pPr>
        <w:pStyle w:val="null3"/>
        <w:ind w:firstLine="480"/>
      </w:pPr>
      <w:r>
        <w:rPr>
          <w:sz w:val="24"/>
        </w:rPr>
        <w:t>（一）为确保甲方工作的正常开展，结合甲方油品实际需求，拟对所属油品（国VI 0#柴油、国VI95#汽油）及相应供油服务进行采购。年度采购实际金额不超过采购预算金额。乙方为广州市公安局番禺区分局执法船艇提供燃油采购加注服务（包括油品采购供应、运输、油品装卸、油品检测、执法船艇不计艇数加注等服务）。乙方应严格按照国家、行业、地方有关标准和规范执行，为甲方做好相关服务工作。</w:t>
      </w:r>
    </w:p>
    <w:p>
      <w:pPr>
        <w:pStyle w:val="null3"/>
        <w:ind w:firstLine="480"/>
      </w:pPr>
      <w:r>
        <w:rPr>
          <w:sz w:val="24"/>
        </w:rPr>
        <w:t>（二）乙方提供的油品来源合法。</w:t>
      </w:r>
    </w:p>
    <w:p>
      <w:pPr>
        <w:pStyle w:val="null3"/>
        <w:ind w:firstLine="480"/>
      </w:pPr>
      <w:r>
        <w:rPr>
          <w:sz w:val="24"/>
        </w:rPr>
        <w:t>（三）服务期限：合同生效之日起12个月或结算金额累计达到本项目采购预算金额时合同提前终止。</w:t>
      </w:r>
    </w:p>
    <w:p>
      <w:pPr>
        <w:pStyle w:val="null3"/>
        <w:ind w:firstLine="480"/>
      </w:pPr>
      <w:r>
        <w:rPr>
          <w:sz w:val="24"/>
        </w:rPr>
        <w:t>（四）项目采购预算金额：200万元。</w:t>
      </w:r>
    </w:p>
    <w:p>
      <w:pPr>
        <w:pStyle w:val="null3"/>
        <w:ind w:firstLine="480"/>
      </w:pPr>
      <w:r>
        <w:rPr>
          <w:sz w:val="24"/>
        </w:rPr>
        <w:t>（五）乙方须承诺所提供的油品满足下述标准（合同期限内有最新标准的按最新标准执行）：</w:t>
      </w:r>
    </w:p>
    <w:p>
      <w:pPr>
        <w:pStyle w:val="null3"/>
        <w:ind w:firstLine="480"/>
      </w:pPr>
      <w:r>
        <w:rPr>
          <w:sz w:val="24"/>
        </w:rPr>
        <w:t>1．0#柴油：符合GB 19147-2016《车用柴油》</w:t>
      </w:r>
    </w:p>
    <w:p>
      <w:pPr>
        <w:pStyle w:val="null3"/>
        <w:ind w:firstLine="480"/>
      </w:pPr>
      <w:r>
        <w:rPr>
          <w:sz w:val="24"/>
        </w:rPr>
        <w:t>2．95#汽油：符合GB 17930-2016《车用汽油》</w:t>
      </w:r>
    </w:p>
    <w:p>
      <w:pPr>
        <w:pStyle w:val="null3"/>
        <w:ind w:firstLine="482"/>
        <w:jc w:val="both"/>
      </w:pPr>
      <w:r>
        <w:rPr>
          <w:sz w:val="24"/>
          <w:b/>
        </w:rPr>
        <w:t>四、</w:t>
      </w:r>
      <w:r>
        <w:rPr>
          <w:sz w:val="24"/>
          <w:b/>
          <w:color w:val="000000"/>
        </w:rPr>
        <w:t>交货期、交货方式及交货地点</w:t>
      </w:r>
    </w:p>
    <w:p>
      <w:pPr>
        <w:pStyle w:val="null3"/>
        <w:ind w:firstLine="480"/>
        <w:jc w:val="both"/>
      </w:pPr>
      <w:r>
        <w:rPr>
          <w:sz w:val="24"/>
          <w:color w:val="000000"/>
        </w:rPr>
        <w:t>1</w:t>
      </w:r>
      <w:r>
        <w:rPr>
          <w:sz w:val="24"/>
          <w:color w:val="000000"/>
        </w:rPr>
        <w:t>、此项供油</w:t>
      </w:r>
      <w:r>
        <w:rPr>
          <w:sz w:val="24"/>
        </w:rPr>
        <w:t>服务</w:t>
      </w:r>
      <w:r>
        <w:rPr>
          <w:sz w:val="24"/>
          <w:color w:val="000000"/>
        </w:rPr>
        <w:t>分多批次，每次供油前，甲方根据加油品种、数量、加油地点、拟加油时间、拟加油船舶名称等内容提前</w:t>
      </w:r>
      <w:r>
        <w:rPr>
          <w:sz w:val="24"/>
          <w:color w:val="000000"/>
        </w:rPr>
        <w:t>6</w:t>
      </w:r>
      <w:r>
        <w:rPr>
          <w:sz w:val="24"/>
          <w:color w:val="000000"/>
        </w:rPr>
        <w:t>小时通知乙方，双方确认后由乙方应通过油罐车的方式将甲方所需的燃油品种、数量等送往甲方指定地点，燃油在运输过程中所产生的一切费用由乙方承担。</w:t>
      </w:r>
    </w:p>
    <w:p>
      <w:pPr>
        <w:pStyle w:val="null3"/>
        <w:ind w:firstLine="480"/>
        <w:jc w:val="both"/>
      </w:pPr>
      <w:r>
        <w:rPr>
          <w:sz w:val="24"/>
          <w:color w:val="000000"/>
        </w:rPr>
        <w:t>2</w:t>
      </w:r>
      <w:r>
        <w:rPr>
          <w:sz w:val="24"/>
          <w:color w:val="000000"/>
        </w:rPr>
        <w:t>、配送地点：甲方指定地点；</w:t>
      </w:r>
    </w:p>
    <w:p>
      <w:pPr>
        <w:pStyle w:val="null3"/>
        <w:ind w:firstLine="480"/>
        <w:jc w:val="both"/>
      </w:pPr>
      <w:r>
        <w:rPr>
          <w:sz w:val="24"/>
          <w:color w:val="000000"/>
        </w:rPr>
        <w:t>3</w:t>
      </w:r>
      <w:r>
        <w:rPr>
          <w:sz w:val="24"/>
          <w:color w:val="000000"/>
        </w:rPr>
        <w:t>、配送时间：以甲方下单确认的配送时间为准。节假日需照常配送需即时配送。</w:t>
      </w:r>
    </w:p>
    <w:p>
      <w:pPr>
        <w:pStyle w:val="null3"/>
        <w:ind w:firstLine="480"/>
        <w:jc w:val="both"/>
      </w:pPr>
      <w:r>
        <w:rPr>
          <w:sz w:val="24"/>
          <w:color w:val="000000"/>
        </w:rPr>
        <w:t>4</w:t>
      </w:r>
      <w:r>
        <w:rPr>
          <w:sz w:val="24"/>
          <w:color w:val="000000"/>
        </w:rPr>
        <w:t>、乙方须确保所供产品具备质量证书及燃油计量的有效凭证、合格证、由国家认可的第三方检测机构检验合格的检验报告等相关质量证明文件。且油品检测指标必须与环保部门要求相符。</w:t>
      </w:r>
    </w:p>
    <w:p>
      <w:pPr>
        <w:pStyle w:val="null3"/>
        <w:ind w:firstLine="480"/>
        <w:jc w:val="both"/>
      </w:pPr>
      <w:r>
        <w:rPr>
          <w:sz w:val="24"/>
          <w:color w:val="000000"/>
        </w:rPr>
        <w:t>5</w:t>
      </w:r>
      <w:r>
        <w:rPr>
          <w:sz w:val="24"/>
          <w:color w:val="000000"/>
        </w:rPr>
        <w:t>、运输方式：乙方需确保油品运输安全，依据《道路危险货物运输管理规定》配送车辆必须专车专用，不得混装或拼装，设备、驾驶人员、装卸管理人员、押运人员应当经所在地设区的市级人民政府交通运输主管部门考试合格，并取得相应的从业资格证，需制定运输安全管理方案和应急处理预案，包运到甲方存放点并负责卸货。</w:t>
      </w:r>
    </w:p>
    <w:p>
      <w:pPr>
        <w:pStyle w:val="null3"/>
        <w:ind w:firstLine="482"/>
        <w:jc w:val="both"/>
      </w:pPr>
      <w:r>
        <w:rPr>
          <w:sz w:val="24"/>
          <w:b/>
        </w:rPr>
        <w:t>五、基本要求</w:t>
      </w:r>
    </w:p>
    <w:p>
      <w:pPr>
        <w:pStyle w:val="null3"/>
        <w:ind w:firstLine="480"/>
        <w:jc w:val="both"/>
      </w:pPr>
      <w:r>
        <w:rPr>
          <w:sz w:val="24"/>
        </w:rPr>
        <w:t>（一）乙方须保证具备能够满足甲方日常所需的油品供应量，特别是油品紧缺时或甲方临时下单要求供货时，乙方应确保任何时候都能够满足及时供应并响应甲方的使用需求，如因乙方原因无法及时供应的，导致甲方的执法影响及收到的损失的，甲方有权向乙方追究责任并要求赔偿损失。（在同等条件下优先向甲方提供燃油供应服务，确保甲方正常勤务运行）。结算金额以中标后实际供货的数量为准，在合同期内甲方实际采购的结算金额少于预算金额的，不视为甲方违约。</w:t>
      </w:r>
    </w:p>
    <w:p>
      <w:pPr>
        <w:pStyle w:val="null3"/>
        <w:ind w:firstLine="480"/>
        <w:jc w:val="both"/>
      </w:pPr>
      <w:r>
        <w:rPr>
          <w:sz w:val="24"/>
        </w:rPr>
        <w:t>（二）为避免油源紧张时影响对甲方的加油服务，乙方需储存足够数量的油品以确保正常加油服务。</w:t>
      </w:r>
    </w:p>
    <w:p>
      <w:pPr>
        <w:pStyle w:val="null3"/>
        <w:ind w:firstLine="480"/>
        <w:jc w:val="both"/>
      </w:pPr>
      <w:r>
        <w:rPr>
          <w:sz w:val="24"/>
        </w:rPr>
        <w:t>（三）乙方未经甲方同意，不得将成交业务转让给他人或者单位，如发生转包或分包，甲方有权解除合同。</w:t>
      </w:r>
    </w:p>
    <w:p>
      <w:pPr>
        <w:pStyle w:val="null3"/>
        <w:ind w:firstLine="480"/>
        <w:jc w:val="both"/>
      </w:pPr>
      <w:r>
        <w:rPr>
          <w:sz w:val="24"/>
        </w:rPr>
        <w:t>（四）乙方需在投标文件中提供储备能力、送货能力（油品运输、装卸、油料计算等方案）、货物紧缺时的供应保障措施、服务方案（质保期限长短、内容、服务响应时间等）以及具备的企业管理制度包括：①企业服务理念、②规范及标准、③管理制度总体服务方案等。</w:t>
      </w:r>
    </w:p>
    <w:p>
      <w:pPr>
        <w:pStyle w:val="null3"/>
        <w:ind w:firstLine="480"/>
        <w:jc w:val="both"/>
      </w:pPr>
      <w:r>
        <w:rPr>
          <w:sz w:val="24"/>
        </w:rPr>
        <w:t>（五）其他要求</w:t>
      </w:r>
    </w:p>
    <w:p>
      <w:pPr>
        <w:pStyle w:val="null3"/>
        <w:ind w:firstLine="480"/>
        <w:jc w:val="both"/>
      </w:pPr>
      <w:r>
        <w:rPr>
          <w:sz w:val="24"/>
        </w:rPr>
        <w:t>1、乙方须负责燃油加注现场管理，对运输的人员、现场人员组织、安全生产管理等做好保障措施，并由乙方负责供油和运输服务安全责任，确保燃油加注并验收完毕。乙方负责将燃油送到甲方指定地点过程中的全部运输，包括加油机构的固定、燃油加注、水域油污的清洁等。</w:t>
      </w:r>
    </w:p>
    <w:p>
      <w:pPr>
        <w:pStyle w:val="null3"/>
        <w:ind w:firstLine="480"/>
        <w:jc w:val="both"/>
      </w:pPr>
      <w:r>
        <w:rPr>
          <w:sz w:val="24"/>
        </w:rPr>
        <w:t>2、燃油的供货过程保管均应有良好的防湿、防锈、防潮、防雨、防腐及防碰撞的措施。凡由于保管不良造成的损失和由此产生的费用均由乙方承担。</w:t>
      </w:r>
    </w:p>
    <w:p>
      <w:pPr>
        <w:pStyle w:val="null3"/>
        <w:ind w:firstLine="480"/>
        <w:jc w:val="both"/>
      </w:pPr>
      <w:r>
        <w:rPr>
          <w:sz w:val="24"/>
        </w:rPr>
        <w:t>3、乙方应负责其派出的现场服务人员的人身意外保险。乙方须确保燃油加注过程的安全。若在加油过程中因乙方原因造成溢油、火灾等事故，由乙方负责。</w:t>
      </w:r>
    </w:p>
    <w:p>
      <w:pPr>
        <w:pStyle w:val="null3"/>
        <w:ind w:firstLine="480"/>
        <w:jc w:val="both"/>
      </w:pPr>
      <w:r>
        <w:rPr>
          <w:sz w:val="24"/>
        </w:rPr>
        <w:t>4、乙方项目管理团队安全管理要求：根据甲方的要求，及时为船艇做好保质、保量的燃油供应，并做好供应过程中的防污染和安全工作。</w:t>
      </w:r>
    </w:p>
    <w:p>
      <w:pPr>
        <w:pStyle w:val="null3"/>
        <w:ind w:firstLine="480"/>
        <w:jc w:val="both"/>
      </w:pPr>
      <w:r>
        <w:rPr>
          <w:sz w:val="24"/>
        </w:rPr>
        <w:t>5、乙方对本项目的应急预案要求：乙方应当为甲方制定应对突发事件、应急临时性加油等服务，并确保服务的及时性和有效性。</w:t>
      </w:r>
    </w:p>
    <w:p>
      <w:pPr>
        <w:pStyle w:val="null3"/>
        <w:ind w:firstLine="480"/>
        <w:jc w:val="both"/>
      </w:pPr>
      <w:r>
        <w:rPr>
          <w:sz w:val="24"/>
        </w:rPr>
        <w:t>6、乙方要安排相应的项目专案小组，便于与甲方就服务要求等方面进行适时沟通联系；为使项目按质、按量、按时、有序实施，本项目必须有一个完善且固定的组织和管理人员，应设有专门的服务热线电话和服务质量投诉电话，指定专人负责本项目的业务，其中项目负责人1名，售后服务人员不少于1人。服务期间涉及到的人员劳务费等由乙方负责，且乙方不得拖欠工人工资，必须按时发放。</w:t>
      </w:r>
    </w:p>
    <w:p>
      <w:pPr>
        <w:pStyle w:val="null3"/>
        <w:ind w:firstLine="480"/>
        <w:jc w:val="both"/>
      </w:pPr>
      <w:r>
        <w:rPr>
          <w:sz w:val="24"/>
        </w:rPr>
        <w:t>7、乙方在收到甲方的通知后，应立即安排人员进行跟进，服务响应时间不超过120分钟。</w:t>
      </w:r>
    </w:p>
    <w:p>
      <w:pPr>
        <w:pStyle w:val="null3"/>
        <w:ind w:firstLine="480"/>
        <w:jc w:val="both"/>
      </w:pPr>
      <w:r>
        <w:rPr>
          <w:sz w:val="24"/>
        </w:rPr>
        <w:t>8、乙方应建立甲方采购档案资料（包括具体采购部门名称、电话、联系人、供油日期、供油质量（吨数）、供油单价、当期政府公布的最高零售价、合同要求的油品检测文件、驾驶员信息、车辆信息、油品交接凭证、油品装卸情况、金额等），以便合同双方当事人进行核查。</w:t>
      </w:r>
    </w:p>
    <w:p>
      <w:pPr>
        <w:pStyle w:val="null3"/>
        <w:ind w:firstLine="480"/>
        <w:jc w:val="both"/>
      </w:pPr>
      <w:r>
        <w:rPr>
          <w:sz w:val="24"/>
        </w:rPr>
        <w:t>9、售后服务：</w:t>
      </w:r>
    </w:p>
    <w:p>
      <w:pPr>
        <w:pStyle w:val="null3"/>
        <w:ind w:firstLine="480"/>
        <w:jc w:val="both"/>
      </w:pPr>
      <w:r>
        <w:rPr>
          <w:sz w:val="24"/>
        </w:rPr>
        <w:t>乙方提供的油品质量必须符合国家标准，如出现有质量问题、掺假问题和油量不足问题等燃油品质问题导致甲方执法船艇机械故障需进行发动机油路清洗或维修的，造成甲方的损失和由此产生的费用均由乙方承担，同时甲方有权要求进行退货和换货，有权要求乙方作出相应的经济赔偿。乙方主要确保供货的长期稳定性，在油品供应紧张时优先供应给甲方。</w:t>
      </w:r>
    </w:p>
    <w:p>
      <w:pPr>
        <w:pStyle w:val="null3"/>
        <w:ind w:firstLine="480"/>
        <w:jc w:val="both"/>
      </w:pPr>
      <w:r>
        <w:rPr>
          <w:sz w:val="24"/>
        </w:rPr>
        <w:t>10、保密要求</w:t>
      </w:r>
    </w:p>
    <w:p>
      <w:pPr>
        <w:pStyle w:val="null3"/>
        <w:ind w:firstLine="480"/>
        <w:jc w:val="both"/>
      </w:pPr>
      <w:r>
        <w:rPr>
          <w:sz w:val="24"/>
        </w:rPr>
        <w:t>（1）乙方对涉及本项目的所有文件资料（包括招投标文件、合同、人员信息、通讯记录、用油设备设施等信息）负有保密义务，乙方应当指派专人负责文件资料的保管工作，未经甲方同意或法律规定的其他情形不得泄密。</w:t>
      </w:r>
    </w:p>
    <w:p>
      <w:pPr>
        <w:pStyle w:val="null3"/>
        <w:ind w:firstLine="480"/>
        <w:jc w:val="both"/>
      </w:pPr>
      <w:r>
        <w:rPr>
          <w:sz w:val="24"/>
        </w:rPr>
        <w:t>（2）乙方应当指派专人负责供应运送油品服务，该工作人员对送油信息、用油设备设施信息等涉及甲方工作秘密的信息负有保密义务，未经甲方同意或法律规定的其他情形不得泄密。</w:t>
      </w:r>
    </w:p>
    <w:p>
      <w:pPr>
        <w:pStyle w:val="null3"/>
        <w:ind w:firstLine="480"/>
        <w:jc w:val="both"/>
      </w:pPr>
      <w:r>
        <w:rPr>
          <w:sz w:val="24"/>
        </w:rPr>
        <w:t>（3）因乙方或其工作人员的过失或故意造成泄密或失密事件，乙方或其工作人员应承担相关法律责任。</w:t>
      </w:r>
    </w:p>
    <w:p>
      <w:pPr>
        <w:pStyle w:val="null3"/>
        <w:ind w:firstLine="482"/>
        <w:jc w:val="both"/>
      </w:pPr>
      <w:r>
        <w:rPr>
          <w:sz w:val="24"/>
          <w:b/>
        </w:rPr>
        <w:t>六、</w:t>
      </w:r>
      <w:r>
        <w:rPr>
          <w:sz w:val="24"/>
          <w:b/>
          <w:color w:val="000000"/>
        </w:rPr>
        <w:t>付款方式</w:t>
      </w:r>
    </w:p>
    <w:p>
      <w:pPr>
        <w:pStyle w:val="null3"/>
        <w:ind w:firstLine="480"/>
        <w:jc w:val="both"/>
      </w:pPr>
      <w:r>
        <w:rPr>
          <w:sz w:val="24"/>
        </w:rPr>
        <w:t>1、乙方根据甲方要求船舶燃油费用按季度进行结算。支付的金额双方按实际采购数量核对无误后计价结算。</w:t>
      </w:r>
    </w:p>
    <w:p>
      <w:pPr>
        <w:pStyle w:val="null3"/>
        <w:ind w:firstLine="480"/>
        <w:jc w:val="both"/>
      </w:pPr>
      <w:r>
        <w:rPr>
          <w:sz w:val="24"/>
        </w:rPr>
        <w:t>2、乙方依约完成合同义务并提供等额正式发票，甲方在收到正式发票后5个工作日内办理财政支付手续。如因财政支付的原因导致延迟付款的，甲方不承担任何违约责任。乙方也不得因此拒绝提供服务。</w:t>
      </w:r>
    </w:p>
    <w:p>
      <w:pPr>
        <w:pStyle w:val="null3"/>
        <w:ind w:firstLine="480"/>
        <w:jc w:val="both"/>
      </w:pPr>
      <w:r>
        <w:rPr>
          <w:sz w:val="24"/>
        </w:rPr>
        <w:t>3、乙方凭以下有效文件与甲方结算：</w:t>
      </w:r>
    </w:p>
    <w:p>
      <w:pPr>
        <w:pStyle w:val="null3"/>
        <w:ind w:firstLine="480"/>
        <w:jc w:val="both"/>
      </w:pPr>
      <w:r>
        <w:rPr>
          <w:sz w:val="24"/>
        </w:rPr>
        <w:t>（1）合同；（2）每次加油的加油小票；（3）乙方开具的正式发票；（4）加油凭证。</w:t>
      </w:r>
    </w:p>
    <w:p>
      <w:pPr>
        <w:pStyle w:val="null3"/>
        <w:ind w:firstLine="480"/>
        <w:jc w:val="both"/>
      </w:pPr>
      <w:r>
        <w:rPr>
          <w:sz w:val="24"/>
        </w:rPr>
        <w:t>4、付款方式：采用支票、银行汇票、电汇三种形式。</w:t>
      </w:r>
    </w:p>
    <w:p>
      <w:pPr>
        <w:pStyle w:val="null3"/>
        <w:ind w:firstLine="480"/>
        <w:jc w:val="both"/>
      </w:pPr>
      <w:r>
        <w:rPr>
          <w:sz w:val="24"/>
        </w:rPr>
        <w:t>5、本合同的付款时间为甲方向财务部门提出支付申请的时间，在规定时间内提出支付申请手续后即视为甲方已经按期支付。</w:t>
      </w:r>
    </w:p>
    <w:p>
      <w:pPr>
        <w:pStyle w:val="null3"/>
        <w:ind w:firstLine="482"/>
      </w:pPr>
      <w:r>
        <w:rPr>
          <w:sz w:val="24"/>
          <w:b/>
        </w:rPr>
        <w:t>七、验收要求</w:t>
      </w:r>
    </w:p>
    <w:p>
      <w:pPr>
        <w:pStyle w:val="null3"/>
        <w:ind w:firstLine="480"/>
        <w:jc w:val="both"/>
      </w:pPr>
      <w:r>
        <w:rPr>
          <w:sz w:val="24"/>
        </w:rPr>
        <w:t>（1）每次送油前，双方指定专人对油品的质量和数量进行验收。</w:t>
      </w:r>
    </w:p>
    <w:p>
      <w:pPr>
        <w:pStyle w:val="null3"/>
        <w:ind w:firstLine="480"/>
        <w:jc w:val="both"/>
      </w:pPr>
      <w:r>
        <w:rPr>
          <w:sz w:val="24"/>
        </w:rPr>
        <w:t>（2）双方在每次交货验收完毕后均要办理交接手续，甲方指定验收人员在供应商地磅单、送货单上核对签收。每次供油应当在交接文件中列明油品计量单位、售价、交接人姓名、运载车具号牌、运载车辆驾驶员等信息。</w:t>
      </w:r>
    </w:p>
    <w:p>
      <w:pPr>
        <w:pStyle w:val="null3"/>
        <w:ind w:firstLine="480"/>
        <w:jc w:val="both"/>
      </w:pPr>
      <w:r>
        <w:rPr>
          <w:sz w:val="24"/>
        </w:rPr>
        <w:t>（3）验收按国家有关的规定、规范进行。甲方在用油过程中将不定期对油品进行检验，并记录检验情况。对乙方原因导致的检验不合格的油品，甲方有权拒收，而乙方则必须在甲方要求的时间内提供符合要求的油品，由此产生的有关费用由乙方承担。</w:t>
      </w:r>
    </w:p>
    <w:p>
      <w:pPr>
        <w:pStyle w:val="null3"/>
        <w:ind w:firstLine="480"/>
        <w:jc w:val="both"/>
      </w:pPr>
      <w:r>
        <w:rPr>
          <w:sz w:val="24"/>
        </w:rPr>
        <w:t>（4）乙方需每月提供甲方当月的实际使用油料情况明细表作为验收资料之一。</w:t>
      </w:r>
    </w:p>
    <w:p>
      <w:pPr>
        <w:pStyle w:val="null3"/>
        <w:ind w:firstLine="482"/>
      </w:pPr>
      <w:r>
        <w:rPr>
          <w:sz w:val="24"/>
          <w:b/>
        </w:rPr>
        <w:t>八、油品质量及要求</w:t>
      </w:r>
    </w:p>
    <w:p>
      <w:pPr>
        <w:pStyle w:val="null3"/>
        <w:ind w:firstLine="480"/>
        <w:jc w:val="both"/>
      </w:pPr>
      <w:r>
        <w:rPr>
          <w:sz w:val="24"/>
        </w:rPr>
        <w:t>（一）乙方提供的油品必须符合国家标准化管理委员会公布的GB 19147-2016《车用柴油》、GB 17930-2016《车用汽油》的要求，必须符合国家行业生产及经营标准，各项技术指标必须完全符合国家有关质量检测、环保标准及产品出厂标准。</w:t>
      </w:r>
    </w:p>
    <w:p>
      <w:pPr>
        <w:pStyle w:val="null3"/>
        <w:ind w:firstLine="480"/>
        <w:jc w:val="both"/>
      </w:pPr>
      <w:r>
        <w:rPr>
          <w:sz w:val="24"/>
        </w:rPr>
        <w:t>（二）服务期间甲方有权对乙方所供应油品不定期不限次抽检。若经相关部门鉴定确立存在问题时（以国家或者地方政府指定检测部门抽检油站油品检验结果为基准），鉴定费用由乙方支付，并由乙方承担责任，赔偿损失。对于检测不合格或不符合国家标准的油品，乙方在接到甲方书面异议后，应在48小时内处理完毕，乙方除承担违约责任以外，甲方有权拒绝接受，乙方应当及时暂停加油工作，并及时更换合格品质燃油。</w:t>
      </w:r>
    </w:p>
    <w:p>
      <w:pPr>
        <w:pStyle w:val="null3"/>
        <w:ind w:firstLine="480"/>
        <w:jc w:val="both"/>
      </w:pPr>
      <w:r>
        <w:rPr>
          <w:sz w:val="24"/>
        </w:rPr>
        <w:t>（三）为保证燃油配送的响应及有效性，乙方须承诺如中标后在合同生效之日起10天内在番禺区范围内设置加油点为甲方提供燃油供应及配送服务。加油点必须是乙方自有或合作的合法固定加油点。</w:t>
      </w:r>
    </w:p>
    <w:p>
      <w:pPr>
        <w:pStyle w:val="null3"/>
        <w:ind w:firstLine="480"/>
        <w:jc w:val="both"/>
      </w:pPr>
      <w:r>
        <w:rPr>
          <w:sz w:val="24"/>
        </w:rPr>
        <w:t>（四）合理损耗及计算方法</w:t>
      </w:r>
    </w:p>
    <w:p>
      <w:pPr>
        <w:pStyle w:val="null3"/>
        <w:ind w:firstLine="480"/>
        <w:jc w:val="both"/>
      </w:pPr>
      <w:r>
        <w:rPr>
          <w:sz w:val="24"/>
        </w:rPr>
        <w:t>运油车辆送达配送地点后，双方按照地磅对运输车辆进行计量，按照国家有关规定，油品数量运输损溢在《油品出厂装计量单》3‰范围内为正常损溢。</w:t>
      </w:r>
    </w:p>
    <w:p>
      <w:pPr>
        <w:pStyle w:val="null3"/>
        <w:ind w:firstLine="482"/>
        <w:jc w:val="both"/>
      </w:pPr>
      <w:r>
        <w:rPr>
          <w:sz w:val="24"/>
          <w:b/>
          <w:color w:val="000000"/>
        </w:rPr>
        <w:t>九、违约责任与赔偿损失</w:t>
      </w:r>
    </w:p>
    <w:p>
      <w:pPr>
        <w:pStyle w:val="null3"/>
        <w:ind w:firstLine="480"/>
        <w:jc w:val="both"/>
      </w:pPr>
      <w:r>
        <w:rPr>
          <w:sz w:val="24"/>
        </w:rPr>
        <w:t>（一）合同一经生效，即具有法律效力，任何一方不履行或不完全履行合同，违约方应承担相应的经济和法律责任。</w:t>
      </w:r>
    </w:p>
    <w:p>
      <w:pPr>
        <w:pStyle w:val="null3"/>
        <w:ind w:firstLine="480"/>
        <w:jc w:val="both"/>
      </w:pPr>
      <w:r>
        <w:rPr>
          <w:sz w:val="24"/>
        </w:rPr>
        <w:t>（二）甲方逾期支付合同款项的，除应当支付合同款项外，还应当每日按逾期未付款项的万分之一向乙方偿付违约金，但因乙方自身原因导致无法及时支付的除外。</w:t>
      </w:r>
    </w:p>
    <w:p>
      <w:pPr>
        <w:pStyle w:val="null3"/>
        <w:ind w:firstLine="480"/>
        <w:jc w:val="both"/>
      </w:pPr>
      <w:r>
        <w:rPr>
          <w:sz w:val="24"/>
        </w:rPr>
        <w:t>（三）乙方未能按照甲方要求的时间、地点提供加油服务的，甲方有权对乙方进行书面警告，且乙方应当及时纠正同时每发生一次乙方应当支付甲方违约金【5000】元。</w:t>
      </w:r>
    </w:p>
    <w:p>
      <w:pPr>
        <w:pStyle w:val="null3"/>
        <w:ind w:firstLine="480"/>
        <w:jc w:val="both"/>
      </w:pPr>
      <w:r>
        <w:rPr>
          <w:sz w:val="24"/>
        </w:rPr>
        <w:t>（四）乙方所提供燃油必须符合《GB 19147-2016》车用柴油、GB 17930-2016《车用汽油》国家标准或最新标准，否则甲方有权拒绝支付当次加油费，若因乙方所提供燃油品质问题导致甲方执法船艇机械故障的需进行发动机油路清洗或维修的，乙方须承担由此产生的费用及相关损失和责任。</w:t>
      </w:r>
    </w:p>
    <w:p>
      <w:pPr>
        <w:pStyle w:val="null3"/>
        <w:ind w:firstLine="480"/>
        <w:jc w:val="both"/>
      </w:pPr>
      <w:r>
        <w:rPr>
          <w:sz w:val="24"/>
        </w:rPr>
        <w:t>（五）甲方如错填到货地点或接货人，应当承担乙方因此所受的损失。</w:t>
      </w:r>
    </w:p>
    <w:p>
      <w:pPr>
        <w:pStyle w:val="null3"/>
        <w:ind w:firstLine="482"/>
        <w:jc w:val="both"/>
      </w:pPr>
      <w:r>
        <w:rPr>
          <w:sz w:val="24"/>
          <w:b/>
          <w:color w:val="000000"/>
        </w:rPr>
        <w:t>十、专利权</w:t>
      </w:r>
    </w:p>
    <w:p>
      <w:pPr>
        <w:pStyle w:val="null3"/>
        <w:ind w:firstLine="480"/>
        <w:jc w:val="both"/>
      </w:pPr>
      <w:r>
        <w:rPr>
          <w:sz w:val="24"/>
        </w:rPr>
        <w:t>乙方保障甲方在使用合同货物及其任何部分而不受到第三方关于侵犯专利权、商标权或工业设计的指控。任何第三方如果提出侵权指控，乙方须与第三方交涉并承担可能发生的一切经济和法律责任。</w:t>
      </w:r>
    </w:p>
    <w:p>
      <w:pPr>
        <w:pStyle w:val="null3"/>
        <w:ind w:firstLine="482"/>
        <w:jc w:val="both"/>
      </w:pPr>
      <w:r>
        <w:rPr>
          <w:sz w:val="24"/>
          <w:b/>
          <w:color w:val="000000"/>
        </w:rPr>
        <w:t>十一、合同的变更、解除</w:t>
      </w:r>
    </w:p>
    <w:p>
      <w:pPr>
        <w:pStyle w:val="null3"/>
        <w:ind w:firstLine="480"/>
        <w:jc w:val="both"/>
      </w:pPr>
      <w:r>
        <w:rPr>
          <w:sz w:val="24"/>
        </w:rPr>
        <w:t>（一）合同期内，甲乙双方经协商一致可变更或解除本合同。</w:t>
      </w:r>
    </w:p>
    <w:p>
      <w:pPr>
        <w:pStyle w:val="null3"/>
        <w:ind w:firstLine="480"/>
        <w:jc w:val="both"/>
      </w:pPr>
      <w:r>
        <w:rPr>
          <w:sz w:val="24"/>
        </w:rPr>
        <w:t>（二）乙方超过交货时间5天未能按时交货的，或提供的合同货物发生重大质量事故的，甲方有权解除本合同，并有权要求乙方赔偿由此给甲方造成的一切损失，包括但不限于甲方因主张权利所产生的律师费、诉讼费、鉴定费、担保费、保全费等。</w:t>
      </w:r>
    </w:p>
    <w:p>
      <w:pPr>
        <w:pStyle w:val="null3"/>
        <w:ind w:firstLine="482"/>
        <w:jc w:val="both"/>
      </w:pPr>
      <w:r>
        <w:rPr>
          <w:sz w:val="24"/>
          <w:b/>
          <w:color w:val="000000"/>
        </w:rPr>
        <w:t>十二、争议的解决</w:t>
      </w:r>
    </w:p>
    <w:p>
      <w:pPr>
        <w:pStyle w:val="null3"/>
        <w:ind w:firstLine="480"/>
        <w:jc w:val="both"/>
      </w:pPr>
      <w:r>
        <w:rPr>
          <w:sz w:val="24"/>
        </w:rPr>
        <w:t>合同执行过程中发生的任何争议，双方应先协商解决，争议自发生之日起30日内协商不成的，双方同意向甲方所在地人民法院提起诉讼解决。争议事项的解决不影响本合同非争议事项的履行。权利人为实现权利的费用（包括但不限于诉讼费用、律师费用、担保费用、公证费用、执行费用、保全费用等）均由败诉一方承担。</w:t>
      </w:r>
    </w:p>
    <w:p>
      <w:pPr>
        <w:pStyle w:val="null3"/>
        <w:ind w:firstLine="482"/>
        <w:jc w:val="both"/>
      </w:pPr>
      <w:r>
        <w:rPr>
          <w:sz w:val="24"/>
          <w:b/>
          <w:color w:val="000000"/>
        </w:rPr>
        <w:t>十三、不可抗力</w:t>
      </w:r>
    </w:p>
    <w:p>
      <w:pPr>
        <w:pStyle w:val="null3"/>
        <w:ind w:firstLine="480"/>
        <w:jc w:val="both"/>
      </w:pPr>
      <w:r>
        <w:rPr>
          <w:sz w:val="24"/>
        </w:rPr>
        <w:t>任何一方由于不可抗力原因不能履行合同时，应在不可抗力事件结束后24小时内向对方通报，以减轻可能给对方造成的损失，在取得有关机构的不可抗力证明或双方谅解确认后，允许延期履行或修订合同，并根据情况可部分或全部免于承担违约责任。因不可抗力事件造成各方的人员伤亡和财产损失原则上由各自承担，若因一方怠于采取必要措施导致损失扩大的，责任方应对扩大的损失部分承担责任。</w:t>
      </w:r>
    </w:p>
    <w:p>
      <w:pPr>
        <w:pStyle w:val="null3"/>
        <w:ind w:firstLine="482"/>
        <w:jc w:val="both"/>
      </w:pPr>
      <w:r>
        <w:rPr>
          <w:sz w:val="24"/>
          <w:b/>
          <w:color w:val="000000"/>
        </w:rPr>
        <w:t>十四、税费</w:t>
      </w:r>
    </w:p>
    <w:p>
      <w:pPr>
        <w:pStyle w:val="null3"/>
        <w:ind w:firstLine="480"/>
        <w:jc w:val="both"/>
      </w:pPr>
      <w:r>
        <w:rPr>
          <w:sz w:val="24"/>
        </w:rPr>
        <w:t>在中国境内、外发生的与本合同执行有关的一切税费均由乙方负担。</w:t>
      </w:r>
    </w:p>
    <w:p>
      <w:pPr>
        <w:pStyle w:val="null3"/>
        <w:ind w:firstLine="482"/>
        <w:jc w:val="both"/>
      </w:pPr>
      <w:r>
        <w:rPr>
          <w:sz w:val="24"/>
          <w:b/>
          <w:color w:val="000000"/>
        </w:rPr>
        <w:t>十五、其他</w:t>
      </w:r>
    </w:p>
    <w:p>
      <w:pPr>
        <w:pStyle w:val="null3"/>
        <w:ind w:firstLine="480"/>
        <w:jc w:val="both"/>
      </w:pPr>
      <w:r>
        <w:rPr>
          <w:sz w:val="24"/>
        </w:rPr>
        <w:t>1.本合同所有附件、招标文件、投标文件、中标通知书均为合同的有效组成部分，与本合同具有同等法律效力。</w:t>
      </w:r>
    </w:p>
    <w:p>
      <w:pPr>
        <w:pStyle w:val="null3"/>
        <w:ind w:firstLine="480"/>
        <w:jc w:val="both"/>
      </w:pPr>
      <w:r>
        <w:rPr>
          <w:sz w:val="24"/>
        </w:rPr>
        <w:t>2.在执行本合同的过程中，所有经双方签署确认的文件（包括会议纪要、补充协议、往来信函）即成为本合同的有效组成部分。</w:t>
      </w:r>
    </w:p>
    <w:p>
      <w:pPr>
        <w:pStyle w:val="null3"/>
        <w:ind w:firstLine="480"/>
        <w:jc w:val="both"/>
      </w:pPr>
      <w:r>
        <w:rPr>
          <w:sz w:val="24"/>
        </w:rPr>
        <w:t>3.如一方地址、电话号码、传真号码有变更，应在变更当日书面通知对方，否则，应承担相应责任。</w:t>
      </w:r>
    </w:p>
    <w:p>
      <w:pPr>
        <w:pStyle w:val="null3"/>
        <w:ind w:firstLine="480"/>
        <w:jc w:val="both"/>
      </w:pPr>
      <w:r>
        <w:rPr>
          <w:sz w:val="24"/>
        </w:rPr>
        <w:t>4.除甲方事先书面同意外，乙方不得部分或全部转让其应履行的合同项下的义务。</w:t>
      </w:r>
    </w:p>
    <w:p>
      <w:pPr>
        <w:pStyle w:val="null3"/>
        <w:ind w:firstLine="482"/>
        <w:jc w:val="both"/>
      </w:pPr>
      <w:r>
        <w:rPr>
          <w:sz w:val="24"/>
          <w:b/>
          <w:color w:val="000000"/>
        </w:rPr>
        <w:t>十六、合同生效：</w:t>
      </w:r>
    </w:p>
    <w:p>
      <w:pPr>
        <w:pStyle w:val="null3"/>
        <w:ind w:firstLine="480"/>
        <w:jc w:val="both"/>
      </w:pPr>
      <w:r>
        <w:rPr>
          <w:sz w:val="24"/>
        </w:rPr>
        <w:t>1.本合同在甲乙双方法定代表人或授权代表签字并加盖公章后生效。</w:t>
      </w:r>
    </w:p>
    <w:p>
      <w:pPr>
        <w:pStyle w:val="null3"/>
        <w:ind w:firstLine="480"/>
        <w:jc w:val="both"/>
      </w:pPr>
      <w:r>
        <w:rPr>
          <w:sz w:val="24"/>
        </w:rPr>
        <w:t>2.合同一式</w:t>
      </w:r>
      <w:r>
        <w:rPr>
          <w:sz w:val="24"/>
          <w:u w:val="single"/>
        </w:rPr>
        <w:t xml:space="preserve">     </w:t>
      </w:r>
      <w:r>
        <w:rPr>
          <w:sz w:val="24"/>
        </w:rPr>
        <w:t>份，甲方执</w:t>
      </w:r>
      <w:r>
        <w:rPr>
          <w:sz w:val="24"/>
          <w:u w:val="single"/>
        </w:rPr>
        <w:t xml:space="preserve">     </w:t>
      </w:r>
      <w:r>
        <w:rPr>
          <w:sz w:val="24"/>
        </w:rPr>
        <w:t>份，乙方执</w:t>
      </w:r>
      <w:r>
        <w:rPr>
          <w:sz w:val="24"/>
          <w:u w:val="single"/>
        </w:rPr>
        <w:t xml:space="preserve">     </w:t>
      </w:r>
      <w:r>
        <w:rPr>
          <w:sz w:val="24"/>
        </w:rPr>
        <w:t>份。</w:t>
      </w:r>
    </w:p>
    <w:p>
      <w:pPr>
        <w:pStyle w:val="null3"/>
        <w:ind w:firstLine="480"/>
        <w:jc w:val="both"/>
      </w:pPr>
      <w:r>
        <w:rPr/>
        <w:t xml:space="preserve"> </w:t>
      </w:r>
    </w:p>
    <w:p>
      <w:pPr>
        <w:pStyle w:val="null3"/>
        <w:ind w:firstLine="480"/>
        <w:jc w:val="both"/>
      </w:pPr>
      <w:r>
        <w:rPr/>
        <w:t xml:space="preserve"> </w:t>
      </w:r>
    </w:p>
    <w:p>
      <w:pPr>
        <w:pStyle w:val="null3"/>
        <w:ind w:firstLine="422"/>
        <w:jc w:val="both"/>
      </w:pPr>
      <w:r>
        <w:rPr>
          <w:sz w:val="24"/>
          <w:b/>
          <w:color w:val="000000"/>
        </w:rPr>
        <w:t>甲方（盖章）：</w:t>
      </w:r>
      <w:r>
        <w:rPr>
          <w:sz w:val="24"/>
          <w:b/>
        </w:rPr>
        <w:t xml:space="preserve">                                     </w:t>
      </w:r>
      <w:r>
        <w:rPr>
          <w:sz w:val="24"/>
          <w:b/>
          <w:color w:val="000000"/>
        </w:rPr>
        <w:t>乙方（盖章）：</w:t>
      </w:r>
    </w:p>
    <w:p>
      <w:pPr>
        <w:pStyle w:val="null3"/>
        <w:ind w:firstLine="424"/>
        <w:jc w:val="both"/>
      </w:pPr>
      <w:r>
        <w:rPr>
          <w:sz w:val="24"/>
          <w:b/>
          <w:color w:val="000000"/>
        </w:rPr>
        <w:t>代表：</w:t>
      </w:r>
      <w:r>
        <w:rPr>
          <w:sz w:val="24"/>
          <w:b/>
        </w:rPr>
        <w:t xml:space="preserve">                                                </w:t>
      </w:r>
      <w:r>
        <w:rPr>
          <w:sz w:val="24"/>
          <w:b/>
          <w:color w:val="000000"/>
        </w:rPr>
        <w:t>代表：</w:t>
      </w:r>
    </w:p>
    <w:p>
      <w:pPr>
        <w:pStyle w:val="null3"/>
        <w:ind w:firstLine="422"/>
      </w:pPr>
      <w:r>
        <w:rPr>
          <w:sz w:val="24"/>
          <w:color w:val="000000"/>
        </w:rPr>
        <w:t>签订日期：</w:t>
      </w:r>
      <w:r>
        <w:rPr>
          <w:sz w:val="24"/>
        </w:rPr>
        <w:t xml:space="preserve">    </w:t>
      </w:r>
      <w:r>
        <w:rPr>
          <w:sz w:val="24"/>
          <w:color w:val="000000"/>
        </w:rPr>
        <w:t>年</w:t>
      </w:r>
      <w:r>
        <w:rPr>
          <w:sz w:val="24"/>
        </w:rPr>
        <w:t xml:space="preserve">     </w:t>
      </w:r>
      <w:r>
        <w:rPr>
          <w:sz w:val="24"/>
          <w:color w:val="000000"/>
        </w:rPr>
        <w:t>月</w:t>
      </w:r>
      <w:r>
        <w:rPr>
          <w:sz w:val="24"/>
        </w:rPr>
        <w:t xml:space="preserve">     </w:t>
      </w:r>
      <w:r>
        <w:rPr>
          <w:sz w:val="24"/>
          <w:color w:val="000000"/>
        </w:rPr>
        <w:t>日</w:t>
      </w:r>
      <w:r>
        <w:rPr>
          <w:sz w:val="24"/>
        </w:rPr>
        <w:t xml:space="preserve">                            </w:t>
      </w:r>
      <w:r>
        <w:rPr>
          <w:sz w:val="24"/>
          <w:color w:val="000000"/>
        </w:rPr>
        <w:t>签订日期：</w:t>
      </w:r>
      <w:r>
        <w:rPr>
          <w:sz w:val="24"/>
        </w:rPr>
        <w:t xml:space="preserve">    </w:t>
      </w:r>
      <w:r>
        <w:rPr>
          <w:sz w:val="24"/>
          <w:color w:val="000000"/>
        </w:rPr>
        <w:t>年</w:t>
      </w:r>
      <w:r>
        <w:rPr>
          <w:sz w:val="24"/>
        </w:rPr>
        <w:t xml:space="preserve">     </w:t>
      </w:r>
      <w:r>
        <w:rPr>
          <w:sz w:val="24"/>
          <w:color w:val="000000"/>
        </w:rPr>
        <w:t>月</w:t>
      </w:r>
      <w:r>
        <w:rPr>
          <w:sz w:val="24"/>
        </w:rPr>
        <w:t xml:space="preserve">     </w:t>
      </w:r>
      <w:r>
        <w:rPr>
          <w:sz w:val="24"/>
          <w:color w:val="000000"/>
        </w:rPr>
        <w:t>日</w:t>
      </w:r>
    </w:p>
    <w:p>
      <w:pPr>
        <w:pStyle w:val="null3"/>
        <w:ind w:firstLine="422"/>
        <w:jc w:val="both"/>
      </w:pPr>
      <w:r>
        <w:rPr>
          <w:sz w:val="24"/>
          <w:color w:val="000000"/>
        </w:rPr>
        <w:t>签订地点：</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440113-2024-05564</w:t>
      </w:r>
    </w:p>
    <w:p>
      <w:pPr>
        <w:pStyle w:val="null3"/>
        <w:jc w:val="center"/>
        <w:outlineLvl w:val="3"/>
      </w:pPr>
      <w:r>
        <w:rPr>
          <w:sz w:val="24"/>
          <w:b/>
        </w:rPr>
        <w:t>采购项目编号：</w:t>
      </w:r>
      <w:r>
        <w:rPr>
          <w:sz w:val="24"/>
          <w:b/>
        </w:rPr>
        <w:t>GZCQC2401FG08005</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五、实质性响应一览表</w:t>
      </w:r>
    </w:p>
    <w:p>
      <w:pPr>
        <w:pStyle w:val="null3"/>
        <w:ind w:firstLine="480"/>
      </w:pPr>
      <w:r>
        <w:rPr/>
        <w:t>六、法定代表人证明书</w:t>
      </w:r>
    </w:p>
    <w:p>
      <w:pPr>
        <w:pStyle w:val="null3"/>
        <w:ind w:firstLine="480"/>
      </w:pPr>
      <w:r>
        <w:rPr/>
        <w:t>七、法定代表人授权书</w:t>
      </w:r>
    </w:p>
    <w:p>
      <w:pPr>
        <w:pStyle w:val="null3"/>
        <w:ind w:firstLine="480"/>
      </w:pPr>
      <w:r>
        <w:rPr/>
        <w:t>八、提供具有独立承担民事责任的能力的证明材料</w:t>
      </w:r>
    </w:p>
    <w:p>
      <w:pPr>
        <w:pStyle w:val="null3"/>
        <w:ind w:firstLine="480"/>
      </w:pPr>
      <w:r>
        <w:rPr/>
        <w:t>九、承诺函</w:t>
      </w:r>
    </w:p>
    <w:p>
      <w:pPr>
        <w:pStyle w:val="null3"/>
        <w:ind w:firstLine="480"/>
      </w:pPr>
      <w:r>
        <w:rPr/>
        <w:t>十、中小企业声明函</w:t>
      </w:r>
    </w:p>
    <w:p>
      <w:pPr>
        <w:pStyle w:val="null3"/>
        <w:ind w:firstLine="480"/>
      </w:pPr>
      <w:r>
        <w:rPr/>
        <w:t>十一、监狱企业</w:t>
      </w:r>
    </w:p>
    <w:p>
      <w:pPr>
        <w:pStyle w:val="null3"/>
        <w:ind w:firstLine="480"/>
      </w:pPr>
      <w:r>
        <w:rPr/>
        <w:t>十二、残疾人福利性单位声明函</w:t>
      </w:r>
    </w:p>
    <w:p>
      <w:pPr>
        <w:pStyle w:val="null3"/>
        <w:ind w:firstLine="480"/>
      </w:pPr>
      <w:r>
        <w:rPr/>
        <w:t>十三、联合体共同投标协议书</w:t>
      </w:r>
    </w:p>
    <w:p>
      <w:pPr>
        <w:pStyle w:val="null3"/>
        <w:ind w:firstLine="480"/>
      </w:pPr>
      <w:r>
        <w:rPr/>
        <w:t>十四、投标人业绩情况表</w:t>
      </w:r>
    </w:p>
    <w:p>
      <w:pPr>
        <w:pStyle w:val="null3"/>
        <w:ind w:firstLine="480"/>
      </w:pPr>
      <w:r>
        <w:rPr/>
        <w:t>十五、技术和服务要求响应表</w:t>
      </w:r>
    </w:p>
    <w:p>
      <w:pPr>
        <w:pStyle w:val="null3"/>
        <w:ind w:firstLine="480"/>
      </w:pPr>
      <w:r>
        <w:rPr/>
        <w:t>十六、商务条件响应表</w:t>
      </w:r>
    </w:p>
    <w:p>
      <w:pPr>
        <w:pStyle w:val="null3"/>
        <w:ind w:firstLine="480"/>
      </w:pPr>
      <w:r>
        <w:rPr/>
        <w:t>十七、履约进度计划表</w:t>
      </w:r>
    </w:p>
    <w:p>
      <w:pPr>
        <w:pStyle w:val="null3"/>
        <w:ind w:firstLine="480"/>
      </w:pPr>
      <w:r>
        <w:rPr/>
        <w:t>十八、各类证明材料</w:t>
      </w:r>
    </w:p>
    <w:p>
      <w:pPr>
        <w:pStyle w:val="null3"/>
        <w:ind w:firstLine="480"/>
      </w:pPr>
      <w:r>
        <w:rPr/>
        <w:t>十九、采购代理服务费支付承诺书</w:t>
      </w:r>
    </w:p>
    <w:p>
      <w:pPr>
        <w:pStyle w:val="null3"/>
        <w:ind w:firstLine="480"/>
      </w:pPr>
      <w:r>
        <w:rPr/>
        <w:t>二十、需要采购人提供的附加条件</w:t>
      </w:r>
    </w:p>
    <w:p>
      <w:pPr>
        <w:pStyle w:val="null3"/>
        <w:ind w:firstLine="480"/>
      </w:pPr>
      <w:r>
        <w:rPr/>
        <w:t>二十一、项目实施方案、质量保证及售后服务承诺等</w:t>
      </w:r>
    </w:p>
    <w:p>
      <w:pPr>
        <w:pStyle w:val="null3"/>
        <w:ind w:firstLine="480"/>
      </w:pPr>
      <w:r>
        <w:rPr/>
        <w:t>二十二、附件</w:t>
      </w:r>
    </w:p>
    <w:p>
      <w:pPr>
        <w:pStyle w:val="null3"/>
        <w:ind w:firstLine="480"/>
      </w:pPr>
      <w:r>
        <w:rPr/>
        <w:t>二十三、政府采购履约担保函、采购合同履约保险凭证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广州程启招标代理有限公司</w:t>
      </w:r>
    </w:p>
    <w:p>
      <w:pPr>
        <w:pStyle w:val="null3"/>
        <w:ind w:firstLine="480"/>
      </w:pPr>
      <w:r>
        <w:rPr/>
        <w:t xml:space="preserve"> 你方组织的</w:t>
      </w:r>
      <w:r>
        <w:rPr>
          <w:u w:val="single"/>
        </w:rPr>
        <w:t>“</w:t>
      </w:r>
      <w:r>
        <w:rPr>
          <w:u w:val="single"/>
        </w:rPr>
        <w:t>广州市公安局番禺区分局2024-2025年执法船艇燃油服务项目</w:t>
      </w:r>
      <w:r>
        <w:rPr>
          <w:u w:val="single"/>
        </w:rPr>
        <w:t>”</w:t>
      </w:r>
      <w:r>
        <w:rPr/>
        <w:t>项目的招标[采购项目编号为：</w:t>
      </w:r>
      <w:r>
        <w:rPr>
          <w:u w:val="single"/>
        </w:rPr>
        <w:t>GZCQC2401FG08005</w:t>
      </w:r>
      <w:r>
        <w:rPr/>
        <w:t>]，我方愿参与投标。</w:t>
      </w:r>
    </w:p>
    <w:p>
      <w:pPr>
        <w:pStyle w:val="null3"/>
        <w:ind w:firstLine="480"/>
      </w:pPr>
      <w:r>
        <w:rPr/>
        <w:t>我方确认收到贵方提供的</w:t>
      </w:r>
      <w:r>
        <w:rPr>
          <w:u w:val="single"/>
        </w:rPr>
        <w:t>“</w:t>
      </w:r>
      <w:r>
        <w:rPr>
          <w:u w:val="single"/>
        </w:rPr>
        <w:t>广州市公安局番禺区分局2024-2025年执法船艇燃油服务项目</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力。</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（三）我方愿意向贵方提供任何与本项报价有关的数据、情况和技术资料。若贵方需要，我方愿意提供我方作出的一切承诺的证明材料。</w:t>
      </w:r>
    </w:p>
    <w:p>
      <w:pPr>
        <w:pStyle w:val="null3"/>
        <w:ind w:firstLine="480"/>
      </w:pPr>
      <w:r>
        <w:rPr/>
        <w:t xml:space="preserve"> （四）我方理解贵方不一定接受最低投标价或任何贵方可能收到的投标。</w:t>
      </w:r>
    </w:p>
    <w:p>
      <w:pPr>
        <w:pStyle w:val="null3"/>
        <w:ind w:firstLine="480"/>
      </w:pPr>
      <w:r>
        <w:rPr/>
        <w:t xml:space="preserve"> （五）我方如果中标，将保证履行招标文件及其澄清、修改文件（如果有）中的全部责任和义务，按质、按量、按期完成《采购需求》及《合同书》中的全部任务。</w:t>
      </w:r>
    </w:p>
    <w:p>
      <w:pPr>
        <w:pStyle w:val="null3"/>
        <w:ind w:firstLine="480"/>
      </w:pPr>
      <w:r>
        <w:rPr/>
        <w:t xml:space="preserve"> （六）我方作为法律、财务和运作上独立于采购人、采购代理机构的投标人，在此保证所提交的所有文件和全部说明是真实的和正确的。</w:t>
      </w:r>
    </w:p>
    <w:p>
      <w:pPr>
        <w:pStyle w:val="null3"/>
        <w:ind w:firstLine="480"/>
      </w:pPr>
      <w:r>
        <w:rPr/>
        <w:t xml:space="preserve"> （七）我方投标报价已包含应向知识产权所有权人支付的所有相关税费，并保证采购人在中国使用我方提供的货物或服务时，如有第三方提出侵犯其知识产权主张的，责任由我方承担。</w:t>
      </w:r>
    </w:p>
    <w:p>
      <w:pPr>
        <w:pStyle w:val="null3"/>
        <w:ind w:firstLine="480"/>
      </w:pPr>
      <w:r>
        <w:rPr/>
        <w:t xml:space="preserve"> （八）我方接受采购人委托向贵方支付代理服务费，项目总报价已包含代理服务费，如果被确定为中标供应商，承诺向贵方足额支付。（若采购人支付代理服务费，则此条不适用）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（九）我方与其他投标人不存在法定代表人或单位负责人为同一人或者存在直接控股、管理关系。</w:t>
      </w:r>
    </w:p>
    <w:p>
      <w:pPr>
        <w:pStyle w:val="null3"/>
        <w:ind w:firstLine="480"/>
      </w:pPr>
      <w:r>
        <w:rPr/>
        <w:t xml:space="preserve"> （十）我方承诺未为本项目提供整体设计、规范编制或者项目管理、监理、检测等服务。</w:t>
      </w:r>
    </w:p>
    <w:p>
      <w:pPr>
        <w:pStyle w:val="null3"/>
        <w:ind w:firstLine="480"/>
      </w:pPr>
      <w:r>
        <w:rPr/>
        <w:t>（十一）我方未被列入法院失信被执行人名单中。</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 xml:space="preserve"> （十三）我方具备《中华人民共和国政府采购法》第二十二条规定的条件，承诺如下：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（十四）我方对在本函及投标文件中所作的所有承诺承担法律责任。</w:t>
      </w:r>
    </w:p>
    <w:p>
      <w:pPr>
        <w:pStyle w:val="null3"/>
        <w:ind w:firstLine="480"/>
      </w:pPr>
      <w:r>
        <w:rPr/>
        <w:t xml:space="preserve"> （十五）所有与本招标有关的函件请发往下列地址：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服务期限</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jc w:val="center"/>
        <w:outlineLvl w:val="3"/>
      </w:pPr>
      <w:r>
        <w:rPr>
          <w:sz w:val="24"/>
          <w:b/>
        </w:rPr>
        <w:t>实质性响应一览表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实质性响应条款</w:t>
            </w:r>
          </w:p>
        </w:tc>
        <w:tc>
          <w:tcPr>
            <w:tcW w:type="dxa" w:w="2076"/>
          </w:tcPr>
          <w:p>
            <w:pPr>
              <w:pStyle w:val="null3"/>
            </w:pPr>
            <w:r>
              <w:rPr/>
              <w:t>投标人响应情况</w:t>
            </w:r>
          </w:p>
        </w:tc>
        <w:tc>
          <w:tcPr>
            <w:tcW w:type="dxa" w:w="2076"/>
          </w:tcPr>
          <w:p>
            <w:pPr>
              <w:pStyle w:val="null3"/>
            </w:pPr>
            <w:r>
              <w:rPr/>
              <w:t>差异</w:t>
            </w:r>
          </w:p>
        </w:tc>
      </w:tr>
      <w:tr>
        <w:tc>
          <w:tcPr>
            <w:tcW w:type="dxa" w:w="2076"/>
          </w:tcPr>
          <w:p>
            <w:pPr>
              <w:pStyle w:val="null3"/>
            </w:pPr>
            <w:r>
              <w:rPr/>
              <w:t>1</w:t>
            </w:r>
          </w:p>
        </w:tc>
        <w:tc>
          <w:tcPr>
            <w:tcW w:type="dxa" w:w="2076"/>
          </w:tcPr>
          <w:p/>
        </w:tc>
        <w:tc>
          <w:tcPr>
            <w:tcW w:type="dxa" w:w="2076"/>
          </w:tcPr>
          <w:p/>
        </w:tc>
        <w:tc>
          <w:tcPr>
            <w:tcW w:type="dxa" w:w="2076"/>
          </w:tcPr>
          <w:p/>
        </w:tc>
      </w:tr>
      <w:tr>
        <w:tc>
          <w:tcPr>
            <w:tcW w:type="dxa" w:w="2076"/>
          </w:tcPr>
          <w:p>
            <w:pPr>
              <w:pStyle w:val="null3"/>
            </w:pPr>
            <w:r>
              <w:rPr/>
              <w:t xml:space="preserve"> 2</w:t>
            </w:r>
          </w:p>
        </w:tc>
        <w:tc>
          <w:tcPr>
            <w:tcW w:type="dxa" w:w="2076"/>
          </w:tcPr>
          <w:p/>
        </w:tc>
        <w:tc>
          <w:tcPr>
            <w:tcW w:type="dxa" w:w="2076"/>
          </w:tcPr>
          <w:p/>
        </w:tc>
        <w:tc>
          <w:tcPr>
            <w:tcW w:type="dxa" w:w="2076"/>
          </w:tcPr>
          <w:p/>
        </w:tc>
      </w:tr>
      <w:tr>
        <w:tc>
          <w:tcPr>
            <w:tcW w:type="dxa" w:w="2076"/>
          </w:tcPr>
          <w:p>
            <w:pPr>
              <w:pStyle w:val="null3"/>
            </w:pPr>
            <w:r>
              <w:rPr/>
              <w:t xml:space="preserve"> 3</w:t>
            </w:r>
          </w:p>
        </w:tc>
        <w:tc>
          <w:tcPr>
            <w:tcW w:type="dxa" w:w="2076"/>
          </w:tcPr>
          <w:p/>
        </w:tc>
        <w:tc>
          <w:tcPr>
            <w:tcW w:type="dxa" w:w="2076"/>
          </w:tcPr>
          <w:p/>
        </w:tc>
        <w:tc>
          <w:tcPr>
            <w:tcW w:type="dxa" w:w="2076"/>
          </w:tcPr>
          <w:p/>
        </w:tc>
      </w:tr>
      <w:tr>
        <w:tc>
          <w:tcPr>
            <w:tcW w:type="dxa" w:w="2076"/>
          </w:tcPr>
          <w:p>
            <w:pPr>
              <w:pStyle w:val="null3"/>
            </w:pPr>
            <w:r>
              <w:rPr/>
              <w:t xml:space="preserve"> 4</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bl>
    <w:p>
      <w:pPr>
        <w:pStyle w:val="null3"/>
        <w:ind w:firstLine="480"/>
      </w:pPr>
      <w:r>
        <w:rPr/>
        <w:t>说明：</w:t>
      </w:r>
    </w:p>
    <w:p>
      <w:pPr>
        <w:pStyle w:val="null3"/>
        <w:ind w:firstLine="480"/>
      </w:pPr>
      <w:r>
        <w:rPr/>
        <w:t>1.实质性响应条款一览表后续内容请根据第二章采购需求★号条款详细列举</w:t>
      </w:r>
    </w:p>
    <w:p>
      <w:pPr>
        <w:pStyle w:val="null3"/>
        <w:ind w:firstLine="480"/>
      </w:pPr>
      <w:r>
        <w:rPr/>
        <w:t xml:space="preserve"> 2.本表所列条款必须一一予以响应，“投标人响应情况”一栏应填写具体的响应内容，有差异的要具体说明。</w:t>
      </w:r>
    </w:p>
    <w:p>
      <w:pPr>
        <w:pStyle w:val="null3"/>
        <w:ind w:firstLine="480"/>
      </w:pPr>
      <w:r>
        <w:rPr/>
        <w:t>3.请投标人认真填写本表内容，如填写错误将可能导致投标无效。</w:t>
      </w:r>
    </w:p>
    <w:p>
      <w:pPr>
        <w:pStyle w:val="null3"/>
        <w:ind w:firstLine="480"/>
      </w:pPr>
      <w:r>
        <w:rPr/>
        <w:t xml:space="preserve">  </w:t>
      </w:r>
    </w:p>
    <w:p>
      <w:pPr>
        <w:pStyle w:val="null3"/>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广州程启招标代理有限公司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广州市公安局番禺区分局2024-2025年执法船艇燃油服务项目</w:t>
      </w:r>
      <w:r>
        <w:rPr/>
        <w:t>”项目采购[采购项目编号为</w:t>
      </w:r>
      <w:r>
        <w:rPr/>
        <w:t>GZCQC2401FG08005</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提供以下相关证照的扫描件之一：1.企业法人提供企业法人营业执照；2.事业法人提供事业法人登记证；3.其他组织提供其他组织的营业执照或执业许可证；4.自然人提供居民身份证等；</w:t>
      </w:r>
    </w:p>
    <w:p>
      <w:pPr>
        <w:pStyle w:val="null3"/>
        <w:ind w:firstLine="480"/>
      </w:pPr>
      <w:r>
        <w:rPr/>
        <w:t xml:space="preserve">  </w:t>
      </w:r>
    </w:p>
    <w:p>
      <w:pPr>
        <w:pStyle w:val="null3"/>
        <w:outlineLvl w:val="2"/>
      </w:pPr>
      <w:r>
        <w:rPr>
          <w:sz w:val="28"/>
          <w:b/>
        </w:rPr>
        <w:t>格式九：</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广州市公安局番禺区分局</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w:t>
      </w:r>
    </w:p>
    <w:p>
      <w:pPr>
        <w:pStyle w:val="null3"/>
        <w:ind w:firstLine="480"/>
      </w:pPr>
      <w:r>
        <w:rPr/>
        <w:t>（以下格式文件由供应商根据需要选用）</w:t>
      </w:r>
    </w:p>
    <w:p>
      <w:pPr>
        <w:pStyle w:val="null3"/>
        <w:ind w:firstLine="480"/>
      </w:pPr>
      <w:r>
        <w:rPr>
          <w:b/>
        </w:rPr>
        <w:t>温馨提示：</w:t>
      </w:r>
    </w:p>
    <w:p>
      <w:pPr>
        <w:pStyle w:val="null3"/>
        <w:ind w:firstLine="480"/>
      </w:pPr>
      <w:r>
        <w:rPr/>
        <w:t>根据《广州市财政局 广州市工业和信息化局转发广东省财政厅 广东省发展和改革委员会 广东省工业和信息化厅 广东省地方 金融监督管理局关于印发《广东省政府采购促进中小企业发展实施 细则（试行）》的通知》、《广州市财政局关于进一步规范政府采购供应商资格审查及中小企业声明函管理的通知》的精神，投标人需根据以下要求对其出具的《中小企业声明函》的信息进行完善和规范。</w:t>
      </w:r>
    </w:p>
    <w:p>
      <w:pPr>
        <w:pStyle w:val="null3"/>
        <w:ind w:firstLine="480"/>
      </w:pPr>
      <w:r>
        <w:rPr/>
        <w:t>（一）对于已纳入统计部门统计范围的企业，所属行业、从业人员、营业收入、资产总额、规模类型应与统计部门报表保持一致。</w:t>
      </w:r>
    </w:p>
    <w:p>
      <w:pPr>
        <w:pStyle w:val="null3"/>
        <w:ind w:firstLine="480"/>
      </w:pPr>
      <w:r>
        <w:rPr/>
        <w:t>（二）对于未纳入统计部门统计范围的企业，应对照《国民经济行业分类》确定所属行业，当企业从事两种以上的经济活动时，则按照主要活动确定其所属行业；从业人数可以社会保险参保人数为准；营业收入、资产总额可以第三方出具的报告为准。</w:t>
      </w:r>
    </w:p>
    <w:p>
      <w:pPr>
        <w:pStyle w:val="null3"/>
        <w:ind w:firstLine="480"/>
      </w:pPr>
      <w:r>
        <w:rPr/>
        <w:t>（三）对于采购文件确实允许非独立法人参与采购活动的，应按其所属集团公司合并财务报表数据情况予以填报。以联合体形式参加或者合同分包的，需填写联合体中的中小企业或签订分包意向协议的中小企业相关信息。</w:t>
      </w:r>
    </w:p>
    <w:p>
      <w:pPr>
        <w:pStyle w:val="null3"/>
        <w:ind w:firstLine="480"/>
      </w:pPr>
      <w:r>
        <w:rPr/>
        <w:t>（四）《中小企业声明函》真实性由其出具的供应商负责。《中小企业声明函》中相关企业[制造商、承建（承接）企业]所属行业应当与采购标的的所属行业相一致。如为货物采购项目，《中小企业声明函》应当充分、准确反映货物制造商的信息。</w:t>
      </w:r>
    </w:p>
    <w:p>
      <w:pPr>
        <w:pStyle w:val="null3"/>
        <w:ind w:firstLine="480"/>
      </w:pPr>
      <w:r>
        <w:rPr/>
        <w:t>（五）对于专门面向中小企业预留份额的采购项目或者采购包，《中小企业声明函》由采购人、采购代理机构在资格审查阶段审查；对于不专门面向中小企业采购的采购项目或者采购包，以及接受大中型企业与小微企业组成联合体或者允许大中型企业向一家或者多家小微企业分包的采购项目，《中小企业声明函》由评审委员会在评审过程中审查。</w:t>
      </w:r>
    </w:p>
    <w:p>
      <w:pPr>
        <w:pStyle w:val="null3"/>
        <w:ind w:firstLine="480"/>
      </w:pPr>
      <w:r>
        <w:rPr/>
        <w:t>（六）经调查发现供应商提供《中小企业声明函》内容与实际不符的，政府采购监管部门有权根据《中小企业声明函》与实际情况的差异视情形认定其是否属于虚假材料谋取中标。</w:t>
      </w:r>
    </w:p>
    <w:p>
      <w:pPr>
        <w:pStyle w:val="null3"/>
        <w:ind w:firstLine="480"/>
      </w:pPr>
      <w:r>
        <w:rPr/>
        <w:t>（七）根据《财政部关于规范政府采购行政处罚有关问题的通知》（财库〔2015〕150 号）规定，各级人民政府财政部门依法对供应商作出的禁止参加政府采购活动的行政处罚决定在全国范围内生效。</w:t>
      </w:r>
    </w:p>
    <w:p>
      <w:pPr>
        <w:pStyle w:val="null3"/>
        <w:ind w:firstLine="480"/>
      </w:pPr>
      <w:r>
        <w:rPr/>
        <w:t>为落实对政府采购违法失信行为惩戒，供应商存在任一级人民政府财政部门作出“禁止参加政府采购活动”行政处罚决定且处罚期限未届满的，即使尚未在“中国政府采购网”开设的“政府采购严重违法失信行为处罚记录”和“信用中国”网站显示，也应禁止参加政府采购活动，采购人及采购代理机构应当审慎甄别供应商参与政府采购活动资格。</w:t>
      </w:r>
    </w:p>
    <w:p>
      <w:pPr>
        <w:pStyle w:val="null3"/>
        <w:ind w:firstLine="480"/>
      </w:pPr>
      <w:r>
        <w:rPr/>
        <w:t>（八）采购人、采购代理机构、评标委员会（评审小组）在依法进行资格审查时，应当甄别供应商是否存在“禁止参加政府采购”行政处罚决定记录，依法依规审查供应商投标资格。在资格审查、符合性审查等评审过程中，应严格依照规定审查《中小企业声明函》等文件，确保符合相关政策规定。采购人、采购代理机构、评标委员会（评审小组）审查不到位的，监管部门将依法责令改正；拒不改正的，本机关将按照《中华人民共和国政府采购法》相关规定进行处理。</w:t>
      </w:r>
    </w:p>
    <w:p>
      <w:pPr>
        <w:pStyle w:val="null3"/>
        <w:ind w:firstLine="480"/>
      </w:pPr>
      <w:r>
        <w:rPr/>
        <w:t>（九）供应商提供承诺函、第三方书面声明、检测报告、资质证件、业绩成果等材料作为投标文件组成部分的，供应商应保证资料内容书写正确、真实有效、完整一致。如相关第三方书面声明、相关检测报告等资料虚假，监管部门有权根据调查情形认定其是否属于提供虚假材料谋取中标，并严肃处理。</w:t>
      </w:r>
    </w:p>
    <w:p>
      <w:pPr>
        <w:pStyle w:val="null3"/>
      </w:pPr>
      <w:r>
        <w:rPr/>
        <w:t xml:space="preserve">  </w:t>
      </w:r>
    </w:p>
    <w:p>
      <w:pPr>
        <w:pStyle w:val="null3"/>
        <w:ind w:firstLine="480"/>
      </w:pPr>
      <w:r>
        <w:rPr/>
        <w:t>中小企业声明函（所响应产品制造商为中小企业时提交本函，所属行业应符合采购文件中明确的本项目所属行业）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格式十五：</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或照搬照抄采购文件参数、不注明实际数值者 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格式十七：</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签定合同并生效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格式十九：</w:t>
      </w:r>
    </w:p>
    <w:p>
      <w:pPr>
        <w:pStyle w:val="null3"/>
        <w:jc w:val="center"/>
        <w:outlineLvl w:val="3"/>
      </w:pPr>
      <w:r>
        <w:rPr>
          <w:sz w:val="24"/>
          <w:b/>
        </w:rPr>
        <w:t>采购代理服务费支付承诺书</w:t>
      </w:r>
    </w:p>
    <w:p>
      <w:pPr>
        <w:pStyle w:val="null3"/>
        <w:ind w:firstLine="480"/>
      </w:pPr>
      <w:r>
        <w:rPr/>
        <w:t>致：</w:t>
      </w:r>
      <w:r>
        <w:rPr/>
        <w:t>广州程启招标代理有限公司</w:t>
      </w:r>
    </w:p>
    <w:p>
      <w:pPr>
        <w:pStyle w:val="null3"/>
        <w:ind w:firstLine="480"/>
      </w:pPr>
      <w:r>
        <w:rPr/>
        <w:t xml:space="preserve"> 如果我方在贵采购代理机构组织的</w:t>
      </w:r>
      <w:r>
        <w:rPr/>
        <w:t>广州市公安局番禺区分局2024-2025年执法船艇燃油服务项目</w:t>
      </w:r>
      <w:r>
        <w:rPr/>
        <w:t>招标中获中标（采购项目编号：</w:t>
      </w:r>
      <w:r>
        <w:rPr/>
        <w:t>GZCQC2401FG08005</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广州程启招标代理有限公司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格式二十二：</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格式二十三：</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