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440101-2024-17892</w:t>
      </w:r>
    </w:p>
    <w:p>
      <w:pPr>
        <w:pStyle w:val="null3"/>
        <w:jc w:val="center"/>
        <w:outlineLvl w:val="3"/>
      </w:pPr>
      <w:r>
        <w:rPr>
          <w:sz w:val="24"/>
          <w:b/>
        </w:rPr>
        <w:t>采购项目编号：</w:t>
      </w:r>
      <w:r>
        <w:rPr>
          <w:sz w:val="24"/>
          <w:b/>
        </w:rPr>
        <w:t>GZCQC2400FG07027</w:t>
      </w:r>
    </w:p>
    <w:p>
      <w:pPr>
        <w:pStyle w:val="null3"/>
        <w:jc w:val="center"/>
        <w:outlineLvl w:val="3"/>
      </w:pPr>
      <w:r>
        <w:rPr>
          <w:sz w:val="24"/>
          <w:b/>
        </w:rPr>
        <w:t>项目名称：</w:t>
      </w:r>
      <w:r>
        <w:rPr>
          <w:sz w:val="24"/>
          <w:b/>
        </w:rPr>
        <w:t>广州市工业用地和产业园区调查、年度更新及评价应用项目</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广州市工业用地和产业园区调查、年度更新及评价应用项目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广州市工业用地和产业园区调查、年度更新及评价应用项目</w:t>
      </w:r>
    </w:p>
    <w:p>
      <w:pPr>
        <w:pStyle w:val="null3"/>
        <w:ind w:firstLine="480"/>
      </w:pPr>
      <w:r>
        <w:rPr/>
        <w:t>采购计划编号：</w:t>
      </w:r>
      <w:r>
        <w:rPr/>
        <w:t>440101-2024-17892</w:t>
      </w:r>
    </w:p>
    <w:p>
      <w:pPr>
        <w:pStyle w:val="null3"/>
        <w:ind w:firstLine="480"/>
      </w:pPr>
      <w:r>
        <w:rPr/>
        <w:t>采购项目编号：</w:t>
      </w:r>
      <w:r>
        <w:rPr/>
        <w:t>GZCQC2400FG07027</w:t>
      </w:r>
    </w:p>
    <w:p>
      <w:pPr>
        <w:pStyle w:val="null3"/>
        <w:ind w:firstLine="480"/>
      </w:pPr>
      <w:r>
        <w:rPr/>
        <w:t>采购方式：</w:t>
      </w:r>
      <w:r>
        <w:rPr/>
        <w:t>公开招标</w:t>
      </w:r>
    </w:p>
    <w:p>
      <w:pPr>
        <w:pStyle w:val="null3"/>
        <w:ind w:firstLine="480"/>
      </w:pPr>
      <w:r>
        <w:rPr/>
        <w:t>预算金额：</w:t>
      </w:r>
      <w:r>
        <w:rPr/>
        <w:t>3,970,000.00</w:t>
      </w:r>
      <w:r>
        <w:rPr/>
        <w:t>元</w:t>
      </w:r>
    </w:p>
    <w:p>
      <w:pPr>
        <w:pStyle w:val="null3"/>
        <w:outlineLvl w:val="3"/>
      </w:pPr>
      <w:r>
        <w:rPr>
          <w:sz w:val="24"/>
          <w:b/>
        </w:rPr>
        <w:t>2.项目内容及需求情况（采购项目技术规格、参数及要求）</w:t>
      </w:r>
    </w:p>
    <w:p>
      <w:pPr>
        <w:pStyle w:val="null3"/>
      </w:pPr>
      <w:r>
        <w:rPr/>
        <w:t>采购包1(广州市工业用地和产业园区调查、年度更新及评价应用项目):</w:t>
      </w:r>
    </w:p>
    <w:p>
      <w:pPr>
        <w:pStyle w:val="null3"/>
      </w:pPr>
      <w:r>
        <w:rPr/>
        <w:t>采购包预算金额：3,970,000.00元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土地管理服务</w:t>
            </w:r>
          </w:p>
        </w:tc>
        <w:tc>
          <w:tcPr>
            <w:tcW w:type="dxa" w:w="2136"/>
          </w:tcPr>
          <w:p>
            <w:pPr>
              <w:pStyle w:val="null3"/>
            </w:pPr>
            <w:r>
              <w:rPr/>
              <w:t>广州市工业用地和产业园区调查、年度更新及评价应用项目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合同履行期限：自合同签订之日起至2025年11月30日。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采购包1（广州市工业用地和产业园区调查、年度更新及评价应用项目）：</w:t>
      </w:r>
      <w:r>
        <w:rPr/>
        <w:t>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预留份额通过下列措施进行： 1)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2)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3)如投标人为小/微型企业的，须提供《中小企业声明函》或《残疾人福利性单位声明函》或监狱企业证明文件。 注：本项目所属行业为“其他未列明行业”；以联合体形式参加政府采购活动，联合体各方均为中小企业的，联合体视同中小企业。其中，联合体各方均为小微企业的，联合体视同小微企业。</w:t>
      </w:r>
    </w:p>
    <w:p>
      <w:pPr>
        <w:pStyle w:val="null3"/>
        <w:outlineLvl w:val="3"/>
      </w:pPr>
      <w:r>
        <w:rPr>
          <w:sz w:val="24"/>
          <w:b/>
        </w:rPr>
        <w:t>3.本项目特定的资格要求：</w:t>
      </w:r>
    </w:p>
    <w:p>
      <w:pPr>
        <w:pStyle w:val="null3"/>
      </w:pPr>
      <w:r>
        <w:rPr/>
        <w:t>采购包1（广州市工业用地和产业园区调查、年度更新及评价应用项目）：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020-83177079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（二）如是联合体投标的，联合体各方均应各自出具《法定代表人证明书》、《法定代表人授权书》，并由联合体各方分别按要求进行签字及加盖其单位公章，否则，视为无效投标。</w:t>
      </w:r>
    </w:p>
    <w:p>
      <w:pPr>
        <w:pStyle w:val="null3"/>
        <w:ind w:firstLine="482"/>
        <w:jc w:val="both"/>
      </w:pPr>
      <w:r>
        <w:rPr>
          <w:sz w:val="24"/>
          <w:b/>
        </w:rPr>
        <w:t>（三）预算金额为3,970,000.00元；其中2024年预算安排人民币158.80万元，2025年预算拟安排人民币238.20万元，具体以财政局批复下达的资金为准。</w:t>
      </w:r>
    </w:p>
    <w:p>
      <w:pPr>
        <w:pStyle w:val="null3"/>
        <w:ind w:firstLine="482"/>
        <w:jc w:val="both"/>
      </w:pPr>
      <w:r>
        <w:rPr>
          <w:sz w:val="24"/>
          <w:b/>
        </w:rPr>
        <w:t>（四）采购项目一览表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668"/>
        <w:gridCol w:w="1281"/>
        <w:gridCol w:w="3357"/>
      </w:tblGrid>
      <w:tr>
        <w:tc>
          <w:tcPr>
            <w:tcW w:type="dxa" w:w="366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（人民币，元）</w:t>
            </w: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广州市工业用地和产业园区调查、年度更新及评价应用项目</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3,970,000.00</w:t>
            </w:r>
            <w:r>
              <w:rPr>
                <w:sz w:val="24"/>
              </w:rPr>
              <w:t>，凡超过最高限价的投标均视为无效投标。</w:t>
            </w:r>
          </w:p>
        </w:tc>
      </w:tr>
    </w:tbl>
    <w:p>
      <w:pPr>
        <w:pStyle w:val="null3"/>
        <w:ind w:firstLine="480"/>
        <w:jc w:val="both"/>
      </w:pPr>
      <w:r>
        <w:rPr/>
        <w:t>采购包1（广州市工业用地和产业园区调查、年度更新及评价应用项目）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自合同签订之日起至2025年11月30日。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1期：支付比例40%,自合同签订且收到中标人开具的等额正式发票后5个工作日内，由采购人向中标人拨付项目第一笔款项，占合同总金额的40%。</w:t>
            </w:r>
          </w:p>
          <w:p>
            <w:pPr>
              <w:pStyle w:val="null3"/>
            </w:pPr>
            <w:r>
              <w:rPr/>
              <w:t>2期：支付比例40%,2025年6月30日前，中标人提交中期成果经采购人确认，由采购人向中标人支付服务费金额的40%。</w:t>
            </w:r>
          </w:p>
          <w:p>
            <w:pPr>
              <w:pStyle w:val="null3"/>
            </w:pPr>
            <w:r>
              <w:rPr/>
              <w:t>3期：支付比例20%,2025年9月30日前，中标人提交最终成果并经采购人验收归档后，由采购人向中标人支付剩余合同款。 注： 1.中标人凭以下有效文件与采购人结算： ①合同； ②中标人开具的正式发票； ③中标通知书； ④验收/成果报告等采购人要求的其他相关结算资料。 2.采购人付款时间为向政府采购支付部门提出办理财政支付申请手续的时间（不含政府财政支付部门审核的时间），采购人在约定时间内提出支付申请手续后即视为按期支付。 3.中标人提供合法有效发票是采购人付款的前提条件，逾期不提供的，采购人可以顺延付款时间并无需承担任何责任。 4.因采购人使用的是财政资金，每期支付，采购人均需按规定程序向财政部门申请办理财政直接支付手续（政府财政直接支付部门审核的时间不确定，故具体到账时间采购人不作保证。）因财政预算资金的指标未及时下达、财政审核时间过长、集中支付延误等致中标人收款延迟到账，不属于采购人违约情形，采购人无需承担任何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1．中标人完成技术服务工作的形式：依据项目任务书和采购人要求提交工作成果。 2．技术服务工作成果的验收标准：成果必须符合行业规范、地方通用标准以及项目任务书的要求。 3．技术服务工作成果的验收方法：采购人审查验收。 4．验收的时间和地点：2025年9月30日前（视项目具体完成时间确定）广州。</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土地管理服务</w:t>
            </w:r>
          </w:p>
        </w:tc>
        <w:tc>
          <w:tcPr>
            <w:tcW w:type="dxa" w:w="933"/>
          </w:tcPr>
          <w:p>
            <w:pPr>
              <w:pStyle w:val="null3"/>
              <w:jc w:val="left"/>
            </w:pPr>
            <w:r>
              <w:rPr/>
              <w:t>广州市工业用地和产业园区调查、年度更新及评价应用项目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3,970,000.00</w:t>
            </w:r>
          </w:p>
        </w:tc>
        <w:tc>
          <w:tcPr>
            <w:tcW w:type="dxa" w:w="933"/>
          </w:tcPr>
          <w:p>
            <w:pPr>
              <w:pStyle w:val="null3"/>
              <w:jc w:val="right"/>
            </w:pPr>
            <w:r>
              <w:rPr/>
              <w:t>3,970,000.00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广州市工业用地和产业园区调查、年度更新及评价应用项目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一、项目背景</w:t>
            </w:r>
          </w:p>
          <w:p>
            <w:pPr>
              <w:pStyle w:val="null3"/>
              <w:ind w:firstLine="480"/>
              <w:jc w:val="left"/>
            </w:pPr>
            <w:r>
              <w:rPr>
                <w:sz w:val="24"/>
                <w:color w:val="000000"/>
              </w:rPr>
              <w:t>围绕贯彻落实党的二十大精神和省委、省政府坚持实体经济为本、制造业当家的工作部署，全面掌握工业用地、产业园区土地开发利用情况，今年3月省自然资源厅等七部门联合印发《关于开展工业用地和产业园区调查工作的通知》（粤自然资函〔2024〕236号），明确要求各市按照《广东省工业用地和产业园区调查技术方案》等开展调查工作。通过全面调查工业用地及产业园区土地利用结构、效益等，摸清全市工业用地底数及产业园区土地利用情况，建立动态更新和评价应用机制，为开展工业用地全周期监管及产业园区管理提供数据支撑，推动提升工业项目用地空间要素配置，精准高效促进制造业高质量发展。</w:t>
            </w:r>
          </w:p>
        </w:tc>
      </w:tr>
      <w:tr>
        <w:tc>
          <w:tcPr>
            <w:tcW w:type="dxa" w:w="2076"/>
          </w:tcPr>
          <w:p/>
        </w:tc>
        <w:tc>
          <w:tcPr>
            <w:tcW w:type="dxa" w:w="415"/>
          </w:tcPr>
          <w:p>
            <w:pPr>
              <w:pStyle w:val="null3"/>
            </w:pPr>
            <w:r>
              <w:rPr/>
              <w:t>2</w:t>
            </w:r>
          </w:p>
        </w:tc>
        <w:tc>
          <w:tcPr>
            <w:tcW w:type="dxa" w:w="5814"/>
          </w:tcPr>
          <w:p>
            <w:pPr>
              <w:pStyle w:val="null3"/>
              <w:jc w:val="both"/>
            </w:pPr>
            <w:r>
              <w:rPr>
                <w:sz w:val="24"/>
                <w:b/>
              </w:rPr>
              <w:t>二、编制依据</w:t>
            </w:r>
          </w:p>
          <w:p>
            <w:pPr>
              <w:pStyle w:val="null3"/>
              <w:ind w:firstLine="480"/>
              <w:jc w:val="both"/>
            </w:pPr>
            <w:r>
              <w:rPr>
                <w:sz w:val="24"/>
              </w:rPr>
              <w:t>1.广东省自然资源厅 广东省发展和改革委员会 广东省科学技术厅 广东省工业和信息化厅 广东省商务厅 广东省市场监督管理局 国家税务总局广东省税务局关于开展工业用地和产业园区调查工作的通知；</w:t>
            </w:r>
          </w:p>
          <w:p>
            <w:pPr>
              <w:pStyle w:val="null3"/>
              <w:ind w:firstLine="480"/>
              <w:jc w:val="both"/>
            </w:pPr>
            <w:r>
              <w:rPr>
                <w:sz w:val="24"/>
              </w:rPr>
              <w:t>2.广州市规划和自然资源局 广州市发展和改革委员会广州市科学技术局 广州市工业和信息化局 广州市商务局 广州市市场监督管理局 国家税务总局广州市税务局关于开展工业用地和产业园区调查工作的通知；</w:t>
            </w:r>
          </w:p>
          <w:p>
            <w:pPr>
              <w:pStyle w:val="null3"/>
              <w:ind w:firstLine="480"/>
              <w:jc w:val="both"/>
            </w:pPr>
            <w:r>
              <w:rPr>
                <w:sz w:val="24"/>
              </w:rPr>
              <w:t>3.其他法律法规及政策文件。</w:t>
            </w:r>
          </w:p>
        </w:tc>
      </w:tr>
      <w:tr>
        <w:tc>
          <w:tcPr>
            <w:tcW w:type="dxa" w:w="2076"/>
          </w:tcPr>
          <w:p/>
        </w:tc>
        <w:tc>
          <w:tcPr>
            <w:tcW w:type="dxa" w:w="415"/>
          </w:tcPr>
          <w:p>
            <w:pPr>
              <w:pStyle w:val="null3"/>
            </w:pPr>
            <w:r>
              <w:rPr/>
              <w:t>3</w:t>
            </w:r>
          </w:p>
        </w:tc>
        <w:tc>
          <w:tcPr>
            <w:tcW w:type="dxa" w:w="5814"/>
          </w:tcPr>
          <w:p>
            <w:pPr>
              <w:pStyle w:val="null3"/>
              <w:jc w:val="both"/>
            </w:pPr>
            <w:r>
              <w:rPr>
                <w:sz w:val="24"/>
                <w:b/>
                <w:color w:val="000000"/>
              </w:rPr>
              <w:t>三、工作内容</w:t>
            </w:r>
          </w:p>
          <w:p>
            <w:pPr>
              <w:pStyle w:val="null3"/>
              <w:ind w:firstLine="480"/>
              <w:jc w:val="both"/>
            </w:pPr>
            <w:r>
              <w:rPr>
                <w:sz w:val="24"/>
                <w:color w:val="000000"/>
              </w:rPr>
              <w:t>根据省自然资源厅等七部门联合印发《关于开展工业用地和产业园区调查工作的通知》（粤自然资函〔2024〕236号），开展工业用地和产业园区调查工作，包括三个阶段工作内容，分别为2024年广州市工业用地和产业园区调查、2025年广州市工业用地和产业园区调查数据更新、工业用地和产业园区调查成果评价应用研究。</w:t>
            </w:r>
          </w:p>
          <w:p>
            <w:pPr>
              <w:pStyle w:val="null3"/>
              <w:ind w:firstLine="480"/>
              <w:jc w:val="both"/>
            </w:pPr>
            <w:r>
              <w:rPr>
                <w:sz w:val="24"/>
                <w:color w:val="000000"/>
              </w:rPr>
              <w:t>研究范围：广州市域。</w:t>
            </w:r>
          </w:p>
          <w:p>
            <w:pPr>
              <w:pStyle w:val="null3"/>
              <w:ind w:firstLine="480"/>
              <w:jc w:val="both"/>
            </w:pPr>
            <w:r>
              <w:rPr>
                <w:sz w:val="24"/>
                <w:color w:val="000000"/>
              </w:rPr>
              <w:t>工作对象：工业用地调查对象为所有工业用地（含物流仓储用地）及地上企业、产业情况。产业园区调查对象为第一类产业园（《中国开发区审核公告目录》（2018年）内的各类开发区，及目录发布后依法依规新设立的国家级和省级开发区），第二类产业园（除第一类产业园外，由各级政府批准设立，以产业发展为主导，具有稳定的管理机构和明确的空间范围，办理过土地转用征收等用地手续的各类产业园），第三类产业园（由社会主体包括民营企业、外资企业等根据市场需求，以产业园名义招商引资的产业园，包括但不限于各类园、区、小镇、港、孵化器、基地等）。</w:t>
            </w:r>
          </w:p>
          <w:p>
            <w:pPr>
              <w:pStyle w:val="null3"/>
              <w:ind w:firstLine="480"/>
              <w:jc w:val="both"/>
            </w:pPr>
            <w:r>
              <w:rPr>
                <w:sz w:val="24"/>
                <w:color w:val="000000"/>
              </w:rPr>
              <w:t>（一）2024年广州市工业用地和产业园区调查</w:t>
            </w:r>
          </w:p>
          <w:p>
            <w:pPr>
              <w:pStyle w:val="null3"/>
              <w:ind w:firstLine="480"/>
              <w:jc w:val="both"/>
            </w:pPr>
            <w:r>
              <w:rPr>
                <w:sz w:val="24"/>
                <w:color w:val="000000"/>
              </w:rPr>
              <w:t>在全市范围内开展工业用地和产业园区调查，通过开展各区调查工作全过程技术咨询、市级技术审查及验收技术支持、制作全市调查成果数据库、编制市级调查报告成果、编制市级调查专题图集及其他技术保障等工作内容，支撑完成全市调查工作任务：</w:t>
            </w:r>
          </w:p>
          <w:p>
            <w:pPr>
              <w:pStyle w:val="null3"/>
              <w:ind w:firstLine="480"/>
              <w:jc w:val="both"/>
            </w:pPr>
            <w:r>
              <w:rPr>
                <w:sz w:val="24"/>
                <w:color w:val="000000"/>
              </w:rPr>
              <w:t>1.</w:t>
            </w:r>
            <w:r>
              <w:rPr>
                <w:sz w:val="24"/>
                <w:color w:val="000000"/>
              </w:rPr>
              <w:t>编制工业用地和产业园区调查底图。收集最新国土变更调查成果、遥感影像数据、已供应工业用地数据、不动产登记数据、国土空间规划数据、工业用地控制线，产业园区边界范围、建设用地批准数据、供地数据、标准厂房建设数据等，对各矢量数据进行处理，通过内业判读、数据比对等形式，编制一张工业用地和产业园区调查底图（标注产业园区边界）。</w:t>
            </w:r>
          </w:p>
          <w:p>
            <w:pPr>
              <w:pStyle w:val="null3"/>
              <w:ind w:firstLine="480"/>
              <w:jc w:val="both"/>
            </w:pPr>
            <w:r>
              <w:rPr>
                <w:sz w:val="24"/>
                <w:color w:val="000000"/>
              </w:rPr>
              <w:t>2.</w:t>
            </w:r>
            <w:r>
              <w:rPr>
                <w:sz w:val="24"/>
                <w:color w:val="000000"/>
              </w:rPr>
              <w:t>开展工业用地情况调查。在工业用地和产业园区调查底图上，以工业用途宗地为基本调查单元，通过内外业相结合的方式，全面摸清每宗工业用地的权属、面积、坐落、容积率、建筑密度、规划符合情况、开工竣工情况、闲置情况等。</w:t>
            </w:r>
          </w:p>
          <w:p>
            <w:pPr>
              <w:pStyle w:val="null3"/>
              <w:ind w:firstLine="480"/>
              <w:jc w:val="both"/>
            </w:pPr>
            <w:r>
              <w:rPr>
                <w:sz w:val="24"/>
                <w:color w:val="000000"/>
              </w:rPr>
              <w:t>3.</w:t>
            </w:r>
            <w:r>
              <w:rPr>
                <w:sz w:val="24"/>
                <w:color w:val="000000"/>
              </w:rPr>
              <w:t>开展产业园区情况调查。在工业用地和产业园区调查底图上，以产业园区内宗地为基本调查单元，通过内外业结合方式，摸清产业园区内各用途宗地的建设用地报批、供应、权属、面积、坐落、容积率、建筑密度、规划符合情况、开工竣工情况、闲置情况，以及标准厂房的容积率、建筑面积、出售面积、出售价格、出租面积、出租价格、使用主体等，掌握产业园区常住人口、固定资产投资总额、企业税收总额、企业总收入等。</w:t>
            </w:r>
          </w:p>
          <w:p>
            <w:pPr>
              <w:pStyle w:val="null3"/>
              <w:ind w:firstLine="480"/>
              <w:jc w:val="both"/>
            </w:pPr>
            <w:r>
              <w:rPr>
                <w:sz w:val="24"/>
                <w:color w:val="000000"/>
              </w:rPr>
              <w:t>4.</w:t>
            </w:r>
            <w:r>
              <w:rPr>
                <w:sz w:val="24"/>
                <w:color w:val="000000"/>
              </w:rPr>
              <w:t>开展工业用地与企业、产业对应情况调查。以科技、工业和信息化、市场监督管理、税务等部门掌握的企业信息数据为基础，整合形成工业企业名录</w:t>
            </w:r>
            <w:r>
              <w:rPr>
                <w:sz w:val="24"/>
                <w:color w:val="000000"/>
              </w:rPr>
              <w:t>信息库</w:t>
            </w:r>
            <w:r>
              <w:rPr>
                <w:sz w:val="24"/>
                <w:color w:val="000000"/>
              </w:rPr>
              <w:t>。将工业用地和产业园区调查结果与工业企业名录信息库进行关联，结合遥感影像比对、兴趣点研判，形成“地企”对应初步结果。在此基础上，通过调查核实的方式，进一步摸清每一宗工业用地上企业的名称、所属行业、所处产业链环节（按照研发、生产、销售、服务等环节）、企业、固定资产投资额、产值、税收等有关情况，形成“地企产”对应数据库。</w:t>
            </w:r>
          </w:p>
          <w:p>
            <w:pPr>
              <w:pStyle w:val="null3"/>
              <w:ind w:firstLine="480"/>
              <w:jc w:val="both"/>
            </w:pPr>
            <w:r>
              <w:rPr>
                <w:sz w:val="24"/>
                <w:color w:val="000000"/>
              </w:rPr>
              <w:t>（二）2025年广州市工业用地和产业园区调查数据更新</w:t>
            </w:r>
          </w:p>
          <w:p>
            <w:pPr>
              <w:pStyle w:val="null3"/>
              <w:ind w:firstLine="480"/>
              <w:jc w:val="both"/>
            </w:pPr>
            <w:r>
              <w:rPr>
                <w:sz w:val="24"/>
                <w:color w:val="000000"/>
              </w:rPr>
              <w:t>建立动态更新机制，开展2025年广州市工业用地和产业园区调查数据更新工作，对于涉及工业用地、地上企业信息、产业园区用地情况发生变化的，整合规划资源、发展改革、科技、工业和信息化、商务、市场监督管理、税务局部门的数据，更新完善工业用地和产业园区调查成果数据库，按照省自然资源厅要求及时更新并上报。</w:t>
            </w:r>
          </w:p>
          <w:p>
            <w:pPr>
              <w:pStyle w:val="null3"/>
              <w:ind w:firstLine="480"/>
              <w:jc w:val="both"/>
            </w:pPr>
            <w:r>
              <w:rPr>
                <w:sz w:val="24"/>
                <w:color w:val="000000"/>
              </w:rPr>
              <w:t>（三）工业用地和产业园区调查成果评价应用研究</w:t>
            </w:r>
          </w:p>
          <w:p>
            <w:pPr>
              <w:pStyle w:val="null3"/>
              <w:ind w:firstLine="480"/>
              <w:jc w:val="both"/>
            </w:pPr>
            <w:r>
              <w:rPr>
                <w:sz w:val="24"/>
                <w:color w:val="000000"/>
              </w:rPr>
              <w:t>建立评价应用机制，以“亩均论英雄”为目标导向，全面系统分析现状工业用地、产业园区现状土地利用结构、开发利用情况，开展产业园区集约利用评价，结合评价分析结果，深化数据分析、专题调查研究并提出政策建议，推动批而未供和闲置土地处置，提升工业用地单位面积利用效率和产出水平，优化工业用地配置，推动单位国内生产总值建设用地使用面积持续下降，深化调查成果应用与决策支持。</w:t>
            </w:r>
          </w:p>
        </w:tc>
      </w:tr>
      <w:tr>
        <w:tc>
          <w:tcPr>
            <w:tcW w:type="dxa" w:w="2076"/>
          </w:tcPr>
          <w:p/>
        </w:tc>
        <w:tc>
          <w:tcPr>
            <w:tcW w:type="dxa" w:w="415"/>
          </w:tcPr>
          <w:p>
            <w:pPr>
              <w:pStyle w:val="null3"/>
            </w:pPr>
            <w:r>
              <w:rPr/>
              <w:t>4</w:t>
            </w:r>
          </w:p>
        </w:tc>
        <w:tc>
          <w:tcPr>
            <w:tcW w:type="dxa" w:w="5814"/>
          </w:tcPr>
          <w:p>
            <w:pPr>
              <w:pStyle w:val="null3"/>
              <w:jc w:val="both"/>
            </w:pPr>
            <w:r>
              <w:rPr>
                <w:sz w:val="24"/>
                <w:b/>
                <w:color w:val="000000"/>
              </w:rPr>
              <w:t>四、成果要求</w:t>
            </w:r>
          </w:p>
          <w:p>
            <w:pPr>
              <w:pStyle w:val="null3"/>
              <w:ind w:firstLine="480"/>
              <w:jc w:val="both"/>
            </w:pPr>
            <w:r>
              <w:rPr>
                <w:sz w:val="24"/>
                <w:color w:val="000000"/>
              </w:rPr>
              <w:t>1.</w:t>
            </w:r>
            <w:r>
              <w:rPr>
                <w:sz w:val="24"/>
                <w:color w:val="000000"/>
              </w:rPr>
              <w:t>成果内容：形成1份广州市工业用地和产业园区数据库成果、1份专题报告（包括总结报告、检查报告、验收报告、调查成果评价应用研究报告）、1份专题图集。</w:t>
            </w:r>
          </w:p>
          <w:p>
            <w:pPr>
              <w:pStyle w:val="null3"/>
              <w:ind w:firstLine="480"/>
              <w:jc w:val="left"/>
            </w:pPr>
            <w:r>
              <w:rPr>
                <w:sz w:val="24"/>
                <w:color w:val="000000"/>
              </w:rPr>
              <w:t>2.</w:t>
            </w:r>
            <w:r>
              <w:rPr>
                <w:sz w:val="24"/>
                <w:color w:val="000000"/>
              </w:rPr>
              <w:t>该项目成果涉及的知识产权归采购人所有，中标人对文件、图纸、资料负有保密责任。</w:t>
            </w:r>
          </w:p>
        </w:tc>
      </w:tr>
      <w:tr>
        <w:tc>
          <w:tcPr>
            <w:tcW w:type="dxa" w:w="2076"/>
          </w:tcPr>
          <w:p/>
        </w:tc>
        <w:tc>
          <w:tcPr>
            <w:tcW w:type="dxa" w:w="415"/>
          </w:tcPr>
          <w:p>
            <w:pPr>
              <w:pStyle w:val="null3"/>
            </w:pPr>
            <w:r>
              <w:rPr/>
              <w:t>5</w:t>
            </w:r>
          </w:p>
        </w:tc>
        <w:tc>
          <w:tcPr>
            <w:tcW w:type="dxa" w:w="5814"/>
          </w:tcPr>
          <w:p>
            <w:pPr>
              <w:pStyle w:val="null3"/>
              <w:jc w:val="both"/>
            </w:pPr>
            <w:r>
              <w:rPr>
                <w:sz w:val="24"/>
                <w:b/>
                <w:color w:val="000000"/>
              </w:rPr>
              <w:t>五、时间安排</w:t>
            </w:r>
          </w:p>
          <w:p>
            <w:pPr>
              <w:pStyle w:val="null3"/>
              <w:ind w:firstLine="480"/>
              <w:jc w:val="both"/>
            </w:pPr>
            <w:r>
              <w:rPr>
                <w:sz w:val="24"/>
                <w:color w:val="000000"/>
              </w:rPr>
              <w:t>1.</w:t>
            </w:r>
            <w:r>
              <w:rPr>
                <w:sz w:val="24"/>
                <w:color w:val="000000"/>
              </w:rPr>
              <w:t>初步成果阶段（2024年11月30日前）。开展2024年广州市工业用地和产业园区调查工作，完成初步成果。</w:t>
            </w:r>
          </w:p>
          <w:p>
            <w:pPr>
              <w:pStyle w:val="null3"/>
              <w:ind w:firstLine="480"/>
              <w:jc w:val="both"/>
            </w:pPr>
            <w:r>
              <w:rPr>
                <w:sz w:val="24"/>
                <w:color w:val="000000"/>
              </w:rPr>
              <w:t>2.</w:t>
            </w:r>
            <w:r>
              <w:rPr>
                <w:sz w:val="24"/>
                <w:color w:val="000000"/>
              </w:rPr>
              <w:t>中期成果阶段（2025年6月30日前）。在初步成果基础上，开展2025年广州市工业用地和产业园区调查数据更新工作、工业用地和产业园区调查成果评价应用研究工作，形成中期成果。</w:t>
            </w:r>
          </w:p>
          <w:p>
            <w:pPr>
              <w:pStyle w:val="null3"/>
              <w:ind w:firstLine="480"/>
              <w:jc w:val="left"/>
            </w:pPr>
            <w:r>
              <w:rPr>
                <w:sz w:val="24"/>
                <w:color w:val="000000"/>
              </w:rPr>
              <w:t>3.</w:t>
            </w:r>
            <w:r>
              <w:rPr>
                <w:sz w:val="24"/>
                <w:color w:val="000000"/>
              </w:rPr>
              <w:t>终期成果阶段（2025年9月30日前）。在中期成果的基础上，形成终期成果，并由采购人进行验收。</w:t>
            </w:r>
          </w:p>
        </w:tc>
      </w:tr>
      <w:tr>
        <w:tc>
          <w:tcPr>
            <w:tcW w:type="dxa" w:w="2076"/>
          </w:tcPr>
          <w:p/>
        </w:tc>
        <w:tc>
          <w:tcPr>
            <w:tcW w:type="dxa" w:w="415"/>
          </w:tcPr>
          <w:p>
            <w:pPr>
              <w:pStyle w:val="null3"/>
            </w:pPr>
            <w:r>
              <w:rPr/>
              <w:t>6</w:t>
            </w:r>
          </w:p>
        </w:tc>
        <w:tc>
          <w:tcPr>
            <w:tcW w:type="dxa" w:w="5814"/>
          </w:tcPr>
          <w:p>
            <w:pPr>
              <w:pStyle w:val="null3"/>
              <w:jc w:val="both"/>
            </w:pPr>
            <w:r>
              <w:rPr>
                <w:sz w:val="24"/>
                <w:b/>
              </w:rPr>
              <w:t>六、工作要求</w:t>
            </w:r>
          </w:p>
          <w:p>
            <w:pPr>
              <w:pStyle w:val="null3"/>
              <w:ind w:firstLine="480"/>
              <w:jc w:val="both"/>
            </w:pPr>
            <w:r>
              <w:rPr>
                <w:sz w:val="24"/>
              </w:rPr>
              <w:t>1.为使项目按质、按量、按时及有序实施，本项目必须有一个完善且固定的项目实施小组及项目负责人，项目负责人具备城乡（市）规划专业高级或以上职称、注册城乡规划师证书；参与本次项目服务的主要工作人员建议不少于6人，须具有与本项目相关的专业技能，要有较强的工作能力与工作经验。</w:t>
            </w:r>
          </w:p>
          <w:p>
            <w:pPr>
              <w:pStyle w:val="null3"/>
              <w:ind w:firstLine="480"/>
              <w:jc w:val="both"/>
            </w:pPr>
            <w:r>
              <w:rPr>
                <w:sz w:val="24"/>
              </w:rPr>
              <w:t>2.因项目重要，技术难度较高，投标人应熟悉和掌握项目所在地的技术标准与准则，掌握相关工作基础，充分理解本项目的重点和难点；制定符合本项目发展需要的工作思路及技术路线；全力配合采购人的工作推进；投标人具有同类项目经验，承接过用地调查评价类或规划数据更新维护类项目。</w:t>
            </w:r>
          </w:p>
          <w:p>
            <w:pPr>
              <w:pStyle w:val="null3"/>
              <w:ind w:firstLine="480"/>
              <w:jc w:val="both"/>
            </w:pPr>
            <w:r>
              <w:rPr>
                <w:sz w:val="24"/>
              </w:rPr>
              <w:t>3.人员及工作要求。考虑调查更新工作的跟踪管理服务、评价应用日常技术服务需在我局进行，项目需安排驻场人员1名在现场工作。</w:t>
            </w:r>
          </w:p>
          <w:p>
            <w:pPr>
              <w:pStyle w:val="null3"/>
              <w:ind w:firstLine="480"/>
              <w:jc w:val="both"/>
            </w:pPr>
            <w:r>
              <w:rPr>
                <w:sz w:val="24"/>
              </w:rPr>
              <w:t>4.投标人需具备良好的服务评价，收到采购人通知（电话或书面）后能及时迅速响应。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工业用地和产业园区调查、年度更新及评价应用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采购包1（广州市工业用地和产业园区调查、年度更新及评价应用项目）：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采购包1（广州市工业用地和产业园区调查、年度更新及评价应用项目）：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预留份额通过下列措施进行： 1)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2)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3)如投标人为小/微型企业的，须提供《中小企业声明函》或《残疾人福利性单位声明函》或监狱企业证明文件。 注：本项目所属行业为“其他未列明行业”；以联合体形式参加政府采购活动，联合体各方均为中小企业的，联合体视同中小企业。其中，联合体各方均为小微企业的，联合体视同小微企业。</w:t>
            </w:r>
          </w:p>
        </w:tc>
      </w:tr>
    </w:tbl>
    <w:p>
      <w:pPr>
        <w:pStyle w:val="null3"/>
        <w:ind w:firstLine="480"/>
      </w:pPr>
      <w:r>
        <w:rPr/>
        <w:t>表二符合性审查表：</w:t>
      </w:r>
    </w:p>
    <w:p>
      <w:pPr>
        <w:pStyle w:val="null3"/>
      </w:pPr>
      <w:r>
        <w:rPr/>
        <w:t>采购包1（广州市工业用地和产业园区调查、年度更新及评价应用项目）：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采购包1(广州市工业用地和产业园区调查、年度更新及评价应用项目):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项目背景和目标意义的理解程度 (11.0分)</w:t>
            </w:r>
            <w:r>
              <w:rPr/>
              <w:t>，（等次分值选择：</w:t>
            </w:r>
            <w:r>
              <w:rPr/>
              <w:t>0.0;</w:t>
            </w:r>
            <w:r>
              <w:rPr/>
              <w:t>3.0;</w:t>
            </w:r>
            <w:r>
              <w:rPr/>
              <w:t>7.0;</w:t>
            </w:r>
            <w:r>
              <w:rPr/>
              <w:t>11.0;</w:t>
            </w:r>
            <w:r>
              <w:rPr/>
              <w:t>）</w:t>
            </w:r>
          </w:p>
        </w:tc>
        <w:tc>
          <w:tcPr>
            <w:tcW w:type="dxa" w:w="5076"/>
          </w:tcPr>
          <w:p>
            <w:pPr>
              <w:pStyle w:val="null3"/>
              <w:jc w:val="left"/>
            </w:pPr>
            <w:r>
              <w:rPr/>
              <w:t>根据投标人对本项目以及项目范围内政策背景、工作现状和目标意义的熟悉和理解程度(包括但不限于阐述工业用地和园区调查的政策背景、发展历程、工作现状和目标意义，①解读国家、广东省、广州市层面的调查工作要求和历程，②解读国内城市调查工作及广州市试点实践情况，③解读调查成果相关应用方向等)进行评审： (1)投标人充分理解和掌握本项目政策背景、工作现状和目标意义，对项目开展的必要性分析准确，优于采购需求，得11分； (2)投标人能理解和掌握本项目政策背景、工作现状和目标意义，对相关政策背景和目标意义等解读与理解深入但不透彻，分析较为充分，满足采购需求，得7分； (3)投标人部分理解和掌握本项目政策背景、工作现状和目标意义，对相关政策背景和目标意义等解读与理解不足，分析不够具体充分，部分满足采购需求，得3分； (4)其它情况不得分。</w:t>
            </w:r>
          </w:p>
        </w:tc>
      </w:tr>
      <w:tr>
        <w:tc>
          <w:tcPr>
            <w:tcW w:type="dxa" w:w="922"/>
            <w:gridSpan w:val="2"/>
            <w:vMerge/>
          </w:tcPr>
          <w:p/>
        </w:tc>
        <w:tc>
          <w:tcPr>
            <w:tcW w:type="dxa" w:w="2307"/>
          </w:tcPr>
          <w:p>
            <w:pPr>
              <w:pStyle w:val="null3"/>
              <w:jc w:val="left"/>
            </w:pPr>
            <w:r>
              <w:rPr/>
              <w:t>相关工作基础掌握情况 (12.0分)</w:t>
            </w:r>
            <w:r>
              <w:rPr/>
              <w:t>，（等次分值选择：</w:t>
            </w:r>
            <w:r>
              <w:rPr/>
              <w:t>0.0;</w:t>
            </w:r>
            <w:r>
              <w:rPr/>
              <w:t>4.0;</w:t>
            </w:r>
            <w:r>
              <w:rPr/>
              <w:t>8.0;</w:t>
            </w:r>
            <w:r>
              <w:rPr/>
              <w:t>12.0;</w:t>
            </w:r>
            <w:r>
              <w:rPr/>
              <w:t>）</w:t>
            </w:r>
          </w:p>
        </w:tc>
        <w:tc>
          <w:tcPr>
            <w:tcW w:type="dxa" w:w="5076"/>
          </w:tcPr>
          <w:p>
            <w:pPr>
              <w:pStyle w:val="null3"/>
              <w:jc w:val="left"/>
            </w:pPr>
            <w:r>
              <w:rPr/>
              <w:t>根据投标人对相关工作基础掌握情况（包括但不限于本项目工作开展相关技术标准与准则和所需的基础信息数据，包括规划管理国土空间基础信息平台、国土调查、土地储备、土地供应、工业用地和产业园区等）进行评审： (1)对项目相关工作基础掌握详细、准确、全面，对相关技术标准与准则了解，优于采购需求，得12分； (2)对项目相关工作基础掌握，对相关技术标准与准则基本了解，满足采购需求，得8分； (3)对项目部分内容工作基础掌握，了解部分技术标准与准则，部分满足采购需求，得4分； (4)其它情况不得分。</w:t>
            </w:r>
          </w:p>
        </w:tc>
      </w:tr>
      <w:tr>
        <w:tc>
          <w:tcPr>
            <w:tcW w:type="dxa" w:w="922"/>
            <w:gridSpan w:val="2"/>
            <w:vMerge/>
          </w:tcPr>
          <w:p/>
        </w:tc>
        <w:tc>
          <w:tcPr>
            <w:tcW w:type="dxa" w:w="2307"/>
          </w:tcPr>
          <w:p>
            <w:pPr>
              <w:pStyle w:val="null3"/>
              <w:jc w:val="left"/>
            </w:pPr>
            <w:r>
              <w:rPr/>
              <w:t>项目服务内容及重点难点的分析 (6.0分)</w:t>
            </w:r>
          </w:p>
        </w:tc>
        <w:tc>
          <w:tcPr>
            <w:tcW w:type="dxa" w:w="5076"/>
          </w:tcPr>
          <w:p>
            <w:pPr>
              <w:pStyle w:val="null3"/>
              <w:jc w:val="left"/>
            </w:pPr>
            <w:r>
              <w:rPr/>
              <w:t>根据投标人对本项目工作提出的重点难点、关键节点以及提出的解决措施等情况进行评审： （1）能根据本项目工作提出的重点难点、关键节点，每列举一项得1分，本小项最高得3分； （2）根据上述的点难点、关键节点提出的解决措施，每提出一条有效解决措施得1分，本小项最高得3分。</w:t>
            </w:r>
          </w:p>
        </w:tc>
      </w:tr>
      <w:tr>
        <w:tc>
          <w:tcPr>
            <w:tcW w:type="dxa" w:w="922"/>
            <w:gridSpan w:val="2"/>
            <w:vMerge/>
          </w:tcPr>
          <w:p/>
        </w:tc>
        <w:tc>
          <w:tcPr>
            <w:tcW w:type="dxa" w:w="2307"/>
          </w:tcPr>
          <w:p>
            <w:pPr>
              <w:pStyle w:val="null3"/>
              <w:jc w:val="left"/>
            </w:pPr>
            <w:r>
              <w:rPr/>
              <w:t>技术路线和实施方案 (6.0分)</w:t>
            </w:r>
            <w:r>
              <w:rPr/>
              <w:t>，（等次分值选择：</w:t>
            </w:r>
            <w:r>
              <w:rPr/>
              <w:t>0.0;</w:t>
            </w:r>
            <w:r>
              <w:rPr/>
              <w:t>2.0;</w:t>
            </w:r>
            <w:r>
              <w:rPr/>
              <w:t>4.0;</w:t>
            </w:r>
            <w:r>
              <w:rPr/>
              <w:t>6.0;</w:t>
            </w:r>
            <w:r>
              <w:rPr/>
              <w:t>）</w:t>
            </w:r>
          </w:p>
        </w:tc>
        <w:tc>
          <w:tcPr>
            <w:tcW w:type="dxa" w:w="5076"/>
          </w:tcPr>
          <w:p>
            <w:pPr>
              <w:pStyle w:val="null3"/>
              <w:jc w:val="left"/>
            </w:pPr>
            <w:r>
              <w:rPr/>
              <w:t>根据投标人对本项目工作提出①技术路线和②工作思路等进行评审： (1)对本项目开展的工作原则、工作依据、技术路线和工作重点把握准确，工作思路与方法详细、完整，符合项目的发展需要，优于采购需求，得6分； (2)对本项目开展的工作原则、工作依据、技术路线和工作重点把握基本准确，工作思路与方法基本完整，基本符合项目的发展需要，满足采购需求，得4分； (3)对本项目开展的工作原则、工作依据、技术路线和工作重点把握不完全准确，工作思路与方法不详细、不完整，重点不突出，不符合项目的发展需要，不满足采购需求，得2分； (4)其它情况不得分。</w:t>
            </w:r>
          </w:p>
        </w:tc>
      </w:tr>
      <w:tr>
        <w:tc>
          <w:tcPr>
            <w:tcW w:type="dxa" w:w="922"/>
            <w:gridSpan w:val="2"/>
            <w:vMerge/>
          </w:tcPr>
          <w:p/>
        </w:tc>
        <w:tc>
          <w:tcPr>
            <w:tcW w:type="dxa" w:w="2307"/>
          </w:tcPr>
          <w:p>
            <w:pPr>
              <w:pStyle w:val="null3"/>
              <w:jc w:val="left"/>
            </w:pPr>
            <w:r>
              <w:rPr/>
              <w:t>工作时间计划 (5.0分)</w:t>
            </w:r>
            <w:r>
              <w:rPr/>
              <w:t>，（等次分值选择：</w:t>
            </w:r>
            <w:r>
              <w:rPr/>
              <w:t>0.0;</w:t>
            </w:r>
            <w:r>
              <w:rPr/>
              <w:t>1.0;</w:t>
            </w:r>
            <w:r>
              <w:rPr/>
              <w:t>3.0;</w:t>
            </w:r>
            <w:r>
              <w:rPr/>
              <w:t>5.0;</w:t>
            </w:r>
            <w:r>
              <w:rPr/>
              <w:t>）</w:t>
            </w:r>
          </w:p>
        </w:tc>
        <w:tc>
          <w:tcPr>
            <w:tcW w:type="dxa" w:w="5076"/>
          </w:tcPr>
          <w:p>
            <w:pPr>
              <w:pStyle w:val="null3"/>
              <w:jc w:val="left"/>
            </w:pPr>
            <w:r>
              <w:rPr/>
              <w:t>根据投标人针对本项目提供的①工作计划及②时间进度安排进行评审： (1)投标人能提供详细明确的项目工作时间安排；有设定明确的实施计划流程，每个工作节点衔接顺畅，承诺全力配合采购人项目后期工作的推进，优于采购需求，得5分； (2)投标人制定项目工作时间安排、实施计划流程和工作计划简单，承诺配合采购人项目后期工作的推进，满足采购需求，得3分； (3)投标人制定项目工作时间安排、实施计划流程和工作计划有缺漏，承诺配合采购人项目后期工作的推进，部分满足采购需求，得1分； (4)其它情况不得分。</w:t>
            </w:r>
          </w:p>
        </w:tc>
      </w:tr>
      <w:tr>
        <w:tc>
          <w:tcPr>
            <w:tcW w:type="dxa" w:w="922"/>
            <w:gridSpan w:val="2"/>
            <w:vMerge/>
          </w:tcPr>
          <w:p/>
        </w:tc>
        <w:tc>
          <w:tcPr>
            <w:tcW w:type="dxa" w:w="2307"/>
          </w:tcPr>
          <w:p>
            <w:pPr>
              <w:pStyle w:val="null3"/>
              <w:jc w:val="left"/>
            </w:pPr>
            <w:r>
              <w:rPr/>
              <w:t>质量保障措施 (5.0分)</w:t>
            </w:r>
            <w:r>
              <w:rPr/>
              <w:t>，（等次分值选择：</w:t>
            </w:r>
            <w:r>
              <w:rPr/>
              <w:t>0.0;</w:t>
            </w:r>
            <w:r>
              <w:rPr/>
              <w:t>1.0;</w:t>
            </w:r>
            <w:r>
              <w:rPr/>
              <w:t>3.0;</w:t>
            </w:r>
            <w:r>
              <w:rPr/>
              <w:t>5.0;</w:t>
            </w:r>
            <w:r>
              <w:rPr/>
              <w:t>）</w:t>
            </w:r>
          </w:p>
        </w:tc>
        <w:tc>
          <w:tcPr>
            <w:tcW w:type="dxa" w:w="5076"/>
          </w:tcPr>
          <w:p>
            <w:pPr>
              <w:pStyle w:val="null3"/>
              <w:jc w:val="left"/>
            </w:pPr>
            <w:r>
              <w:rPr/>
              <w:t>根据投标人针对本项目提供的质量保障措施进行评审： (1)项目质量保障措施合理、可行，完全满足反复修改论证、随时汇报以及短期内提交成果等特殊要求，优于采购需求，得5分； (2)项目质量保障措施比较合理、可行，能够满足反复修改论证、随时汇报以及短期内提交成果等特殊要求，满足采购需求，得3分； (3)项目质量保障措施基本合理、可行，基本能够满足反复修改论证、随时汇报以及短期内提交成果等特殊要求，但有偏差，部分满足采购需求，得1分； (4)其它情况不得分。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投标人自2020年1月1日至本项目提交投标文件截止时间（以合同签订时间为准）承接过用地调查评价类或规划数据更新维护类项目的，每项得1分，本项最高得10分。 注：同一项目不重复计分。项目业绩须提供合同关键页（包含项目名称、项目内容、双方签字盖章页及合同签订日期等内容）复印件，用地调查评价类项目名称应包含“调查评价”、“信息调查”，规划数据更新维护类项目名称应包含 “更新维护”、“动态维护”、“动态更新维护”，否则不得分。业绩的时间以合同签订的时间为准。</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投标人自2018年1月1日以来（以合同签订时间为准），承接过的规划类项目获得业主或上级主管部门好评的，每个得0.5分，最高6分。 注：需附上项目业主或上级主管部门盖章的好评材料复印件作为证明资料。</w:t>
            </w:r>
          </w:p>
        </w:tc>
      </w:tr>
      <w:tr>
        <w:tc>
          <w:tcPr>
            <w:tcW w:type="dxa" w:w="922"/>
            <w:gridSpan w:val="2"/>
            <w:vMerge/>
          </w:tcPr>
          <w:p/>
        </w:tc>
        <w:tc>
          <w:tcPr>
            <w:tcW w:type="dxa" w:w="2307"/>
          </w:tcPr>
          <w:p>
            <w:pPr>
              <w:pStyle w:val="null3"/>
              <w:jc w:val="left"/>
            </w:pPr>
            <w:r>
              <w:rPr/>
              <w:t>项目负责人情况 (8.0分)</w:t>
            </w:r>
          </w:p>
        </w:tc>
        <w:tc>
          <w:tcPr>
            <w:tcW w:type="dxa" w:w="5076"/>
          </w:tcPr>
          <w:p>
            <w:pPr>
              <w:pStyle w:val="null3"/>
              <w:jc w:val="left"/>
            </w:pPr>
            <w:r>
              <w:rPr/>
              <w:t>投标人拟派本项目项目负责人情况： （1）项目负责人具有城乡（市）规划正高级工程师职称的，得4分。具有城乡（市）规划高级工程师职称的，得2分。本小项需提供职称证书扫描件作为证明材料。 （2）项目负责人承担过的城乡（市）规划类项目获得政府部门颁发的奖项，得4分；无提供或其它，得0分。本小项需提供获奖证书扫描件作为证明材料。 注：提供①职称证复印件，②获奖证书复印件或网页查询截图（显示查询网址），同一项目按最高级别奖项只计算一次得分，③投标截止前六个月内任意一月的社保证明（免于参加社保的人员需提供相关证明材料，并加盖投标人公章。）或劳动合同复印件。否则不得分。</w:t>
            </w:r>
          </w:p>
        </w:tc>
      </w:tr>
      <w:tr>
        <w:tc>
          <w:tcPr>
            <w:tcW w:type="dxa" w:w="922"/>
            <w:gridSpan w:val="2"/>
            <w:vMerge/>
          </w:tcPr>
          <w:p/>
        </w:tc>
        <w:tc>
          <w:tcPr>
            <w:tcW w:type="dxa" w:w="2307"/>
          </w:tcPr>
          <w:p>
            <w:pPr>
              <w:pStyle w:val="null3"/>
              <w:jc w:val="left"/>
            </w:pPr>
            <w:r>
              <w:rPr/>
              <w:t>项目实施团队情况（不含项目负责人） (10.0分)</w:t>
            </w:r>
          </w:p>
        </w:tc>
        <w:tc>
          <w:tcPr>
            <w:tcW w:type="dxa" w:w="5076"/>
          </w:tcPr>
          <w:p>
            <w:pPr>
              <w:pStyle w:val="null3"/>
              <w:jc w:val="left"/>
            </w:pPr>
            <w:r>
              <w:rPr/>
              <w:t>投标人拟派本项目项目实施团队情况（不含项目负责人）： 具备城乡（市）规划专业高级或以上职称的，每提供一人得1分；具备城乡（市）规划专业中级职称的，每提供一人得0.5分；其他情况不得分。本项最高得10分。 提供①职称证复印件，②投标截止前六个月内任意一月的社保证明（免于参加社保的人员需提供相关证明材料，并加盖投标人公章。）或劳动合同复印件。否则不得分。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投标人具有有效期内的质量管理体系认证证书、环境管理体系认证证书、职业健康安全管理体系认证证书，每提供一项证书得1分，最高得3分。 注：需提供上述有效期内的证书复印件加盖公章，且需同时提供在全国认证认可信息公共服务平台（http://cx.cnca.cn/）的信息查询截图打印页，否则不得分。新成立的公司因实施运行不满3个月无法办理认证证书的，可对应得分。</w:t>
            </w:r>
          </w:p>
        </w:tc>
      </w:tr>
      <w:tr>
        <w:tc>
          <w:tcPr>
            <w:tcW w:type="dxa" w:w="922"/>
            <w:gridSpan w:val="2"/>
            <w:vMerge/>
          </w:tcPr>
          <w:p/>
        </w:tc>
        <w:tc>
          <w:tcPr>
            <w:tcW w:type="dxa" w:w="2307"/>
          </w:tcPr>
          <w:p>
            <w:pPr>
              <w:pStyle w:val="null3"/>
              <w:jc w:val="left"/>
            </w:pPr>
            <w:r>
              <w:rPr/>
              <w:t>服务响应承诺 (3.0分)</w:t>
            </w:r>
          </w:p>
        </w:tc>
        <w:tc>
          <w:tcPr>
            <w:tcW w:type="dxa" w:w="5076"/>
          </w:tcPr>
          <w:p>
            <w:pPr>
              <w:pStyle w:val="null3"/>
              <w:jc w:val="left"/>
            </w:pPr>
            <w:r>
              <w:rPr/>
              <w:t>（1）投标人在收到采购人通知（电话或书面）后1小时内（含1小时）响应到位的，得3分； （2）投标人在收到采购人通知（电话或书面）后2小时内（含2小时）响应到位的，得1分； （3）其他或无响应的，不得分。 注：需提供承诺函原件（格式自拟）并加盖投标人公章，否则不得分。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sz w:val="24"/>
        </w:rPr>
        <w:t>合同编号：</w:t>
      </w:r>
    </w:p>
    <w:p>
      <w:pPr>
        <w:pStyle w:val="null3"/>
        <w:ind w:firstLine="48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center"/>
      </w:pPr>
      <w:r>
        <w:rPr>
          <w:sz w:val="30"/>
          <w:b/>
        </w:rPr>
        <w:t>项目名称：</w:t>
      </w:r>
    </w:p>
    <w:p>
      <w:pPr>
        <w:pStyle w:val="null3"/>
        <w:ind w:firstLine="562"/>
        <w:jc w:val="both"/>
      </w:pPr>
      <w:r>
        <w:rPr/>
        <w:t xml:space="preserve"> </w:t>
      </w:r>
    </w:p>
    <w:p>
      <w:pPr>
        <w:pStyle w:val="null3"/>
        <w:ind w:firstLine="562"/>
        <w:jc w:val="both"/>
      </w:pPr>
      <w:r>
        <w:rPr>
          <w:sz w:val="30"/>
          <w:b/>
        </w:rPr>
        <w:t>委托方：</w:t>
      </w:r>
      <w:r>
        <w:rPr>
          <w:sz w:val="30"/>
          <w:b/>
          <w:u w:val="single"/>
        </w:rPr>
        <w:t>广州市规划和自然资源局</w:t>
      </w:r>
    </w:p>
    <w:p>
      <w:pPr>
        <w:pStyle w:val="null3"/>
        <w:ind w:firstLine="562"/>
        <w:jc w:val="both"/>
      </w:pPr>
      <w:r>
        <w:rPr>
          <w:sz w:val="30"/>
          <w:b/>
        </w:rPr>
        <w:t>（甲方）</w:t>
      </w:r>
    </w:p>
    <w:p>
      <w:pPr>
        <w:pStyle w:val="null3"/>
        <w:ind w:firstLine="562"/>
        <w:jc w:val="both"/>
      </w:pPr>
      <w:r>
        <w:rPr/>
        <w:t xml:space="preserve"> </w:t>
      </w:r>
    </w:p>
    <w:p>
      <w:pPr>
        <w:pStyle w:val="null3"/>
        <w:ind w:firstLine="562"/>
        <w:jc w:val="both"/>
      </w:pPr>
      <w:r>
        <w:rPr>
          <w:sz w:val="30"/>
          <w:b/>
        </w:rPr>
        <w:t>受托方1：</w:t>
      </w:r>
    </w:p>
    <w:p>
      <w:pPr>
        <w:pStyle w:val="null3"/>
        <w:ind w:firstLine="562"/>
        <w:jc w:val="both"/>
      </w:pPr>
      <w:r>
        <w:rPr>
          <w:sz w:val="30"/>
          <w:b/>
        </w:rPr>
        <w:t>（乙方1）</w:t>
      </w:r>
    </w:p>
    <w:p>
      <w:pPr>
        <w:pStyle w:val="null3"/>
        <w:ind w:firstLine="562"/>
        <w:jc w:val="both"/>
      </w:pPr>
      <w:r>
        <w:rPr/>
        <w:t xml:space="preserve"> </w:t>
      </w:r>
    </w:p>
    <w:p>
      <w:pPr>
        <w:pStyle w:val="null3"/>
        <w:ind w:firstLine="562"/>
        <w:jc w:val="both"/>
      </w:pPr>
      <w:r>
        <w:rPr>
          <w:sz w:val="30"/>
          <w:b/>
        </w:rPr>
        <w:t>受托方2：（如有）</w:t>
      </w:r>
    </w:p>
    <w:p>
      <w:pPr>
        <w:pStyle w:val="null3"/>
        <w:ind w:firstLine="562"/>
        <w:jc w:val="both"/>
      </w:pPr>
      <w:r>
        <w:rPr>
          <w:sz w:val="30"/>
          <w:b/>
        </w:rPr>
        <w:t>（乙方2）（如有）</w:t>
      </w:r>
    </w:p>
    <w:p>
      <w:pPr>
        <w:pStyle w:val="null3"/>
        <w:ind w:firstLine="562"/>
        <w:jc w:val="both"/>
      </w:pPr>
      <w:r>
        <w:rPr/>
        <w:t xml:space="preserve"> </w:t>
      </w:r>
    </w:p>
    <w:p>
      <w:pPr>
        <w:pStyle w:val="null3"/>
        <w:ind w:firstLine="562"/>
        <w:jc w:val="both"/>
      </w:pPr>
      <w:r>
        <w:rPr>
          <w:sz w:val="30"/>
          <w:b/>
        </w:rPr>
        <w:t>签订时间：</w:t>
      </w:r>
    </w:p>
    <w:p>
      <w:pPr>
        <w:pStyle w:val="null3"/>
        <w:ind w:firstLine="562"/>
        <w:jc w:val="both"/>
      </w:pPr>
      <w:r>
        <w:rPr/>
        <w:t xml:space="preserve"> </w:t>
      </w:r>
    </w:p>
    <w:p>
      <w:pPr>
        <w:pStyle w:val="null3"/>
        <w:ind w:firstLine="562"/>
        <w:jc w:val="both"/>
      </w:pPr>
      <w:r>
        <w:rPr>
          <w:sz w:val="30"/>
          <w:b/>
        </w:rPr>
        <w:t>签订地点：</w:t>
      </w:r>
      <w:r>
        <w:rPr>
          <w:sz w:val="30"/>
          <w:b/>
          <w:u w:val="single"/>
        </w:rPr>
        <w:t>中国广州市</w:t>
      </w:r>
    </w:p>
    <w:p>
      <w:pPr>
        <w:pStyle w:val="null3"/>
        <w:ind w:firstLine="562"/>
        <w:jc w:val="both"/>
      </w:pPr>
      <w:r>
        <w:rPr/>
        <w:t xml:space="preserve"> </w:t>
      </w:r>
    </w:p>
    <w:p>
      <w:pPr>
        <w:pStyle w:val="null3"/>
        <w:ind w:firstLine="562"/>
        <w:jc w:val="both"/>
      </w:pPr>
      <w:r>
        <w:rPr>
          <w:sz w:val="30"/>
          <w:b/>
        </w:rPr>
        <w:t>有效期限：</w:t>
      </w:r>
    </w:p>
    <w:p>
      <w:pPr>
        <w:pStyle w:val="null3"/>
        <w:ind w:firstLine="562"/>
        <w:jc w:val="both"/>
      </w:pPr>
      <w:r>
        <w:rPr/>
        <w:t xml:space="preserve"> </w:t>
      </w:r>
    </w:p>
    <w:p>
      <w:pPr>
        <w:pStyle w:val="null3"/>
        <w:ind w:firstLine="562"/>
        <w:jc w:val="both"/>
      </w:pPr>
      <w:r>
        <w:rPr/>
        <w:t xml:space="preserve"> </w:t>
      </w:r>
    </w:p>
    <w:p>
      <w:pPr>
        <w:pStyle w:val="null3"/>
        <w:ind w:firstLine="562"/>
        <w:jc w:val="both"/>
      </w:pPr>
      <w:r>
        <w:rPr/>
        <w:t xml:space="preserve"> </w:t>
      </w:r>
    </w:p>
    <w:p>
      <w:pPr>
        <w:pStyle w:val="null3"/>
        <w:ind w:firstLine="480"/>
        <w:jc w:val="center"/>
      </w:pPr>
      <w:r>
        <w:rPr>
          <w:sz w:val="24"/>
        </w:rPr>
        <w:t>中华人民共和国科学技术部印制</w:t>
      </w:r>
    </w:p>
    <w:p>
      <w:pPr>
        <w:pStyle w:val="null3"/>
        <w:ind w:firstLine="480"/>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ind w:firstLine="480"/>
        <w:jc w:val="both"/>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二、本合同书适用于一方当事人（受托方）以技术知识为另一方（采购人）解决特定技术问题所订立的合同。</w:t>
      </w:r>
    </w:p>
    <w:p>
      <w:pPr>
        <w:pStyle w:val="null3"/>
        <w:ind w:firstLine="480"/>
        <w:jc w:val="both"/>
      </w:pPr>
      <w:r>
        <w:rPr>
          <w:sz w:val="24"/>
        </w:rPr>
        <w:t>三、签约一方为多个当事人的，可按各自在合同关系中的作用等，在“采购人”、“受托方”项下（增页）分别排列为共同委托人或共同受托人。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center"/>
      </w:pPr>
      <w:r>
        <w:rPr>
          <w:sz w:val="27"/>
          <w:b/>
        </w:rPr>
        <w:t>技术服务合同</w:t>
      </w:r>
    </w:p>
    <w:p>
      <w:pPr>
        <w:pStyle w:val="null3"/>
        <w:ind w:firstLine="480"/>
        <w:jc w:val="both"/>
      </w:pPr>
      <w:r>
        <w:rPr>
          <w:sz w:val="24"/>
        </w:rPr>
        <w:t>委托方（甲方）：广州市规划和自然资源局</w:t>
      </w:r>
    </w:p>
    <w:p>
      <w:pPr>
        <w:pStyle w:val="null3"/>
        <w:ind w:firstLine="480"/>
        <w:jc w:val="both"/>
      </w:pPr>
      <w:r>
        <w:rPr>
          <w:sz w:val="24"/>
        </w:rPr>
        <w:t>住所地：广州市越秀区吉祥路80号</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通讯地址：广州市越秀区吉祥路80号</w:t>
      </w:r>
    </w:p>
    <w:p>
      <w:pPr>
        <w:pStyle w:val="null3"/>
        <w:ind w:firstLine="480"/>
        <w:jc w:val="both"/>
      </w:pPr>
      <w:r>
        <w:rPr>
          <w:sz w:val="24"/>
        </w:rPr>
        <w:t>电子信箱：</w:t>
      </w:r>
    </w:p>
    <w:p>
      <w:pPr>
        <w:pStyle w:val="null3"/>
        <w:ind w:firstLine="480"/>
        <w:jc w:val="both"/>
      </w:pPr>
      <w:r>
        <w:rPr>
          <w:sz w:val="24"/>
        </w:rPr>
        <w:t>受托方1（乙方1）：</w:t>
      </w:r>
    </w:p>
    <w:p>
      <w:pPr>
        <w:pStyle w:val="null3"/>
        <w:ind w:firstLine="480"/>
        <w:jc w:val="both"/>
      </w:pPr>
      <w:r>
        <w:rPr>
          <w:sz w:val="24"/>
        </w:rPr>
        <w:t>住所地：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受托方2（乙方2）：（如有）</w:t>
      </w:r>
    </w:p>
    <w:p>
      <w:pPr>
        <w:pStyle w:val="null3"/>
        <w:ind w:firstLine="480"/>
        <w:jc w:val="both"/>
      </w:pPr>
      <w:r>
        <w:rPr>
          <w:sz w:val="24"/>
        </w:rPr>
        <w:t>住所地：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本合同甲方委托乙方就</w:t>
      </w:r>
      <w:r>
        <w:rPr>
          <w:sz w:val="24"/>
          <w:u w:val="single"/>
        </w:rPr>
        <w:t>广州市工业用地和产业园区调查、年度更新及评价应用</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0"/>
        <w:jc w:val="both"/>
      </w:pPr>
      <w:r>
        <w:rPr>
          <w:sz w:val="24"/>
          <w:b/>
        </w:rPr>
        <w:t>第一条：甲方委托乙方进行技术服务的内容如下：</w:t>
      </w:r>
    </w:p>
    <w:p>
      <w:pPr>
        <w:pStyle w:val="null3"/>
        <w:ind w:firstLine="480"/>
        <w:jc w:val="both"/>
      </w:pPr>
      <w:r>
        <w:rPr>
          <w:sz w:val="24"/>
        </w:rPr>
        <w:t>1．技术服务的目标：</w:t>
      </w:r>
      <w:r>
        <w:rPr>
          <w:sz w:val="24"/>
          <w:u w:val="single"/>
        </w:rPr>
        <w:t>根据粤自然资函〔2024〕236号政策要求，通过全面调查工业用地及产业园区土地利用情况，摸清底数并建立动态更新和评价应用机制，为开展工业用地全周期监管及产业园区管理提供数据支撑，推动提升工业项目用地空间要素配置，精准高效促进制造业高质量发展。</w:t>
      </w:r>
    </w:p>
    <w:p>
      <w:pPr>
        <w:pStyle w:val="null3"/>
        <w:ind w:firstLine="480"/>
        <w:jc w:val="both"/>
      </w:pPr>
      <w:r>
        <w:rPr>
          <w:sz w:val="24"/>
        </w:rPr>
        <w:t>2．技术服务的内容：</w:t>
      </w:r>
      <w:r>
        <w:rPr>
          <w:sz w:val="24"/>
          <w:u w:val="single"/>
        </w:rPr>
        <w:t>开展2024年广州市工业用地和产业园区调查、2025年广州市工业用地和产业园区调查数据更新、工业用地和产业园区调查成果评价应用研究。</w:t>
      </w:r>
    </w:p>
    <w:p>
      <w:pPr>
        <w:pStyle w:val="null3"/>
        <w:ind w:firstLine="482"/>
        <w:jc w:val="both"/>
      </w:pPr>
      <w:r>
        <w:rPr>
          <w:sz w:val="24"/>
          <w:b/>
        </w:rPr>
        <w:t>第二条：乙方应按下列要求完成技术服务工作：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w:t>
      </w:r>
      <w:r>
        <w:rPr>
          <w:sz w:val="24"/>
          <w:u w:val="single"/>
        </w:rPr>
        <w:t>自合同签订之日起至2025年11月30日。</w:t>
      </w:r>
    </w:p>
    <w:p>
      <w:pPr>
        <w:pStyle w:val="null3"/>
        <w:ind w:firstLine="480"/>
        <w:jc w:val="both"/>
      </w:pPr>
      <w:r>
        <w:rPr>
          <w:sz w:val="24"/>
        </w:rPr>
        <w:t>3．技术服务进度：</w:t>
      </w:r>
      <w:r>
        <w:rPr>
          <w:sz w:val="24"/>
          <w:u w:val="single"/>
        </w:rPr>
        <w:t>2024年11月30日前提交初步成果，2025年6月30日前提交中期成果，2025年9月30日前提交最终成果，如因项目实际进展造成上述时间变更，以双方协商为准。</w:t>
      </w:r>
    </w:p>
    <w:p>
      <w:pPr>
        <w:pStyle w:val="null3"/>
        <w:ind w:firstLine="480"/>
        <w:jc w:val="both"/>
      </w:pPr>
      <w:r>
        <w:rPr>
          <w:sz w:val="24"/>
        </w:rPr>
        <w:t>4．技术服务质量要求：</w:t>
      </w:r>
      <w:r>
        <w:rPr>
          <w:sz w:val="24"/>
          <w:u w:val="single"/>
        </w:rPr>
        <w:t>成果必须符合行业规范、地方通用标准以及项目任务书的要求。</w:t>
      </w:r>
    </w:p>
    <w:p>
      <w:pPr>
        <w:pStyle w:val="null3"/>
        <w:ind w:firstLine="480"/>
        <w:jc w:val="both"/>
      </w:pPr>
      <w:r>
        <w:rPr>
          <w:sz w:val="24"/>
        </w:rPr>
        <w:t>5．技术服务质量期限要求：</w:t>
      </w:r>
      <w:r>
        <w:rPr>
          <w:sz w:val="24"/>
          <w:u w:val="single"/>
        </w:rPr>
        <w:t>与合同及工作需要期限一致。</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1．提供技术资料：</w:t>
      </w:r>
      <w:r>
        <w:rPr>
          <w:sz w:val="24"/>
          <w:u w:val="single"/>
        </w:rPr>
        <w:t>与本项目相关的文件资料，具体与乙方协商确定。</w:t>
      </w:r>
    </w:p>
    <w:p>
      <w:pPr>
        <w:pStyle w:val="null3"/>
        <w:ind w:firstLine="480"/>
        <w:jc w:val="both"/>
      </w:pPr>
      <w:r>
        <w:rPr>
          <w:sz w:val="24"/>
        </w:rPr>
        <w:t>2．提供工作条件：</w:t>
      </w:r>
      <w:r>
        <w:rPr>
          <w:sz w:val="24"/>
          <w:u w:val="single"/>
        </w:rPr>
        <w:t>项目合同签订、技术协调、成果审查、成果验收以及经费申请支付等工作。</w:t>
      </w:r>
    </w:p>
    <w:p>
      <w:pPr>
        <w:pStyle w:val="null3"/>
        <w:ind w:firstLine="480"/>
        <w:jc w:val="both"/>
      </w:pPr>
      <w:r>
        <w:rPr>
          <w:sz w:val="24"/>
        </w:rPr>
        <w:t>3．其他：</w:t>
      </w:r>
      <w:r>
        <w:rPr>
          <w:sz w:val="24"/>
          <w:u w:val="single"/>
        </w:rPr>
        <w:t>无。</w:t>
      </w:r>
    </w:p>
    <w:p>
      <w:pPr>
        <w:pStyle w:val="null3"/>
        <w:ind w:firstLine="480"/>
        <w:jc w:val="both"/>
      </w:pPr>
      <w:r>
        <w:rPr>
          <w:sz w:val="24"/>
        </w:rPr>
        <w:t>4．甲方提供上述工作条件和协作事项的时间及方式：</w:t>
      </w:r>
      <w:r>
        <w:rPr>
          <w:sz w:val="24"/>
          <w:u w:val="single"/>
        </w:rPr>
        <w:t>双方签订合同后，具体方式由双方协商。</w:t>
      </w:r>
    </w:p>
    <w:p>
      <w:pPr>
        <w:pStyle w:val="null3"/>
        <w:ind w:firstLine="482"/>
        <w:jc w:val="both"/>
      </w:pPr>
      <w:r>
        <w:rPr>
          <w:sz w:val="24"/>
          <w:b/>
        </w:rPr>
        <w:t>第四条：甲方向乙方支付技术服务报酬及支付方式为：</w:t>
      </w:r>
    </w:p>
    <w:p>
      <w:pPr>
        <w:pStyle w:val="null3"/>
        <w:ind w:firstLine="480"/>
        <w:jc w:val="both"/>
      </w:pPr>
      <w:r>
        <w:rPr>
          <w:sz w:val="24"/>
        </w:rPr>
        <w:t>1．技术服务费总额为：</w:t>
      </w:r>
      <w:r>
        <w:rPr>
          <w:sz w:val="24"/>
          <w:u w:val="single"/>
        </w:rPr>
        <w:t>人民币      万元整（￥      元）。</w:t>
      </w:r>
    </w:p>
    <w:p>
      <w:pPr>
        <w:pStyle w:val="null3"/>
        <w:ind w:firstLine="480"/>
        <w:jc w:val="both"/>
      </w:pPr>
      <w:r>
        <w:rPr>
          <w:sz w:val="24"/>
        </w:rPr>
        <w:t>2．技术服务费由甲方</w:t>
      </w:r>
      <w:r>
        <w:rPr>
          <w:sz w:val="24"/>
          <w:u w:val="single"/>
        </w:rPr>
        <w:t>分三期</w:t>
      </w:r>
      <w:r>
        <w:rPr>
          <w:sz w:val="24"/>
        </w:rPr>
        <w:t>（一次或分期）支付乙方。</w:t>
      </w:r>
    </w:p>
    <w:p>
      <w:pPr>
        <w:pStyle w:val="null3"/>
        <w:ind w:firstLine="480"/>
        <w:jc w:val="both"/>
      </w:pPr>
      <w:r>
        <w:rPr>
          <w:sz w:val="24"/>
        </w:rPr>
        <w:t>具体支付方式和时间如下：</w:t>
      </w:r>
    </w:p>
    <w:p>
      <w:pPr>
        <w:pStyle w:val="null3"/>
        <w:ind w:firstLine="480"/>
        <w:jc w:val="both"/>
      </w:pPr>
      <w:r>
        <w:rPr>
          <w:sz w:val="24"/>
          <w:u w:val="single"/>
        </w:rPr>
        <w:t>（1）自合同签订且收到乙方开具的等额正式发票后5个工作日内，由甲方向乙方拨付项目第一笔款项，占合同总金额的40%，其中向乙方1支付人民币(大写)：      元整；(小写)：￥      。向乙方2（如有）支付人民币(大写)：      元整；(小写)：￥      。各乙方应向甲方开具等额发票，甲方应在收到乙方提供的发票后5个工作日内办理支付手续；</w:t>
      </w:r>
    </w:p>
    <w:p>
      <w:pPr>
        <w:pStyle w:val="null3"/>
        <w:ind w:firstLine="480"/>
        <w:jc w:val="both"/>
      </w:pPr>
      <w:r>
        <w:rPr>
          <w:sz w:val="24"/>
          <w:u w:val="single"/>
        </w:rPr>
        <w:t>（2）2025年6月30日前，乙方提交中期成果经甲方确认，由甲方向乙方支付服务费金额的40%，其中向乙方1支付人民币(大写)：      元整；(小写)：￥      。向乙方2 （如有）支付人民币(大写)：      元整；(小写)：￥      。各乙方应向甲方开具等额发票，甲方应在收到乙方提供的发票后5个工作日内办理支付手续；</w:t>
      </w:r>
    </w:p>
    <w:p>
      <w:pPr>
        <w:pStyle w:val="null3"/>
        <w:ind w:firstLine="480"/>
        <w:jc w:val="both"/>
      </w:pPr>
      <w:r>
        <w:rPr>
          <w:sz w:val="24"/>
          <w:u w:val="single"/>
        </w:rPr>
        <w:t>（3）2025年9月30日前，乙方提交最终成果并经甲方验收归档后，由甲方向乙方支付剩余合同款。其中向乙方1支付人民币(大写)：      元整；(小写)：￥      。向乙方2 （如有）支付人民币(大写)：      元整；(小写)：￥      。各乙方应向甲方开具等额发票，甲方应在收到乙方提供的发票后5个工作日内办理支付手续。</w:t>
      </w:r>
    </w:p>
    <w:p>
      <w:pPr>
        <w:pStyle w:val="null3"/>
        <w:ind w:firstLine="480"/>
        <w:jc w:val="both"/>
      </w:pPr>
      <w:r>
        <w:rPr>
          <w:sz w:val="24"/>
        </w:rPr>
        <w:t>乙方1开户银行名称、地址和账号为：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0"/>
        <w:jc w:val="both"/>
      </w:pPr>
      <w:r>
        <w:rPr>
          <w:sz w:val="24"/>
        </w:rPr>
        <w:t>乙方2（如有）开户银行名称、地址和账号为：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0"/>
        <w:jc w:val="both"/>
      </w:pPr>
      <w:r>
        <w:rPr>
          <w:sz w:val="24"/>
        </w:rPr>
        <w:t>3．乙方凭以下有效文件与甲方结算：</w:t>
      </w:r>
    </w:p>
    <w:p>
      <w:pPr>
        <w:pStyle w:val="null3"/>
        <w:ind w:firstLine="480"/>
        <w:jc w:val="both"/>
      </w:pPr>
      <w:r>
        <w:rPr>
          <w:sz w:val="24"/>
        </w:rPr>
        <w:t>①合同；</w:t>
      </w:r>
    </w:p>
    <w:p>
      <w:pPr>
        <w:pStyle w:val="null3"/>
        <w:ind w:firstLine="480"/>
        <w:jc w:val="both"/>
      </w:pPr>
      <w:r>
        <w:rPr>
          <w:sz w:val="24"/>
        </w:rPr>
        <w:t>②乙方开具的正式发票；</w:t>
      </w:r>
    </w:p>
    <w:p>
      <w:pPr>
        <w:pStyle w:val="null3"/>
        <w:ind w:firstLine="480"/>
        <w:jc w:val="both"/>
      </w:pPr>
      <w:r>
        <w:rPr>
          <w:sz w:val="24"/>
        </w:rPr>
        <w:t>③中标通知书；</w:t>
      </w:r>
    </w:p>
    <w:p>
      <w:pPr>
        <w:pStyle w:val="null3"/>
        <w:ind w:firstLine="480"/>
        <w:jc w:val="both"/>
      </w:pPr>
      <w:r>
        <w:rPr>
          <w:sz w:val="24"/>
        </w:rPr>
        <w:t>④验收/成果报告等甲方要求的其他相关结算资料。</w:t>
      </w:r>
    </w:p>
    <w:p>
      <w:pPr>
        <w:pStyle w:val="null3"/>
        <w:ind w:firstLine="480"/>
        <w:jc w:val="both"/>
      </w:pPr>
      <w:r>
        <w:rPr>
          <w:sz w:val="24"/>
        </w:rPr>
        <w:t>4．甲方付款时间为向政府采购支付部门提出办理财政支付申请手续的时间（不含政府财政支付部门审核的时间），甲方在约定时间内提出支付申请手续后即视为按期支付。</w:t>
      </w:r>
    </w:p>
    <w:p>
      <w:pPr>
        <w:pStyle w:val="null3"/>
        <w:ind w:firstLine="480"/>
        <w:jc w:val="both"/>
      </w:pPr>
      <w:r>
        <w:rPr>
          <w:sz w:val="24"/>
        </w:rPr>
        <w:t>5．乙方提供合法有效发票是甲方付款的前提条件，逾期不提供的，甲方可以顺延付款时间并无需承担任何责任。</w:t>
      </w:r>
    </w:p>
    <w:p>
      <w:pPr>
        <w:pStyle w:val="null3"/>
        <w:ind w:firstLine="480"/>
        <w:jc w:val="both"/>
      </w:pPr>
      <w:r>
        <w:rPr>
          <w:sz w:val="24"/>
        </w:rPr>
        <w:t>6．因甲方使用的是财政资金，每期支付，甲方均需按规定程序向财政部门申请办理财政直接支付手续（政府财政直接支付部门审核的时间不确定，故具体到账时间甲方不作保证。）因财政预算资金的指标未及时下达、财政审核时间过长、集中支付延误等致乙方收款延迟到账，不属于甲方违约情形，甲方无需承担任何责任。</w:t>
      </w:r>
    </w:p>
    <w:p>
      <w:pPr>
        <w:pStyle w:val="null3"/>
        <w:ind w:firstLine="482"/>
        <w:jc w:val="both"/>
      </w:pPr>
      <w:r>
        <w:rPr>
          <w:sz w:val="24"/>
          <w:b/>
        </w:rPr>
        <w:t>第五条：双方确定因履行本合同应遵守的保密义务如下：</w:t>
      </w:r>
    </w:p>
    <w:p>
      <w:pPr>
        <w:pStyle w:val="null3"/>
        <w:ind w:firstLine="480"/>
        <w:jc w:val="both"/>
      </w:pPr>
      <w:r>
        <w:rPr>
          <w:sz w:val="24"/>
        </w:rPr>
        <w:t>甲方：</w:t>
      </w:r>
    </w:p>
    <w:p>
      <w:pPr>
        <w:pStyle w:val="null3"/>
        <w:ind w:firstLine="480"/>
        <w:jc w:val="both"/>
      </w:pPr>
      <w:r>
        <w:rPr>
          <w:sz w:val="24"/>
        </w:rPr>
        <w:t>1．保密内容（包括技术信息和经营信息）：与本次工作有关的信息和资料；</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（1）一般资料的保密期限与项目期限一致；（2）涉密资料按照《中华人民共和国保守国家秘密法》有关保密期限规定执行；（3）具体可根据甲方要求再作协商；</w:t>
      </w:r>
    </w:p>
    <w:p>
      <w:pPr>
        <w:pStyle w:val="null3"/>
        <w:ind w:firstLine="480"/>
        <w:jc w:val="both"/>
      </w:pPr>
      <w:r>
        <w:rPr>
          <w:sz w:val="24"/>
        </w:rPr>
        <w:t>4．泄密责任：</w:t>
      </w:r>
      <w:r>
        <w:rPr>
          <w:sz w:val="24"/>
          <w:u w:val="single"/>
        </w:rPr>
        <w:t>乙方在履行合同过程中，如发生泄密情形，甲方有权单方解除本合同，乙方应在合同解除后30日内返还已收取的全部款项，同时，向甲方支付相当于合同总金额的10%的违约金并按法律规定承担有关责任。</w:t>
      </w:r>
    </w:p>
    <w:p>
      <w:pPr>
        <w:pStyle w:val="null3"/>
        <w:ind w:firstLine="480"/>
        <w:jc w:val="both"/>
      </w:pPr>
      <w:r>
        <w:rPr>
          <w:sz w:val="24"/>
        </w:rPr>
        <w:t>乙方：</w:t>
      </w:r>
    </w:p>
    <w:p>
      <w:pPr>
        <w:pStyle w:val="null3"/>
        <w:ind w:firstLine="480"/>
        <w:jc w:val="both"/>
      </w:pPr>
      <w:r>
        <w:rPr>
          <w:sz w:val="24"/>
        </w:rPr>
        <w:t>1．保密内容（包括技术信息和经营信息）：</w:t>
      </w:r>
      <w:r>
        <w:rPr>
          <w:sz w:val="24"/>
          <w:u w:val="single"/>
        </w:rPr>
        <w:t>与本项目有关的信息和资料；</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（1）一般资料的保密期限与项目期限一致；（2）涉密资料按照《中华人民共和国保守国家秘密法》有关保密期限规定执行；（3）具体可根据甲方要求再作协商；</w:t>
      </w:r>
    </w:p>
    <w:p>
      <w:pPr>
        <w:pStyle w:val="null3"/>
        <w:ind w:firstLine="480"/>
        <w:jc w:val="both"/>
      </w:pPr>
      <w:r>
        <w:rPr>
          <w:sz w:val="24"/>
        </w:rPr>
        <w:t>4．泄密责任：</w:t>
      </w:r>
      <w:r>
        <w:rPr>
          <w:sz w:val="24"/>
          <w:u w:val="single"/>
        </w:rPr>
        <w:t>乙方在履行合同过程中，如发生泄密情形，甲方有权单方解除本合同，乙方应在合同解除后30日内返还已收取的全部款项，同时，向甲方支付相当于合同总金额的10%的违约金并按法律规定承担有关责任。</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15</w:t>
      </w:r>
      <w:r>
        <w:rPr>
          <w:sz w:val="24"/>
        </w:rPr>
        <w:t>日内予以答复；逾期未予答复的，视为同意：</w:t>
      </w:r>
    </w:p>
    <w:p>
      <w:pPr>
        <w:pStyle w:val="null3"/>
        <w:ind w:firstLine="480"/>
        <w:jc w:val="both"/>
      </w:pPr>
      <w:r>
        <w:rPr>
          <w:sz w:val="24"/>
        </w:rPr>
        <w:t>1．</w:t>
      </w:r>
      <w:r>
        <w:rPr>
          <w:sz w:val="24"/>
          <w:u w:val="single"/>
        </w:rPr>
        <w:t>政府采购合同继续履行将损害国家利益和社会公共利益的。</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1．乙方完成技术服务工作的形式：</w:t>
      </w:r>
      <w:r>
        <w:rPr>
          <w:sz w:val="24"/>
          <w:u w:val="single"/>
        </w:rPr>
        <w:t>依据项目任务书和甲方要求提交工作成果。</w:t>
      </w:r>
    </w:p>
    <w:p>
      <w:pPr>
        <w:pStyle w:val="null3"/>
        <w:ind w:firstLine="480"/>
        <w:jc w:val="both"/>
      </w:pPr>
      <w:r>
        <w:rPr>
          <w:sz w:val="24"/>
        </w:rPr>
        <w:t>2．技术服务工作成果的验收标准：</w:t>
      </w:r>
      <w:r>
        <w:rPr>
          <w:sz w:val="24"/>
          <w:u w:val="single"/>
        </w:rPr>
        <w:t>成果必须符合行业规范、地方通用标准以及项目任务书的要求。</w:t>
      </w:r>
    </w:p>
    <w:p>
      <w:pPr>
        <w:pStyle w:val="null3"/>
        <w:ind w:firstLine="480"/>
        <w:jc w:val="both"/>
      </w:pPr>
      <w:r>
        <w:rPr>
          <w:sz w:val="24"/>
        </w:rPr>
        <w:t>3．技术服务工作成果的验收方法：</w:t>
      </w:r>
      <w:r>
        <w:rPr>
          <w:sz w:val="24"/>
          <w:u w:val="single"/>
        </w:rPr>
        <w:t>甲方审查验收。</w:t>
      </w:r>
    </w:p>
    <w:p>
      <w:pPr>
        <w:pStyle w:val="null3"/>
        <w:ind w:firstLine="480"/>
        <w:jc w:val="both"/>
      </w:pPr>
      <w:r>
        <w:rPr>
          <w:sz w:val="24"/>
        </w:rPr>
        <w:t>4．验收的时间和地点：</w:t>
      </w:r>
      <w:r>
        <w:rPr>
          <w:sz w:val="24"/>
          <w:u w:val="single"/>
        </w:rPr>
        <w:t>2025年9月30日前（视项目具体完成时间确定）广州。</w:t>
      </w:r>
    </w:p>
    <w:p>
      <w:pPr>
        <w:pStyle w:val="null3"/>
        <w:ind w:firstLine="482"/>
        <w:jc w:val="both"/>
      </w:pPr>
      <w:r>
        <w:rPr>
          <w:sz w:val="24"/>
          <w:b/>
        </w:rPr>
        <w:t>第八条：双方确定：</w:t>
      </w:r>
    </w:p>
    <w:p>
      <w:pPr>
        <w:pStyle w:val="null3"/>
        <w:ind w:firstLine="480"/>
        <w:jc w:val="both"/>
      </w:pPr>
      <w:r>
        <w:rPr>
          <w:sz w:val="24"/>
        </w:rPr>
        <w:t>1．甲方利用乙方提交的技术服务工作成果所完成的新的技术成果，归</w:t>
      </w:r>
      <w:r>
        <w:rPr>
          <w:sz w:val="24"/>
          <w:u w:val="single"/>
        </w:rPr>
        <w:t>甲</w:t>
      </w:r>
      <w:r>
        <w:rPr>
          <w:sz w:val="24"/>
        </w:rPr>
        <w:t>方所有。</w:t>
      </w:r>
    </w:p>
    <w:p>
      <w:pPr>
        <w:pStyle w:val="null3"/>
        <w:ind w:firstLine="480"/>
        <w:jc w:val="both"/>
      </w:pPr>
      <w:r>
        <w:rPr>
          <w:sz w:val="24"/>
        </w:rPr>
        <w:t>2．乙方利用甲方提供的技术资料和工作条件所完成的新的技术成果，归</w:t>
      </w:r>
      <w:r>
        <w:rPr>
          <w:sz w:val="24"/>
          <w:u w:val="single"/>
        </w:rPr>
        <w:t>甲</w:t>
      </w:r>
      <w:r>
        <w:rPr>
          <w:sz w:val="24"/>
        </w:rPr>
        <w:t>方所有。</w:t>
      </w:r>
    </w:p>
    <w:p>
      <w:pPr>
        <w:pStyle w:val="null3"/>
        <w:ind w:firstLine="480"/>
        <w:jc w:val="both"/>
      </w:pPr>
      <w:r>
        <w:rPr>
          <w:sz w:val="24"/>
        </w:rPr>
        <w:t>3．本合同工作内容不得分包或转包。</w:t>
      </w:r>
    </w:p>
    <w:p>
      <w:pPr>
        <w:pStyle w:val="null3"/>
        <w:ind w:firstLine="480"/>
        <w:jc w:val="both"/>
      </w:pPr>
      <w:r>
        <w:rPr>
          <w:sz w:val="24"/>
        </w:rPr>
        <w:t>4．乙方派驻一名工作人员作为项目驻场人员协助甲方开展工作,并提供驻场人员所使用的办公设备，驻场人员办公费用由乙方承担。驻场人员应遵守甲方相关管理规定，配合做好后续跟踪服务相关工作。驻场期限由甲乙双方另行协商确定。</w:t>
      </w:r>
    </w:p>
    <w:p>
      <w:pPr>
        <w:pStyle w:val="null3"/>
        <w:ind w:firstLine="482"/>
        <w:jc w:val="both"/>
      </w:pPr>
      <w:r>
        <w:rPr>
          <w:sz w:val="24"/>
          <w:b/>
        </w:rPr>
        <w:t>第九条：双方确定，按以下约定承担各自的违约责任：</w:t>
      </w:r>
    </w:p>
    <w:p>
      <w:pPr>
        <w:pStyle w:val="null3"/>
        <w:ind w:firstLine="480"/>
        <w:jc w:val="both"/>
      </w:pPr>
      <w:r>
        <w:rPr>
          <w:sz w:val="24"/>
          <w:u w:val="single"/>
        </w:rPr>
        <w:t>1．甲方未能按时提供乙方所需的基础资料和信息，以致使乙方难以按期完成各阶段工作任务，后果由甲方承担，乙方可将完成工作任务时间顺延。</w:t>
      </w:r>
    </w:p>
    <w:p>
      <w:pPr>
        <w:pStyle w:val="null3"/>
        <w:ind w:firstLine="480"/>
        <w:jc w:val="both"/>
      </w:pPr>
      <w:r>
        <w:rPr>
          <w:sz w:val="24"/>
          <w:u w:val="single"/>
        </w:rPr>
        <w:t>2．因乙方原因，未能在合同规定时间内向甲方交付项目成果，每逾期一天，乙方向甲方支付当期合同费用0.5‰的违约金,支付违约金总金额不超项目总金额的10%。乙方逾期超过30日的，甲方有权解除本合同，乙方应在合同解除后30日内返还已收取的全部款项，并向甲方支付相当于合同总金额的10%的违约金。</w:t>
      </w:r>
    </w:p>
    <w:p>
      <w:pPr>
        <w:pStyle w:val="null3"/>
        <w:ind w:firstLine="480"/>
        <w:jc w:val="both"/>
      </w:pPr>
      <w:r>
        <w:rPr>
          <w:sz w:val="24"/>
          <w:u w:val="single"/>
        </w:rPr>
        <w:t>3．因甲方原因，甲方未能按照合同规定办理支付手续，每拖延1天，乙方可向甲方加收合同总费用0.5‰的违约金，违约金累计不超过合同总费用的10 %（支付违约金或损失赔偿额的计算方法）。</w:t>
      </w:r>
    </w:p>
    <w:p>
      <w:pPr>
        <w:pStyle w:val="null3"/>
        <w:ind w:firstLine="480"/>
        <w:jc w:val="both"/>
      </w:pPr>
      <w:r>
        <w:rPr>
          <w:sz w:val="24"/>
          <w:u w:val="single"/>
        </w:rPr>
        <w:t>4．乙方提交项目成果质量不合格，未能通过专家评审或者甲方审查的，乙方应当采取补救措施，直至达到本合同约定的要求。由此造成延迟提交项目成果的，乙方还应当按照本条第2款约定向甲方支付违约金，甲方付款时间可以相应顺延，且无需承担任何法律责任。</w:t>
      </w:r>
    </w:p>
    <w:p>
      <w:pPr>
        <w:pStyle w:val="null3"/>
        <w:ind w:firstLine="480"/>
        <w:jc w:val="both"/>
      </w:pPr>
      <w:r>
        <w:rPr>
          <w:sz w:val="24"/>
          <w:u w:val="single"/>
        </w:rPr>
        <w:t>5．因乙方未按时提交项目成果，或者提交项目成果质量不合格的，除按本条第2款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80"/>
        <w:jc w:val="both"/>
      </w:pPr>
      <w:r>
        <w:rPr>
          <w:sz w:val="24"/>
          <w:u w:val="single"/>
        </w:rPr>
        <w:t>6．未经甲方同意，乙方不得将本合同项目分包、转包，否则，甲方有权单方解除本合同。</w:t>
      </w:r>
    </w:p>
    <w:p>
      <w:pPr>
        <w:pStyle w:val="null3"/>
        <w:ind w:firstLine="480"/>
        <w:jc w:val="both"/>
      </w:pPr>
      <w:r>
        <w:rPr>
          <w:sz w:val="24"/>
          <w:u w:val="single"/>
        </w:rPr>
        <w:t>7．本合同如有未尽事宜，应由双方协商补充或修改，补充或修改的内容与本合同具有同等效力。</w:t>
      </w:r>
    </w:p>
    <w:p>
      <w:pPr>
        <w:pStyle w:val="null3"/>
        <w:ind w:firstLine="482"/>
        <w:jc w:val="both"/>
      </w:pPr>
      <w:r>
        <w:rPr>
          <w:sz w:val="24"/>
          <w:b/>
        </w:rPr>
        <w:t>第十条：双方确定，在本合同有效期内，甲方指定</w:t>
      </w:r>
      <w:r>
        <w:rPr>
          <w:sz w:val="24"/>
          <w:b/>
          <w:u w:val="single"/>
        </w:rPr>
        <w:t xml:space="preserve">   </w:t>
      </w:r>
      <w:r>
        <w:rPr>
          <w:sz w:val="24"/>
          <w:b/>
        </w:rPr>
        <w:t>为甲方项目联系人，乙方指定</w:t>
      </w:r>
      <w:r>
        <w:rPr>
          <w:sz w:val="24"/>
          <w:b/>
          <w:u w:val="single"/>
        </w:rPr>
        <w:t xml:space="preserve">   </w:t>
      </w:r>
      <w:r>
        <w:rPr>
          <w:sz w:val="24"/>
          <w:b/>
        </w:rPr>
        <w:t>为乙方项目联系人。项目联系人承担以下责任：</w:t>
      </w:r>
    </w:p>
    <w:p>
      <w:pPr>
        <w:pStyle w:val="null3"/>
        <w:ind w:firstLine="480"/>
        <w:jc w:val="both"/>
      </w:pPr>
      <w:r>
        <w:rPr>
          <w:sz w:val="24"/>
          <w:u w:val="single"/>
        </w:rPr>
        <w:t>1．项目编制过程中的沟通、协调工作；</w:t>
      </w:r>
    </w:p>
    <w:p>
      <w:pPr>
        <w:pStyle w:val="null3"/>
        <w:ind w:firstLine="480"/>
        <w:jc w:val="both"/>
      </w:pPr>
      <w:r>
        <w:rPr>
          <w:sz w:val="24"/>
          <w:u w:val="single"/>
        </w:rPr>
        <w:t>2．项目成果的报审、报批工作；</w:t>
      </w:r>
    </w:p>
    <w:p>
      <w:pPr>
        <w:pStyle w:val="null3"/>
        <w:ind w:firstLine="480"/>
        <w:jc w:val="both"/>
      </w:pPr>
      <w:r>
        <w:rPr>
          <w:sz w:val="24"/>
          <w:u w:val="single"/>
        </w:rPr>
        <w:t>3．其他项目相关工作。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第十一条：双方确定，出现下列情形，致使本合同的履行成为不必要或不可能的，可以解除本合同：</w:t>
      </w:r>
    </w:p>
    <w:p>
      <w:pPr>
        <w:pStyle w:val="null3"/>
        <w:ind w:firstLine="480"/>
        <w:jc w:val="both"/>
      </w:pPr>
      <w:r>
        <w:rPr>
          <w:sz w:val="24"/>
          <w:u w:val="single"/>
        </w:rPr>
        <w:t>1．因情况发生变化，双方当事人经过协商同意，且不损害国家和社会公益利益的，可变更或解除本合同。</w:t>
      </w:r>
    </w:p>
    <w:p>
      <w:pPr>
        <w:pStyle w:val="null3"/>
        <w:ind w:firstLine="480"/>
        <w:jc w:val="both"/>
      </w:pPr>
      <w:r>
        <w:rPr>
          <w:sz w:val="24"/>
          <w:u w:val="single"/>
        </w:rPr>
        <w:t>2．因不可抗力因素致使本合同的全部义务不能履行的，可变更或解除本合同。</w:t>
      </w:r>
    </w:p>
    <w:p>
      <w:pPr>
        <w:pStyle w:val="null3"/>
        <w:ind w:firstLine="480"/>
        <w:jc w:val="both"/>
      </w:pPr>
      <w:r>
        <w:rPr>
          <w:sz w:val="24"/>
          <w:u w:val="single"/>
        </w:rPr>
        <w:t>3．在履行期限届满前，一方明确表示或者以自己的行为表明不履行合同的，无过错一方可解除本合同。</w:t>
      </w:r>
    </w:p>
    <w:p>
      <w:pPr>
        <w:pStyle w:val="null3"/>
        <w:ind w:firstLine="480"/>
        <w:jc w:val="both"/>
      </w:pPr>
      <w:r>
        <w:rPr>
          <w:sz w:val="24"/>
          <w:u w:val="single"/>
        </w:rPr>
        <w:t>4．一方迟延履行合同，经催告后在合理期限内仍未履行合同的，无过错一方可解除本合同。</w:t>
      </w:r>
    </w:p>
    <w:p>
      <w:pPr>
        <w:pStyle w:val="null3"/>
        <w:ind w:firstLine="480"/>
        <w:jc w:val="both"/>
      </w:pPr>
      <w:r>
        <w:rPr>
          <w:sz w:val="24"/>
          <w:u w:val="single"/>
        </w:rPr>
        <w:t>5．因本合同中约定的变更或解除合同的情况出现的，可变更或解除本合同。</w:t>
      </w:r>
    </w:p>
    <w:p>
      <w:pPr>
        <w:pStyle w:val="null3"/>
        <w:ind w:firstLine="482"/>
        <w:jc w:val="both"/>
      </w:pPr>
      <w:r>
        <w:rPr>
          <w:sz w:val="24"/>
          <w:b/>
        </w:rPr>
        <w:t>第十二条：双方因履行本合同而发生的争议，应协商、调解解决。协商、调解不成的，确定按以下第</w:t>
      </w:r>
      <w:r>
        <w:rPr>
          <w:sz w:val="24"/>
          <w:b/>
          <w:u w:val="single"/>
        </w:rPr>
        <w:t xml:space="preserve"> 2</w:t>
      </w:r>
      <w:r>
        <w:rPr>
          <w:sz w:val="24"/>
          <w:b/>
        </w:rPr>
        <w:t>种方式处理：</w:t>
      </w:r>
    </w:p>
    <w:p>
      <w:pPr>
        <w:pStyle w:val="null3"/>
        <w:ind w:firstLine="480"/>
        <w:jc w:val="both"/>
      </w:pPr>
      <w:r>
        <w:rPr>
          <w:sz w:val="24"/>
        </w:rPr>
        <w:t>1．提交</w:t>
      </w:r>
      <w:r>
        <w:rPr>
          <w:sz w:val="24"/>
          <w:u w:val="single"/>
        </w:rPr>
        <w:t>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第十三条：本合同如有未尽事宜，应由双方协商补充或修改，补充或修改的内容与本合同具有同等效力。</w:t>
      </w:r>
    </w:p>
    <w:p>
      <w:pPr>
        <w:pStyle w:val="null3"/>
        <w:ind w:firstLine="482"/>
        <w:jc w:val="both"/>
      </w:pPr>
      <w:r>
        <w:rPr>
          <w:sz w:val="24"/>
          <w:b/>
        </w:rPr>
        <w:t>第十四条：双方约定本合同其他相关事项为：</w:t>
      </w:r>
      <w:r>
        <w:rPr>
          <w:sz w:val="24"/>
          <w:b/>
          <w:u w:val="single"/>
        </w:rPr>
        <w:t xml:space="preserve">             </w:t>
      </w:r>
      <w:r>
        <w:rPr>
          <w:sz w:val="24"/>
          <w:b/>
        </w:rPr>
        <w:t>。</w:t>
      </w:r>
    </w:p>
    <w:p>
      <w:pPr>
        <w:pStyle w:val="null3"/>
        <w:ind w:firstLine="482"/>
        <w:jc w:val="both"/>
      </w:pPr>
      <w:r>
        <w:rPr>
          <w:sz w:val="24"/>
          <w:b/>
        </w:rPr>
        <w:t>第十五条：本合同一式</w:t>
      </w:r>
      <w:r>
        <w:rPr>
          <w:sz w:val="24"/>
          <w:b/>
          <w:u w:val="single"/>
        </w:rPr>
        <w:t xml:space="preserve">   </w:t>
      </w:r>
      <w:r>
        <w:rPr>
          <w:sz w:val="24"/>
          <w:b/>
        </w:rPr>
        <w:t>份，甲、乙双方各执</w:t>
      </w:r>
      <w:r>
        <w:rPr>
          <w:sz w:val="24"/>
          <w:b/>
          <w:u w:val="single"/>
        </w:rPr>
        <w:t xml:space="preserve">   </w:t>
      </w:r>
      <w:r>
        <w:rPr>
          <w:sz w:val="24"/>
          <w:b/>
        </w:rPr>
        <w:t>份，采购代理机构</w:t>
      </w:r>
      <w:r>
        <w:rPr>
          <w:sz w:val="24"/>
          <w:b/>
          <w:u w:val="single"/>
        </w:rPr>
        <w:t xml:space="preserve">   </w:t>
      </w:r>
      <w:r>
        <w:rPr>
          <w:sz w:val="24"/>
          <w:b/>
        </w:rPr>
        <w:t>份，具有同等法律效力。</w:t>
      </w:r>
    </w:p>
    <w:p>
      <w:pPr>
        <w:pStyle w:val="null3"/>
        <w:ind w:firstLine="482"/>
        <w:jc w:val="both"/>
      </w:pPr>
      <w:r>
        <w:rPr>
          <w:sz w:val="24"/>
          <w:b/>
        </w:rPr>
        <w:t>第十六条：本合同经双方签字盖章后生效。</w:t>
      </w:r>
    </w:p>
    <w:p>
      <w:pPr>
        <w:pStyle w:val="null3"/>
        <w:ind w:firstLine="482"/>
        <w:jc w:val="both"/>
      </w:pPr>
      <w:r>
        <w:rPr/>
        <w:t xml:space="preserve"> </w:t>
      </w:r>
    </w:p>
    <w:p>
      <w:pPr>
        <w:pStyle w:val="null3"/>
        <w:ind w:firstLine="480"/>
        <w:jc w:val="both"/>
      </w:pPr>
      <w:r>
        <w:rPr>
          <w:sz w:val="24"/>
          <w:b/>
        </w:rPr>
        <w:t>甲方（盖章）：                     乙方1（盖章）：</w:t>
      </w:r>
    </w:p>
    <w:p>
      <w:pPr>
        <w:pStyle w:val="null3"/>
        <w:ind w:firstLine="482"/>
        <w:jc w:val="both"/>
      </w:pPr>
      <w:r>
        <w:rPr>
          <w:sz w:val="24"/>
          <w:b/>
        </w:rPr>
        <w:t>代表：                                代表：</w:t>
      </w:r>
    </w:p>
    <w:p>
      <w:pPr>
        <w:pStyle w:val="null3"/>
        <w:ind w:firstLine="480"/>
        <w:jc w:val="both"/>
      </w:pPr>
      <w:r>
        <w:rPr>
          <w:sz w:val="24"/>
        </w:rPr>
        <w:t>签定地点：广州</w:t>
      </w:r>
    </w:p>
    <w:p>
      <w:pPr>
        <w:pStyle w:val="null3"/>
        <w:ind w:firstLine="480"/>
        <w:jc w:val="both"/>
      </w:pPr>
      <w:r>
        <w:rPr>
          <w:sz w:val="24"/>
        </w:rPr>
        <w:t>签定日期：  年   月   日              签定日期：  年   月   日</w:t>
      </w:r>
    </w:p>
    <w:p>
      <w:pPr>
        <w:pStyle w:val="null3"/>
        <w:ind w:firstLine="480"/>
        <w:jc w:val="both"/>
      </w:pPr>
      <w:r>
        <w:rPr>
          <w:sz w:val="24"/>
        </w:rPr>
        <w:t xml:space="preserve">                                                账户名：</w:t>
      </w:r>
    </w:p>
    <w:p>
      <w:pPr>
        <w:pStyle w:val="null3"/>
        <w:ind w:firstLine="480"/>
        <w:jc w:val="both"/>
      </w:pPr>
      <w:r>
        <w:rPr>
          <w:sz w:val="24"/>
        </w:rPr>
        <w:t xml:space="preserve">                                                </w:t>
      </w:r>
      <w:r>
        <w:rPr>
          <w:sz w:val="24"/>
        </w:rPr>
        <w:t>账号：</w:t>
      </w:r>
    </w:p>
    <w:p>
      <w:pPr>
        <w:pStyle w:val="null3"/>
        <w:ind w:firstLine="480"/>
        <w:jc w:val="both"/>
      </w:pPr>
      <w:r>
        <w:rPr/>
        <w:t xml:space="preserve"> </w:t>
      </w:r>
    </w:p>
    <w:p>
      <w:pPr>
        <w:pStyle w:val="null3"/>
        <w:ind w:firstLine="480"/>
        <w:jc w:val="both"/>
      </w:pPr>
      <w:r>
        <w:rPr>
          <w:sz w:val="24"/>
        </w:rPr>
        <w:t xml:space="preserve">                                                </w:t>
      </w:r>
      <w:r>
        <w:rPr>
          <w:sz w:val="24"/>
          <w:b/>
        </w:rPr>
        <w:t>乙方2（盖章）：（如有）</w:t>
      </w:r>
    </w:p>
    <w:p>
      <w:pPr>
        <w:pStyle w:val="null3"/>
        <w:ind w:firstLine="480"/>
        <w:jc w:val="both"/>
      </w:pPr>
      <w:r>
        <w:rPr>
          <w:sz w:val="24"/>
        </w:rPr>
        <w:t xml:space="preserve">                                                </w:t>
      </w:r>
      <w:r>
        <w:rPr>
          <w:sz w:val="24"/>
          <w:b/>
        </w:rPr>
        <w:t>代表：</w:t>
      </w:r>
    </w:p>
    <w:p>
      <w:pPr>
        <w:pStyle w:val="null3"/>
        <w:ind w:firstLine="480"/>
        <w:jc w:val="both"/>
      </w:pPr>
      <w:r>
        <w:rPr>
          <w:sz w:val="24"/>
        </w:rPr>
        <w:t xml:space="preserve">                                                </w:t>
      </w:r>
      <w:r>
        <w:rPr>
          <w:sz w:val="24"/>
        </w:rPr>
        <w:t>签定日期：  年   月   日</w:t>
      </w:r>
    </w:p>
    <w:p>
      <w:pPr>
        <w:pStyle w:val="null3"/>
        <w:ind w:firstLine="480"/>
        <w:jc w:val="both"/>
      </w:pPr>
      <w:r>
        <w:rPr>
          <w:sz w:val="24"/>
        </w:rPr>
        <w:t xml:space="preserve">                                                </w:t>
      </w:r>
      <w:r>
        <w:rPr>
          <w:sz w:val="24"/>
        </w:rPr>
        <w:t>账户名：</w:t>
      </w:r>
    </w:p>
    <w:p>
      <w:pPr>
        <w:pStyle w:val="null3"/>
        <w:ind w:firstLine="480"/>
        <w:jc w:val="both"/>
      </w:pPr>
      <w:r>
        <w:rPr>
          <w:sz w:val="24"/>
        </w:rPr>
        <w:t xml:space="preserve">                                                </w:t>
      </w:r>
      <w:r>
        <w:rPr>
          <w:sz w:val="24"/>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440101-2024-17892</w:t>
      </w:r>
    </w:p>
    <w:p>
      <w:pPr>
        <w:pStyle w:val="null3"/>
        <w:jc w:val="center"/>
        <w:outlineLvl w:val="3"/>
      </w:pPr>
      <w:r>
        <w:rPr>
          <w:sz w:val="24"/>
          <w:b/>
        </w:rPr>
        <w:t>采购项目编号：</w:t>
      </w:r>
      <w:r>
        <w:rPr>
          <w:sz w:val="24"/>
          <w:b/>
        </w:rPr>
        <w:t>GZCQC2400FG07027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广州市工业用地和产业园区调查、年度更新及评价应用项目</w:t>
      </w:r>
      <w:r>
        <w:rPr>
          <w:u w:val="single"/>
        </w:rPr>
        <w:t>”</w:t>
      </w:r>
      <w:r>
        <w:rPr/>
        <w:t>项目的招标[采购项目编号为：</w:t>
      </w:r>
      <w:r>
        <w:rPr>
          <w:u w:val="single"/>
        </w:rPr>
        <w:t>GZCQC2400FG07027</w:t>
      </w:r>
      <w:r>
        <w:rPr/>
        <w:t>]，我方愿参与投标。</w:t>
      </w:r>
    </w:p>
    <w:p>
      <w:pPr>
        <w:pStyle w:val="null3"/>
        <w:ind w:firstLine="480"/>
      </w:pPr>
      <w:r>
        <w:rPr/>
        <w:t>我方确认收到贵方提供的</w:t>
      </w:r>
      <w:r>
        <w:rPr>
          <w:u w:val="single"/>
        </w:rPr>
        <w:t>“</w:t>
      </w:r>
      <w:r>
        <w:rPr>
          <w:u w:val="single"/>
        </w:rPr>
        <w:t>广州市工业用地和产业园区调查、年度更新及评价应用项目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广州市工业用地和产业园区调查、年度更新及评价应用项目</w:t>
      </w:r>
      <w:r>
        <w:rPr/>
        <w:t>”项目采购[采购项目编号为</w:t>
      </w:r>
      <w:r>
        <w:rPr/>
        <w:t>GZCQC2400FG07027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广州市工业用地和产业园区调查、年度更新及评价应用项目</w:t>
      </w:r>
      <w:r>
        <w:rPr/>
        <w:t>招标中获中标（采购项目编号：</w:t>
      </w:r>
      <w:r>
        <w:rPr/>
        <w:t>GZCQC2400FG07027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