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440001-2024-25455</w:t>
      </w:r>
    </w:p>
    <w:p>
      <w:pPr>
        <w:pStyle w:val="null3"/>
        <w:jc w:val="center"/>
        <w:outlineLvl w:val="3"/>
      </w:pPr>
      <w:r>
        <w:rPr>
          <w:sz w:val="24"/>
          <w:b/>
        </w:rPr>
        <w:t>采购项目编号：</w:t>
      </w:r>
      <w:r>
        <w:rPr>
          <w:sz w:val="24"/>
          <w:b/>
        </w:rPr>
        <w:t>GZCQC2400FG05005</w:t>
      </w:r>
    </w:p>
    <w:p>
      <w:pPr>
        <w:pStyle w:val="null3"/>
        <w:jc w:val="center"/>
        <w:outlineLvl w:val="3"/>
      </w:pPr>
      <w:r>
        <w:rPr>
          <w:sz w:val="24"/>
          <w:b/>
        </w:rPr>
        <w:t>项目名称：</w:t>
      </w:r>
      <w:r>
        <w:rPr>
          <w:sz w:val="24"/>
          <w:b/>
        </w:rPr>
        <w:t>广东省福利彩票发行中心“刮刮乐”即开型福利彩票物流配送服务采购项目</w:t>
      </w:r>
    </w:p>
    <w:p>
      <w:pPr>
        <w:pStyle w:val="null3"/>
        <w:jc w:val="center"/>
        <w:outlineLvl w:val="3"/>
      </w:pPr>
      <w:r>
        <w:rPr>
          <w:sz w:val="24"/>
          <w:b/>
        </w:rPr>
        <w:t>采购人：</w:t>
      </w:r>
      <w:r>
        <w:rPr>
          <w:sz w:val="24"/>
          <w:b/>
        </w:rPr>
        <w:t>广东省福利彩票发行中心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广东省福利彩票发行中心</w:t>
      </w:r>
      <w:r>
        <w:rPr/>
        <w:t>的委托，采用</w:t>
      </w:r>
      <w:r>
        <w:rPr/>
        <w:t>公开招标</w:t>
      </w:r>
      <w:r>
        <w:rPr/>
        <w:t>方式组织采购</w:t>
      </w:r>
      <w:r>
        <w:rPr/>
        <w:t>广东省福利彩票发行中心“刮刮乐”即开型福利彩票物流配送服务采购项目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广东省福利彩票发行中心“刮刮乐”即开型福利彩票物流配送服务采购项目</w:t>
      </w:r>
    </w:p>
    <w:p>
      <w:pPr>
        <w:pStyle w:val="null3"/>
        <w:ind w:firstLine="480"/>
      </w:pPr>
      <w:r>
        <w:rPr/>
        <w:t>采购计划编号：</w:t>
      </w:r>
      <w:r>
        <w:rPr/>
        <w:t>440001-2024-25455</w:t>
      </w:r>
    </w:p>
    <w:p>
      <w:pPr>
        <w:pStyle w:val="null3"/>
        <w:ind w:firstLine="480"/>
      </w:pPr>
      <w:r>
        <w:rPr/>
        <w:t>采购项目编号：</w:t>
      </w:r>
      <w:r>
        <w:rPr/>
        <w:t>GZCQC2400FG05005</w:t>
      </w:r>
    </w:p>
    <w:p>
      <w:pPr>
        <w:pStyle w:val="null3"/>
        <w:ind w:firstLine="480"/>
      </w:pPr>
      <w:r>
        <w:rPr/>
        <w:t>采购方式：</w:t>
      </w:r>
      <w:r>
        <w:rPr/>
        <w:t>公开招标</w:t>
      </w:r>
    </w:p>
    <w:p>
      <w:pPr>
        <w:pStyle w:val="null3"/>
        <w:ind w:firstLine="480"/>
      </w:pPr>
      <w:r>
        <w:rPr/>
        <w:t>预算金额：</w:t>
      </w:r>
      <w:r>
        <w:rPr/>
        <w:t>4,500,000.00</w:t>
      </w:r>
      <w:r>
        <w:rPr/>
        <w:t>元</w:t>
      </w:r>
    </w:p>
    <w:p>
      <w:pPr>
        <w:pStyle w:val="null3"/>
        <w:outlineLvl w:val="3"/>
      </w:pPr>
      <w:r>
        <w:rPr>
          <w:sz w:val="24"/>
          <w:b/>
        </w:rPr>
        <w:t>2.项目内容及需求情况（采购项目技术规格、参数及要求）</w:t>
      </w:r>
    </w:p>
    <w:p>
      <w:pPr>
        <w:pStyle w:val="null3"/>
      </w:pPr>
      <w:r>
        <w:rPr/>
        <w:t>采购包1(广东省福利彩票发行中心“刮刮乐”即开型福利彩票物流配送服务采购项目):</w:t>
      </w:r>
    </w:p>
    <w:p>
      <w:pPr>
        <w:pStyle w:val="null3"/>
      </w:pPr>
      <w:r>
        <w:rPr/>
        <w:t>采购包预算金额：4,500,000.00元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道路货运服务</w:t>
            </w:r>
          </w:p>
        </w:tc>
        <w:tc>
          <w:tcPr>
            <w:tcW w:type="dxa" w:w="2136"/>
          </w:tcPr>
          <w:p>
            <w:pPr>
              <w:pStyle w:val="null3"/>
            </w:pPr>
            <w:r>
              <w:rPr/>
              <w:t>广东省福利彩票发行中心“刮刮乐”即开型福利彩票物流配送服务采购项目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采购服务期限为2年，具体执行期限按照本项目实际使用的财政预算资金支出情况而定。除项目财政预算资金450万元提前使用完毕或者不足以支付一个自然月所产生的费用时，服务期限终止外，服务期限按2年执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①2022年度或2023年度经会计师事务所审计的财务状况报告；②基本开户行出具的资信证明和《基本存款账号信息》）。</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采购包1（广东省福利彩票发行中心“刮刮乐”即开型福利彩票物流配送服务采购项目）：</w:t>
      </w:r>
      <w:r>
        <w:rPr/>
        <w:t>本项目不属于专门面向中小企业采购的项目，原因：根据《政府采购促进中小企业发展管理办法》的规定，本项目属于“按照本办法规定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采购包1（广东省福利彩票发行中心“刮刮乐”即开型福利彩票物流配送服务采购项目）：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4)投标人具有《道路运输经营许可证》。（提供证书复印件）</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广东省福利彩票发行中心</w:t>
      </w:r>
    </w:p>
    <w:p>
      <w:pPr>
        <w:pStyle w:val="null3"/>
        <w:ind w:firstLine="480"/>
      </w:pPr>
      <w:r>
        <w:rPr/>
        <w:t xml:space="preserve"> 地址：</w:t>
      </w:r>
      <w:r>
        <w:rPr/>
        <w:t>广州市越秀区东风中路300号之一西侧</w:t>
      </w:r>
    </w:p>
    <w:p>
      <w:pPr>
        <w:pStyle w:val="null3"/>
        <w:ind w:firstLine="480"/>
      </w:pPr>
      <w:r>
        <w:rPr/>
        <w:t xml:space="preserve"> 联系方式：</w:t>
      </w:r>
      <w:r>
        <w:rPr/>
        <w:t>020-83334294</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1.项目名称：广东省福利彩票发行中心“刮刮乐”即开型福利彩票物流配送服务采购项目。</w:t>
      </w:r>
    </w:p>
    <w:p>
      <w:pPr>
        <w:pStyle w:val="null3"/>
        <w:ind w:firstLine="425"/>
        <w:jc w:val="left"/>
      </w:pPr>
      <w:r>
        <w:rPr>
          <w:sz w:val="24"/>
        </w:rPr>
        <w:t>2.项目简介：“刮刮乐”即开型福利彩票（以下简称“刮刮乐”即开票）是由中国福利彩票发行管理中心发行，预先设定游戏名称、面值、奖组、玩法和奖级结构等内容，在纸质介质上印有兑奖符号并保密覆盖，刮开或者撕开覆盖层后即产生开奖结果的彩票。本次采购的“刮刮乐”即开型福利彩票物流配送服务指根据采购人的工作需要将“刮刮乐”即开票和相关物品（以下统称“货物”）配送至各地级市福利彩票发行中心指定收货地点的物流配送服务，具体包括采购人“刮刮乐”即开票仓库的货物装卸服务、送达采购人指定收货地点的货物装卸服务、运输配送服务及为履行本项目的其他必要服务。</w:t>
      </w:r>
    </w:p>
    <w:p>
      <w:pPr>
        <w:pStyle w:val="null3"/>
        <w:ind w:firstLine="425"/>
        <w:jc w:val="left"/>
      </w:pPr>
      <w:r>
        <w:rPr>
          <w:sz w:val="24"/>
        </w:rPr>
        <w:t>3.★本采购项目服务期限为2年，具体执行期限按照采购人实际使用的财政预算资金支出情况而定。除项目财政预算资金450万元提前使用完毕或者不足以支付一个自然月所产生的费用时，服务期限终止外，服务期限按2年执行。因国家政策调整、实施环境及重大技术变化（包括且不限于采购人上级单位中国福利彩票发行管理中心调整即开票发行方式或配送模式）或者其它不可抗力原因造成采购人无法开展本项目的，本项目的合同终止，双方互不承担责任。（投标人投标时提供承诺函并加盖公章）</w:t>
      </w:r>
    </w:p>
    <w:p>
      <w:pPr>
        <w:pStyle w:val="null3"/>
        <w:ind w:firstLine="425"/>
        <w:jc w:val="left"/>
      </w:pPr>
      <w:r>
        <w:rPr>
          <w:sz w:val="24"/>
        </w:rPr>
        <w:t>4.本项目采购预算包含物流配送服务过程中采购人“刮刮乐”即开票仓库货物的装卸费用、送达采购人指定收货地点的装卸费用，运输配送过程中产生的所有费用（含税）。在合同有效期内，根据采购人的工作需要，中标人按照采购人的要求提供相应的物流配送服务，以实际发生的物流配送服务据实结算费用。</w:t>
      </w:r>
    </w:p>
    <w:p>
      <w:pPr>
        <w:pStyle w:val="null3"/>
        <w:ind w:firstLine="425"/>
        <w:jc w:val="left"/>
      </w:pPr>
      <w:r>
        <w:rPr>
          <w:sz w:val="24"/>
        </w:rPr>
        <w:t>5.本项目为交钥匙承包项目，中标人承包及负责招标文件对中标人要求的一切事宜及责任。</w:t>
      </w:r>
    </w:p>
    <w:p>
      <w:pPr>
        <w:pStyle w:val="null3"/>
        <w:ind w:firstLine="425"/>
        <w:jc w:val="left"/>
      </w:pPr>
      <w:r>
        <w:rPr>
          <w:sz w:val="24"/>
        </w:rPr>
        <w:t>6.中标人不得以任何方式转包、分包本项目。</w:t>
      </w:r>
    </w:p>
    <w:p>
      <w:pPr>
        <w:pStyle w:val="null3"/>
        <w:ind w:firstLine="425"/>
        <w:jc w:val="left"/>
      </w:pPr>
      <w:r>
        <w:rPr>
          <w:sz w:val="24"/>
        </w:rPr>
        <w:t>7.本项目不接受联合体参与投标。</w:t>
      </w:r>
    </w:p>
    <w:p>
      <w:pPr>
        <w:pStyle w:val="null3"/>
        <w:ind w:firstLine="425"/>
        <w:jc w:val="left"/>
      </w:pPr>
      <w:r>
        <w:rPr>
          <w:sz w:val="24"/>
        </w:rPr>
        <w:t>8.本项目采购标的对应的中小企业划分标准所属行业为：交通运输业。</w:t>
      </w:r>
    </w:p>
    <w:p>
      <w:pPr>
        <w:pStyle w:val="null3"/>
        <w:ind w:firstLine="425"/>
        <w:jc w:val="left"/>
      </w:pPr>
      <w:r>
        <w:rPr>
          <w:sz w:val="24"/>
        </w:rPr>
        <w:t>9.本项目不专门面向中小企业预留采购份额，理由如下：即开型福利彩票是有明确价格的凭证，性质极其特殊，对投标人具备的综合履约能力有较高的要求，预留采购份额可能影响政府采购目标的实现。</w:t>
      </w:r>
    </w:p>
    <w:p>
      <w:pPr>
        <w:pStyle w:val="null3"/>
      </w:pPr>
      <w:r>
        <w:rPr/>
        <w:t>采购包1（广东省福利彩票发行中心“刮刮乐”即开型福利彩票物流配送服务采购项目）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采购服务期限为2年，服务提供起始时间由采购人在采购合同中确定，具体执行期限按照本项目实际使用的财政预算资金支出情况而定。除项目财政预算资金450万元提前使用完毕或者不足以支付一个自然月所产生的费用时，服务期限终止外，服务期限按2年执行。</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1期：支付比例100%,1.结算周期：按月以采购人实际使用情况据实结算。 2.中标人每月15日之前向采购人提供上一结算周期的费用账单供采购人审核，采购人审核确认后通知中标人开具对应款项的合法、有效且符合采购人财务要求的正式发票并送达采购人，采购人收到发票及相关凭证后在15日内向中标人支付相关款项。中标人怠于提供发票，采购人有权顺延付款期限，直至收到中标人的发票。 3.★采购人通过银行转账的方式支付每月费用，中标人在收款前需向采购人出具正式发票及相关凭证。（投标人投标时提供承诺函并加盖公章）</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1期：采购人按以下步骤及标准实施验收： （1）批次验收：每批次即开票送达目的地仓库收货地址后，目的地地市福彩中心对中标人的配送情况进行验收，并双方签署《中国福利彩票网点即开型福利彩票发货（交接验收）通知单》。针对到货验收，尽管采购人或收货人没有提出异议，亦不减免任何中标人应当承担的责任。 （2）项目总体验收：项目结束后，中标人对照合同条款及履约完成情况提交项目服务报告，采购人在收到中标人项目服务报告后7个工作日内组织履约验收，对照项目服务报告、项目合同等，双方签署项目总体验收报告。</w:t>
            </w:r>
          </w:p>
        </w:tc>
      </w:tr>
      <w:tr>
        <w:tc>
          <w:tcPr>
            <w:tcW w:type="dxa" w:w="4153"/>
          </w:tcPr>
          <w:p>
            <w:pPr>
              <w:pStyle w:val="null3"/>
            </w:pPr>
            <w:r>
              <w:rPr/>
              <w:t>履约保证金</w:t>
            </w:r>
          </w:p>
        </w:tc>
        <w:tc>
          <w:tcPr>
            <w:tcW w:type="dxa" w:w="4153"/>
          </w:tcPr>
          <w:p>
            <w:pPr>
              <w:pStyle w:val="null3"/>
            </w:pPr>
            <w:r>
              <w:rPr/>
              <w:t>收取比例：5%,说明：中标人在合同签订之日起5个工作日内，应向采购人提交以采购人为受益人的金额为合同总价5%的履约保证金（以支票、汇票、本票或者金融机构、担保机构出具的保函等非现金形式提交）。中标人履行完全部的合同义务后，十个工作日内采购人一次性无息退还中标人提交的履约保证金。采购人逾期退还履约保证金的，从逾期之日起每日按履约保证金3‰的数额向中标人支付违约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司乘人员要求</w:t>
            </w:r>
          </w:p>
        </w:tc>
        <w:tc>
          <w:tcPr>
            <w:tcW w:type="dxa" w:w="2076"/>
          </w:tcPr>
          <w:p>
            <w:pPr>
              <w:pStyle w:val="null3"/>
              <w:jc w:val="left"/>
            </w:pPr>
            <w:r>
              <w:rPr/>
              <w:t>1.物流配送服务司乘人员必须是和投标人签署劳动合同的正式员工（需提供正规完备的职工资料），身体健康，无任何犯罪与其他不良记录。 2.司机驾龄在5年及以上，具有《道路运输从业资格证》，3年内无不良驾驶记录及无重大事故。 3.配送过程中，司乘人员手机必须保持手机开机状态，且至少提前1小时告知收货人送达时间。</w:t>
            </w:r>
          </w:p>
        </w:tc>
      </w:tr>
      <w:tr>
        <w:tc>
          <w:tcPr>
            <w:tcW w:type="dxa" w:w="2076"/>
          </w:tcPr>
          <w:p/>
        </w:tc>
        <w:tc>
          <w:tcPr>
            <w:tcW w:type="dxa" w:w="2076"/>
          </w:tcPr>
          <w:p>
            <w:pPr>
              <w:pStyle w:val="null3"/>
              <w:jc w:val="center"/>
            </w:pPr>
            <w:r>
              <w:rPr/>
              <w:t>2</w:t>
            </w:r>
          </w:p>
        </w:tc>
        <w:tc>
          <w:tcPr>
            <w:tcW w:type="dxa" w:w="2076"/>
          </w:tcPr>
          <w:p>
            <w:pPr>
              <w:pStyle w:val="null3"/>
              <w:jc w:val="left"/>
            </w:pPr>
            <w:r>
              <w:rPr/>
              <w:t>保险</w:t>
            </w:r>
          </w:p>
        </w:tc>
        <w:tc>
          <w:tcPr>
            <w:tcW w:type="dxa" w:w="2076"/>
          </w:tcPr>
          <w:p>
            <w:pPr>
              <w:pStyle w:val="null3"/>
              <w:jc w:val="left"/>
            </w:pPr>
            <w:r>
              <w:rPr/>
              <w:t>中标人须对承运货物购买相关的商业保险，保额不低于3000万元。</w:t>
            </w:r>
          </w:p>
        </w:tc>
      </w:tr>
      <w:tr>
        <w:tc>
          <w:tcPr>
            <w:tcW w:type="dxa" w:w="2076"/>
          </w:tcPr>
          <w:p/>
        </w:tc>
        <w:tc>
          <w:tcPr>
            <w:tcW w:type="dxa" w:w="2076"/>
          </w:tcPr>
          <w:p>
            <w:pPr>
              <w:pStyle w:val="null3"/>
              <w:jc w:val="center"/>
            </w:pPr>
            <w:r>
              <w:rPr/>
              <w:t>3</w:t>
            </w:r>
          </w:p>
        </w:tc>
        <w:tc>
          <w:tcPr>
            <w:tcW w:type="dxa" w:w="2076"/>
          </w:tcPr>
          <w:p>
            <w:pPr>
              <w:pStyle w:val="null3"/>
              <w:jc w:val="left"/>
            </w:pPr>
            <w:r>
              <w:rPr/>
              <w:t>服务人员培训要求</w:t>
            </w:r>
          </w:p>
        </w:tc>
        <w:tc>
          <w:tcPr>
            <w:tcW w:type="dxa" w:w="2076"/>
          </w:tcPr>
          <w:p>
            <w:pPr>
              <w:pStyle w:val="null3"/>
              <w:jc w:val="left"/>
            </w:pPr>
            <w:r>
              <w:rPr/>
              <w:t>中标人须对拟派本项目的服务人员进行培训，每年至少2次，培训方案包括但不限于①装卸、运输、配送过程的安全、保密；②预约送货时间及到货前电话通知；③对取货、交货流程，④对应急情况的处理等培训内容。</w:t>
            </w:r>
          </w:p>
        </w:tc>
      </w:tr>
      <w:tr>
        <w:tc>
          <w:tcPr>
            <w:tcW w:type="dxa" w:w="2076"/>
          </w:tcPr>
          <w:p/>
        </w:tc>
        <w:tc>
          <w:tcPr>
            <w:tcW w:type="dxa" w:w="2076"/>
          </w:tcPr>
          <w:p>
            <w:pPr>
              <w:pStyle w:val="null3"/>
              <w:jc w:val="center"/>
            </w:pPr>
            <w:r>
              <w:rPr/>
              <w:t>4</w:t>
            </w:r>
          </w:p>
        </w:tc>
        <w:tc>
          <w:tcPr>
            <w:tcW w:type="dxa" w:w="2076"/>
          </w:tcPr>
          <w:p>
            <w:pPr>
              <w:pStyle w:val="null3"/>
              <w:jc w:val="left"/>
            </w:pPr>
            <w:r>
              <w:rPr/>
              <w:t>拟为本项目组建的管理团队的要求</w:t>
            </w:r>
          </w:p>
        </w:tc>
        <w:tc>
          <w:tcPr>
            <w:tcW w:type="dxa" w:w="2076"/>
          </w:tcPr>
          <w:p>
            <w:pPr>
              <w:pStyle w:val="null3"/>
              <w:jc w:val="left"/>
            </w:pPr>
            <w:r>
              <w:rPr/>
              <w:t>投标人拟为本项目组建的管理团队，配置项目负责人（1人）、安全主管（1人）、联络人员（1人），其中： 1.项目负责人负责统筹整个项目：大学本科学历，具有物流或速递公司的任职经验。 2.安全主管负责项目安全管理：大专或以上学历，具有物流或速递公司的任职经验。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道路货运服务</w:t>
            </w:r>
          </w:p>
        </w:tc>
        <w:tc>
          <w:tcPr>
            <w:tcW w:type="dxa" w:w="933"/>
          </w:tcPr>
          <w:p>
            <w:pPr>
              <w:pStyle w:val="null3"/>
              <w:jc w:val="left"/>
            </w:pPr>
            <w:r>
              <w:rPr/>
              <w:t>广东省福利彩票发行中心“刮刮乐”即开型福利彩票物流配送服务采购项目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4,500,000.00</w:t>
            </w:r>
          </w:p>
        </w:tc>
        <w:tc>
          <w:tcPr>
            <w:tcW w:type="dxa" w:w="933"/>
          </w:tcPr>
          <w:p>
            <w:pPr>
              <w:pStyle w:val="null3"/>
              <w:jc w:val="right"/>
            </w:pPr>
            <w:r>
              <w:rPr/>
              <w:t>4,500,000.00</w:t>
            </w:r>
          </w:p>
        </w:tc>
        <w:tc>
          <w:tcPr>
            <w:tcW w:type="dxa" w:w="840"/>
          </w:tcPr>
          <w:p>
            <w:pPr>
              <w:pStyle w:val="null3"/>
            </w:pPr>
            <w:r>
              <w:rPr/>
              <w:t>交通运输业</w:t>
            </w:r>
          </w:p>
        </w:tc>
        <w:tc>
          <w:tcPr>
            <w:tcW w:type="dxa" w:w="933"/>
          </w:tcPr>
          <w:p>
            <w:pPr>
              <w:pStyle w:val="null3"/>
            </w:pPr>
            <w:r>
              <w:rPr/>
              <w:t>详见附表一</w:t>
            </w:r>
          </w:p>
        </w:tc>
      </w:tr>
    </w:tbl>
    <w:p>
      <w:pPr>
        <w:pStyle w:val="null3"/>
      </w:pPr>
      <w:r>
        <w:rPr>
          <w:b/>
        </w:rPr>
        <w:t>附表</w:t>
      </w:r>
      <w:r>
        <w:rPr>
          <w:b/>
        </w:rPr>
        <w:t>一</w:t>
      </w:r>
      <w:r>
        <w:rPr>
          <w:b/>
        </w:rPr>
        <w:t>：</w:t>
      </w:r>
      <w:r>
        <w:rPr>
          <w:b/>
        </w:rPr>
        <w:t>广东省福利彩票发行中心“刮刮乐”即开型福利彩票物流配送服务采购项目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1.总体要求</w:t>
            </w:r>
          </w:p>
          <w:p>
            <w:pPr>
              <w:pStyle w:val="null3"/>
              <w:ind w:firstLine="425"/>
              <w:jc w:val="both"/>
            </w:pPr>
            <w:r>
              <w:rPr>
                <w:sz w:val="24"/>
              </w:rPr>
              <w:t>1.1采购项目内容中的服务要求指标仅为最低要求。投标人在响应详细内容中必须列出具体内容。</w:t>
            </w:r>
          </w:p>
          <w:p>
            <w:pPr>
              <w:pStyle w:val="null3"/>
              <w:ind w:firstLine="425"/>
              <w:jc w:val="left"/>
            </w:pPr>
            <w:r>
              <w:rPr>
                <w:sz w:val="24"/>
              </w:rPr>
              <w:t>1.2本项目绩效指标为：配送时效性≥98%、货物外包装损坏率≤0.01%，中标人需严格按照项目的绩效指标完成本项目的所有服务工作。</w:t>
            </w:r>
          </w:p>
        </w:tc>
      </w:tr>
      <w:tr>
        <w:tc>
          <w:tcPr>
            <w:tcW w:type="dxa" w:w="2076"/>
          </w:tcPr>
          <w:p/>
        </w:tc>
        <w:tc>
          <w:tcPr>
            <w:tcW w:type="dxa" w:w="415"/>
          </w:tcPr>
          <w:p>
            <w:pPr>
              <w:pStyle w:val="null3"/>
            </w:pPr>
            <w:r>
              <w:rPr/>
              <w:t>2</w:t>
            </w:r>
          </w:p>
        </w:tc>
        <w:tc>
          <w:tcPr>
            <w:tcW w:type="dxa" w:w="5814"/>
          </w:tcPr>
          <w:p>
            <w:pPr>
              <w:pStyle w:val="null3"/>
              <w:jc w:val="both"/>
            </w:pPr>
            <w:r>
              <w:rPr>
                <w:sz w:val="24"/>
                <w:b/>
              </w:rPr>
              <w:t>2.物流配送所用车辆的要求</w:t>
            </w:r>
          </w:p>
          <w:p>
            <w:pPr>
              <w:pStyle w:val="null3"/>
              <w:ind w:firstLine="425"/>
              <w:jc w:val="both"/>
            </w:pPr>
            <w:r>
              <w:rPr>
                <w:sz w:val="24"/>
              </w:rPr>
              <w:t>2.1★由于即开型福利彩票是有明确价格的凭证，性质极其特殊，因此中标人物流配送所用车辆必须是投标人自有车辆或租赁车辆（所用车辆为租赁车辆的，该服务车辆的租赁期须覆盖本项目合同服务期限，并将负责配送的租赁车辆信息&lt;包括且不限于租赁合同、行驶证、保险等相关资料&gt;提交采购人备案），以确保货物安全。（投标人投标时提供承诺函并加盖公章）</w:t>
            </w:r>
          </w:p>
          <w:p>
            <w:pPr>
              <w:pStyle w:val="null3"/>
              <w:ind w:firstLine="425"/>
              <w:jc w:val="both"/>
            </w:pPr>
            <w:r>
              <w:rPr>
                <w:sz w:val="24"/>
              </w:rPr>
              <w:t>2.2★中标人须按采购人指定的发车时间完成提货、装车、办结交接手续，并按采购人指定时间以整车、专车形式将货物配送到广东省内采购人指定地点，不得在中途转车、换车，未经采购人书面同意（包括且不限于书面、短信、微信等方式）中途不得打开车辆尾门。（投标人投标时提供承诺函并加盖公章）</w:t>
            </w:r>
          </w:p>
          <w:p>
            <w:pPr>
              <w:pStyle w:val="null3"/>
              <w:ind w:firstLine="425"/>
              <w:jc w:val="both"/>
            </w:pPr>
            <w:r>
              <w:rPr>
                <w:sz w:val="24"/>
              </w:rPr>
              <w:t>2.3★物流配送所用车辆必须为全密封厢式货车，防盗、防雨。（投标人投标时提供承诺函并加盖公章）</w:t>
            </w:r>
          </w:p>
          <w:p>
            <w:pPr>
              <w:pStyle w:val="null3"/>
              <w:ind w:firstLine="425"/>
              <w:jc w:val="both"/>
            </w:pPr>
            <w:r>
              <w:rPr>
                <w:sz w:val="24"/>
              </w:rPr>
              <w:t>2.4物流配送所用车辆车龄不超过5年（以《机动车登记证书》的首次登记日期时间起计算，投标人投标时应提供相应证明材料）。</w:t>
            </w:r>
          </w:p>
          <w:p>
            <w:pPr>
              <w:pStyle w:val="null3"/>
              <w:ind w:firstLine="425"/>
              <w:jc w:val="both"/>
            </w:pPr>
            <w:r>
              <w:rPr>
                <w:sz w:val="24"/>
              </w:rPr>
              <w:t>2.5物流配送车辆须配备实时定位系统等监控设备，中标人能实时监控车辆位置，并根据采购人的需要随时提供车辆位置信息。</w:t>
            </w:r>
          </w:p>
          <w:p>
            <w:pPr>
              <w:pStyle w:val="null3"/>
              <w:ind w:firstLine="425"/>
              <w:jc w:val="both"/>
            </w:pPr>
            <w:r>
              <w:rPr>
                <w:sz w:val="24"/>
              </w:rPr>
              <w:t>2.6物流配送所用车辆吨位及数量：</w:t>
            </w:r>
          </w:p>
          <w:tbl>
            <w:tblPr>
              <w:tblBorders>
                <w:top w:val="none" w:color="000000" w:sz="4"/>
                <w:left w:val="none" w:color="000000" w:sz="4"/>
                <w:bottom w:val="none" w:color="000000" w:sz="4"/>
                <w:right w:val="none" w:color="000000" w:sz="4"/>
                <w:insideH w:val="none"/>
                <w:insideV w:val="none"/>
              </w:tblBorders>
            </w:tblPr>
            <w:tblGrid>
              <w:gridCol w:w="1498"/>
              <w:gridCol w:w="1047"/>
              <w:gridCol w:w="1091"/>
              <w:gridCol w:w="1004"/>
              <w:gridCol w:w="902"/>
            </w:tblGrid>
            <w:tr>
              <w:tc>
                <w:tcPr>
                  <w:tcW w:type="dxa" w:w="5542"/>
                  <w:gridSpan w:val="5"/>
                  <w:tcBorders>
                    <w:top w:val="singl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sz w:val="24"/>
                    </w:rPr>
                    <w:t>各吨位车辆最低配备数量</w:t>
                  </w:r>
                </w:p>
              </w:tc>
            </w:tr>
            <w:tr>
              <w:tc>
                <w:tcPr>
                  <w:tcW w:type="dxa" w:w="1498"/>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sz w:val="24"/>
                    </w:rPr>
                    <w:t>吨位</w:t>
                  </w:r>
                </w:p>
              </w:tc>
              <w:tc>
                <w:tcPr>
                  <w:tcW w:type="dxa" w:w="104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1.5吨</w:t>
                  </w:r>
                </w:p>
              </w:tc>
              <w:tc>
                <w:tcPr>
                  <w:tcW w:type="dxa" w:w="1091"/>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3吨</w:t>
                  </w:r>
                </w:p>
              </w:tc>
              <w:tc>
                <w:tcPr>
                  <w:tcW w:type="dxa" w:w="10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5吨</w:t>
                  </w:r>
                </w:p>
              </w:tc>
              <w:tc>
                <w:tcPr>
                  <w:tcW w:type="dxa" w:w="90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8吨</w:t>
                  </w:r>
                </w:p>
              </w:tc>
            </w:tr>
            <w:tr>
              <w:tc>
                <w:tcPr>
                  <w:tcW w:type="dxa" w:w="1498"/>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sz w:val="24"/>
                    </w:rPr>
                    <w:t>数量</w:t>
                  </w:r>
                </w:p>
              </w:tc>
              <w:tc>
                <w:tcPr>
                  <w:tcW w:type="dxa" w:w="104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10辆</w:t>
                  </w:r>
                </w:p>
              </w:tc>
              <w:tc>
                <w:tcPr>
                  <w:tcW w:type="dxa" w:w="1091"/>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3辆</w:t>
                  </w:r>
                </w:p>
              </w:tc>
              <w:tc>
                <w:tcPr>
                  <w:tcW w:type="dxa" w:w="1004"/>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2辆</w:t>
                  </w:r>
                </w:p>
              </w:tc>
              <w:tc>
                <w:tcPr>
                  <w:tcW w:type="dxa" w:w="90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2辆</w:t>
                  </w:r>
                </w:p>
              </w:tc>
            </w:tr>
          </w:tbl>
          <w:p>
            <w:pPr>
              <w:pStyle w:val="null3"/>
              <w:ind w:firstLine="425"/>
              <w:jc w:val="both"/>
            </w:pPr>
            <w:r>
              <w:rPr>
                <w:sz w:val="24"/>
              </w:rPr>
              <w:t>2.7各车型最大装载量：</w:t>
            </w:r>
          </w:p>
          <w:tbl>
            <w:tblPr>
              <w:tblBorders>
                <w:top w:val="none" w:color="000000" w:sz="4"/>
                <w:left w:val="none" w:color="000000" w:sz="4"/>
                <w:bottom w:val="none" w:color="000000" w:sz="4"/>
                <w:right w:val="none" w:color="000000" w:sz="4"/>
                <w:insideH w:val="none"/>
                <w:insideV w:val="none"/>
              </w:tblBorders>
            </w:tblPr>
            <w:tblGrid>
              <w:gridCol w:w="844"/>
              <w:gridCol w:w="1186"/>
              <w:gridCol w:w="1175"/>
              <w:gridCol w:w="1095"/>
              <w:gridCol w:w="1243"/>
            </w:tblGrid>
            <w:tr>
              <w:tc>
                <w:tcPr>
                  <w:tcW w:type="dxa" w:w="5543"/>
                  <w:gridSpan w:val="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单箱彩票重量：9.5kg—16.5kg</w:t>
                  </w: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车型</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1.5吨车</w:t>
                  </w:r>
                </w:p>
              </w:tc>
              <w:tc>
                <w:tcPr>
                  <w:tcW w:type="dxa" w:w="11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3吨车</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5吨车</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8吨车</w:t>
                  </w: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装载量</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90至155箱</w:t>
                  </w:r>
                </w:p>
              </w:tc>
              <w:tc>
                <w:tcPr>
                  <w:tcW w:type="dxa" w:w="11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180至310箱</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300至525箱</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480至835箱</w:t>
                  </w:r>
                </w:p>
              </w:tc>
            </w:tr>
          </w:tbl>
          <w:p>
            <w:pPr>
              <w:pStyle w:val="null3"/>
            </w:pPr>
            <w:r>
              <w:rPr/>
              <w:t xml:space="preserve"> </w:t>
            </w:r>
          </w:p>
          <w:p>
            <w:pPr>
              <w:pStyle w:val="null3"/>
            </w:pPr>
            <w:r>
              <w:rPr/>
              <w:t xml:space="preserve"> </w:t>
            </w:r>
          </w:p>
          <w:p>
            <w:pPr>
              <w:pStyle w:val="null3"/>
              <w:jc w:val="left"/>
            </w:pPr>
          </w:p>
        </w:tc>
      </w:tr>
      <w:tr>
        <w:tc>
          <w:tcPr>
            <w:tcW w:type="dxa" w:w="2076"/>
          </w:tcPr>
          <w:p/>
        </w:tc>
        <w:tc>
          <w:tcPr>
            <w:tcW w:type="dxa" w:w="415"/>
          </w:tcPr>
          <w:p>
            <w:pPr>
              <w:pStyle w:val="null3"/>
            </w:pPr>
            <w:r>
              <w:rPr/>
              <w:t>3</w:t>
            </w:r>
          </w:p>
        </w:tc>
        <w:tc>
          <w:tcPr>
            <w:tcW w:type="dxa" w:w="5814"/>
          </w:tcPr>
          <w:p>
            <w:pPr>
              <w:pStyle w:val="null3"/>
              <w:jc w:val="both"/>
            </w:pPr>
            <w:r>
              <w:rPr>
                <w:sz w:val="24"/>
                <w:b/>
              </w:rPr>
              <w:t>3.配送管理及时效的要求</w:t>
            </w:r>
          </w:p>
          <w:p>
            <w:pPr>
              <w:pStyle w:val="null3"/>
              <w:ind w:firstLine="425"/>
              <w:jc w:val="both"/>
            </w:pPr>
            <w:r>
              <w:rPr>
                <w:sz w:val="24"/>
              </w:rPr>
              <w:t>3.1货物应在法定工作时间内送达收货地点，配送时限为：自发车时间起计算48小时内，货物应在法定工作时间内送达收货地点。</w:t>
            </w:r>
          </w:p>
          <w:p>
            <w:pPr>
              <w:pStyle w:val="null3"/>
              <w:ind w:firstLine="425"/>
              <w:jc w:val="both"/>
            </w:pPr>
            <w:r>
              <w:rPr>
                <w:sz w:val="24"/>
              </w:rPr>
              <w:t>3.2配送时限以发车时间起计算，每迟延24小时，按日承担按当次车次费用的15%违约金（如遇地震、泥石流等自然灾害或者台风、暴雨等极端天气或者疫情防控、道路交通管制等不可抗力原因除外）；延误或未派送超过48小时的，采购人有权立即解除本合同，且无须支付延误当次的配送服务费用，采购人解除本合同，中标人按照本项目预算总额的15%向采购人支付违约金。</w:t>
            </w:r>
          </w:p>
          <w:p>
            <w:pPr>
              <w:pStyle w:val="null3"/>
              <w:ind w:firstLine="425"/>
              <w:jc w:val="both"/>
            </w:pPr>
            <w:r>
              <w:rPr>
                <w:sz w:val="24"/>
              </w:rPr>
              <w:t>3.3中标人需具备装车地点、收货地点工作时间内（指工作日期间的上午8:30——下午17:30，北京时间）的车辆通行能力（说明：部分地市路段可能限行、限吨位、限时段，请中标人根据当地的规定办理相关通行手续等。）。省市福彩中心仓库地址详见表1，省市仓库地址可能会变动，但采购人会提前告知中标人，结算的标准不变。</w:t>
            </w:r>
          </w:p>
          <w:p>
            <w:pPr>
              <w:pStyle w:val="null3"/>
              <w:jc w:val="center"/>
            </w:pPr>
            <w:r>
              <w:rPr>
                <w:sz w:val="24"/>
              </w:rPr>
              <w:t>表1：仓库收货地址列表</w:t>
            </w:r>
          </w:p>
          <w:tbl>
            <w:tblGrid>
              <w:gridCol w:w="1079"/>
              <w:gridCol w:w="1295"/>
              <w:gridCol w:w="3168"/>
            </w:tblGrid>
            <w:tr>
              <w:tc>
                <w:tcPr>
                  <w:tcW w:type="dxa" w:w="107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仓库名称</w:t>
                  </w:r>
                </w:p>
              </w:tc>
              <w:tc>
                <w:tcPr>
                  <w:tcW w:type="dxa" w:w="12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所属中心名称</w:t>
                  </w:r>
                </w:p>
              </w:tc>
              <w:tc>
                <w:tcPr>
                  <w:tcW w:type="dxa" w:w="31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仓库地址</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广东省仓库</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广东省中心</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广州市白云区西洲北路146号仓库</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广州市仓库</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广州市中心</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广州市西湖路99号17楼</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珠海市仓库</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珠海市中心</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珠海市香洲区富宁街2号9栋104</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汕头市仓库</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汕头市中心</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汕头市长平路金晖庄金晖北街1号</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韶关市仓库</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韶关市中心</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韶关市武江区沿江西路鸿洲花园C座首层</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河源市仓库</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河源市中心</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河源市永和西路市政府商务小区河源市民政局大楼二楼</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梅州市仓库</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梅州市中心</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梅州市江南路109号</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惠州市仓库</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惠州市中心</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惠州市惠城区横江二路18号-1</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汕尾市仓库</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汕尾市中心</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汕尾市城区政和路4号汕尾市民政局办公楼一楼</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东莞市仓库</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东莞市中心</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东莞市莞东城区温塘砖窑工业区二横路1号</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中山市仓库</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中山市中心</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中山市东区沙石公路10号民政综合楼A栋和B栋</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江门市仓库</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江门市中心</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江门市蓬江区龙湾东路38号</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佛山市仓库</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佛山市中心</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禅城季华五路3号瑞山大厦</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阳江市仓库</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阳江市中心</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阳江市江城区东风三路101号公路局副楼一楼福彩中心</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湛江市仓库</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湛江市中心</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湛江市赤坎区观海北路1号滨海园8栋首层8号商铺</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茂名市仓库</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茂名市中心</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茂名市高凉中路10号民政局五楼</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肇庆市仓库</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肇庆市中心</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肇庆市端州区工农北路55号第6卡商铺</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清远市仓库</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清远市中心</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清远市清城区凤翔大道6号景馨名居首层福利彩票发行中心</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潮州市仓库</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潮州市中心</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潮州市泰安路华庭雅筑铺面40-42号</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揭阳市仓库</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揭阳市中心</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揭阳市民政局三楼</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云浮市仓库</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云浮市中心</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云浮市云城区世纪大道西路146号</w:t>
                  </w:r>
                </w:p>
              </w:tc>
            </w:tr>
          </w:tbl>
          <w:p>
            <w:pPr>
              <w:pStyle w:val="null3"/>
              <w:ind w:firstLine="425"/>
              <w:jc w:val="left"/>
            </w:pPr>
            <w:r>
              <w:rPr>
                <w:sz w:val="24"/>
              </w:rPr>
              <w:t>3.4中标人具有完善的配送管理体系，并制定完备的配送管理规章制度，确保配送服务质量。尽可能利用各种信息化手段协助采购人对货物整个配送过程进行监管，统计、核对结算数据。</w:t>
            </w:r>
          </w:p>
          <w:p>
            <w:pPr>
              <w:pStyle w:val="null3"/>
              <w:ind w:firstLine="425"/>
              <w:jc w:val="left"/>
            </w:pPr>
            <w:r>
              <w:rPr/>
              <w:t xml:space="preserve"> </w:t>
            </w:r>
          </w:p>
        </w:tc>
      </w:tr>
      <w:tr>
        <w:tc>
          <w:tcPr>
            <w:tcW w:type="dxa" w:w="2076"/>
          </w:tcPr>
          <w:p/>
        </w:tc>
        <w:tc>
          <w:tcPr>
            <w:tcW w:type="dxa" w:w="415"/>
          </w:tcPr>
          <w:p>
            <w:pPr>
              <w:pStyle w:val="null3"/>
            </w:pPr>
            <w:r>
              <w:rPr/>
              <w:t>4</w:t>
            </w:r>
          </w:p>
        </w:tc>
        <w:tc>
          <w:tcPr>
            <w:tcW w:type="dxa" w:w="5814"/>
          </w:tcPr>
          <w:p>
            <w:pPr>
              <w:pStyle w:val="null3"/>
              <w:jc w:val="both"/>
            </w:pPr>
            <w:r>
              <w:rPr>
                <w:sz w:val="24"/>
                <w:b/>
              </w:rPr>
              <w:t>4.配送安全要求</w:t>
            </w:r>
          </w:p>
          <w:p>
            <w:pPr>
              <w:pStyle w:val="null3"/>
              <w:ind w:firstLine="425"/>
              <w:jc w:val="both"/>
            </w:pPr>
            <w:r>
              <w:rPr>
                <w:sz w:val="24"/>
              </w:rPr>
              <w:t>4.1中标人需确保货物装卸、运输、配送全过程的保密、安全。</w:t>
            </w:r>
          </w:p>
          <w:p>
            <w:pPr>
              <w:pStyle w:val="null3"/>
              <w:ind w:firstLine="425"/>
              <w:jc w:val="both"/>
            </w:pPr>
            <w:r>
              <w:rPr>
                <w:sz w:val="24"/>
              </w:rPr>
              <w:t>4.2中标人应将每次实施物流配送服务的司乘人员、装卸人员、所用车辆、具体线路等信息形成备案表，于运输前报送采购人备案。</w:t>
            </w:r>
          </w:p>
          <w:p>
            <w:pPr>
              <w:pStyle w:val="null3"/>
              <w:ind w:firstLine="425"/>
              <w:jc w:val="both"/>
            </w:pPr>
            <w:r>
              <w:rPr>
                <w:sz w:val="24"/>
              </w:rPr>
              <w:t>4.3★中标人在装卸、运输配送途中，若发生货物毁损灭失、被盗、被抢或交通事故等，采购人无需向中标人支付当次配送服务费用，经有关部门核证后，所造成的全部损失由中标人向采购人进行全额赔偿。（投标人投标时提供承诺函并加盖公章）</w:t>
            </w:r>
          </w:p>
          <w:p>
            <w:pPr>
              <w:pStyle w:val="null3"/>
              <w:ind w:firstLine="425"/>
              <w:jc w:val="both"/>
            </w:pPr>
            <w:r>
              <w:rPr>
                <w:sz w:val="24"/>
              </w:rPr>
              <w:t>4.4中标人须为实施配送任务的车辆、司乘人员及装卸人员购买相关保险，在配送过程中发生的任何安全事故责任均由中标人自行承担。如采购人因此遭受损失的，由中标人向采购人进行全额赔偿。</w:t>
            </w:r>
          </w:p>
          <w:p>
            <w:pPr>
              <w:pStyle w:val="null3"/>
              <w:ind w:firstLine="425"/>
              <w:jc w:val="both"/>
            </w:pPr>
            <w:r>
              <w:rPr>
                <w:sz w:val="24"/>
              </w:rPr>
              <w:t>4.5中标人须制定完备的配送安全管理规章制度及配送安全保障措施，明确各类情况的责任归属，保护货物安全。</w:t>
            </w:r>
          </w:p>
          <w:p>
            <w:pPr>
              <w:pStyle w:val="null3"/>
              <w:ind w:firstLine="425"/>
              <w:jc w:val="both"/>
            </w:pPr>
            <w:r>
              <w:rPr>
                <w:sz w:val="24"/>
              </w:rPr>
              <w:t>4.6中标人应对车辆不足或配送途中发生故障（损坏、交通事故、火灾等）、司乘或装卸人员不足或配送途中发生身体不适等、道路管控、特殊天气、道路拥堵或其他突发事件等制定应急保障措施及紧急联络机制，确保货物在各种突发事件的安全，不定期举行安全应急演练，增强安全意识，保护货物安全。</w:t>
            </w:r>
          </w:p>
        </w:tc>
      </w:tr>
      <w:tr>
        <w:tc>
          <w:tcPr>
            <w:tcW w:type="dxa" w:w="2076"/>
          </w:tcPr>
          <w:p/>
        </w:tc>
        <w:tc>
          <w:tcPr>
            <w:tcW w:type="dxa" w:w="415"/>
          </w:tcPr>
          <w:p>
            <w:pPr>
              <w:pStyle w:val="null3"/>
            </w:pPr>
            <w:r>
              <w:rPr/>
              <w:t>5</w:t>
            </w:r>
          </w:p>
        </w:tc>
        <w:tc>
          <w:tcPr>
            <w:tcW w:type="dxa" w:w="5814"/>
          </w:tcPr>
          <w:p>
            <w:pPr>
              <w:pStyle w:val="null3"/>
              <w:jc w:val="both"/>
            </w:pPr>
            <w:r>
              <w:rPr>
                <w:sz w:val="24"/>
                <w:b/>
              </w:rPr>
              <w:t>5.装卸要求</w:t>
            </w:r>
          </w:p>
          <w:p>
            <w:pPr>
              <w:pStyle w:val="null3"/>
              <w:ind w:firstLine="425"/>
              <w:jc w:val="both"/>
            </w:pPr>
            <w:r>
              <w:rPr>
                <w:sz w:val="24"/>
              </w:rPr>
              <w:t>5.1中标人负责采购人“刮刮乐”即开票仓库货物的装卸。</w:t>
            </w:r>
          </w:p>
          <w:p>
            <w:pPr>
              <w:pStyle w:val="null3"/>
              <w:ind w:firstLine="425"/>
              <w:jc w:val="both"/>
            </w:pPr>
            <w:r>
              <w:rPr>
                <w:sz w:val="24"/>
              </w:rPr>
              <w:t>5.2中标人负责送达采购人指定收货人地点的装卸。</w:t>
            </w:r>
          </w:p>
          <w:p>
            <w:pPr>
              <w:pStyle w:val="null3"/>
              <w:ind w:firstLine="425"/>
              <w:jc w:val="both"/>
            </w:pPr>
            <w:r>
              <w:rPr>
                <w:sz w:val="24"/>
              </w:rPr>
              <w:t>5.3★装卸要求：中标人安排的装卸人员需将货物按品种分类并按顺序摆放至采购人/收货人指定区域。（投标人投标时提供承诺函并加盖公章）</w:t>
            </w:r>
          </w:p>
          <w:p>
            <w:pPr>
              <w:pStyle w:val="null3"/>
              <w:ind w:firstLine="425"/>
              <w:jc w:val="both"/>
            </w:pPr>
            <w:r>
              <w:rPr>
                <w:sz w:val="24"/>
              </w:rPr>
              <w:t>5.4装卸过程中，司乘人员需与采购人/收货人共同完成货物清点、验收。</w:t>
            </w:r>
          </w:p>
          <w:p>
            <w:pPr>
              <w:pStyle w:val="null3"/>
              <w:ind w:firstLine="425"/>
              <w:jc w:val="both"/>
            </w:pPr>
            <w:r>
              <w:rPr>
                <w:sz w:val="24"/>
              </w:rPr>
              <w:t>5.5装卸人员要根据货物的特性、收货人的特别提示，在货物搬运、装车、卸车过程中做好对货物的保护，轻拿轻放、放置稳固、有序整齐，严禁野蛮装卸货物。</w:t>
            </w:r>
          </w:p>
        </w:tc>
      </w:tr>
      <w:tr>
        <w:tc>
          <w:tcPr>
            <w:tcW w:type="dxa" w:w="2076"/>
          </w:tcPr>
          <w:p/>
        </w:tc>
        <w:tc>
          <w:tcPr>
            <w:tcW w:type="dxa" w:w="415"/>
          </w:tcPr>
          <w:p>
            <w:pPr>
              <w:pStyle w:val="null3"/>
            </w:pPr>
            <w:r>
              <w:rPr/>
              <w:t>6</w:t>
            </w:r>
          </w:p>
        </w:tc>
        <w:tc>
          <w:tcPr>
            <w:tcW w:type="dxa" w:w="5814"/>
          </w:tcPr>
          <w:p>
            <w:pPr>
              <w:pStyle w:val="null3"/>
              <w:jc w:val="both"/>
            </w:pPr>
            <w:r>
              <w:rPr>
                <w:sz w:val="24"/>
                <w:b/>
              </w:rPr>
              <w:t>6.其他要求</w:t>
            </w:r>
          </w:p>
          <w:p>
            <w:pPr>
              <w:pStyle w:val="null3"/>
              <w:ind w:firstLine="425"/>
              <w:jc w:val="both"/>
            </w:pPr>
            <w:r>
              <w:rPr>
                <w:sz w:val="24"/>
              </w:rPr>
              <w:t>6.1★如中标人在签订合同一个月内出现无法按照采购人指定的时间送达货物或出现其他与采购人需求不符合以及无法继续履行合同的任何情况，采购人可单方面终止并解除合同且无须支付配送费用。中标人应向采购人支付本项目预算总额15%违约金并承担由此造成的采购人经济损失。同时采购人完成重新招标前，采购人有权指定其他物流服务商提供配送服务，期间产生的所有费用全部由中标人承担。（投标人投标时提供承诺函并加盖公章）</w:t>
            </w:r>
          </w:p>
          <w:p>
            <w:pPr>
              <w:pStyle w:val="null3"/>
              <w:ind w:firstLine="425"/>
              <w:jc w:val="both"/>
            </w:pPr>
            <w:r>
              <w:rPr>
                <w:sz w:val="24"/>
              </w:rPr>
              <w:t>6.2★采购人可根据实际情况变更省市福彩中心仓库地址（详见表1），且无需支付额外的费用。（投标人投标时提供承诺函并加盖公章）</w:t>
            </w:r>
          </w:p>
          <w:p>
            <w:pPr>
              <w:pStyle w:val="null3"/>
              <w:ind w:firstLine="425"/>
              <w:jc w:val="both"/>
            </w:pPr>
            <w:r>
              <w:rPr>
                <w:sz w:val="24"/>
              </w:rPr>
              <w:t>6.3★中标人应与采购人签订《廉洁协议》。（投标人投标时提供承诺函并加盖公章）</w:t>
            </w:r>
          </w:p>
          <w:p>
            <w:pPr>
              <w:pStyle w:val="null3"/>
              <w:ind w:firstLine="425"/>
              <w:jc w:val="both"/>
            </w:pPr>
            <w:r>
              <w:rPr>
                <w:sz w:val="24"/>
              </w:rPr>
              <w:t>6.4中标人按约定将货物在正常工作时间内送达收货人，如在非正常上班时间送达的，中标人给予1天（24小时）的免费保管期。非中标人原因导致货物无法正常交收的，中标人应立即与采购人取得联系并沟通协商，并按采购人的指令进行延长保管期、转运或退回仓库的操作。如采购人需要延长保管期的，中标人按中标价向采购人收取保管费用。保管期货物须整车封存保管，并负责保管期的货物安全。</w:t>
            </w:r>
          </w:p>
          <w:p>
            <w:pPr>
              <w:pStyle w:val="null3"/>
              <w:ind w:firstLine="425"/>
              <w:jc w:val="both"/>
            </w:pPr>
            <w:r>
              <w:rPr>
                <w:sz w:val="24"/>
              </w:rPr>
              <w:t>6.5★中标人造成托运货物未按时发车的，每迟延24小时，中标人按当次车次服务费用的15%向采购人支付违约金（如遇地震、泥石流等自然灾害或者台风 、暴雨等极端天气或者疫情防控、道路交通管制等不可抗力原因除外）；迟延超过48小时的，采购人有权立即解除项目合同，且无须支付延误当次的配送服务费用。（投标人投标时提供承诺函并加盖公章）</w:t>
            </w:r>
          </w:p>
        </w:tc>
      </w:tr>
      <w:tr>
        <w:tc>
          <w:tcPr>
            <w:tcW w:type="dxa" w:w="2076"/>
          </w:tcPr>
          <w:p/>
        </w:tc>
        <w:tc>
          <w:tcPr>
            <w:tcW w:type="dxa" w:w="415"/>
          </w:tcPr>
          <w:p>
            <w:pPr>
              <w:pStyle w:val="null3"/>
            </w:pPr>
            <w:r>
              <w:rPr/>
              <w:t>7</w:t>
            </w:r>
          </w:p>
        </w:tc>
        <w:tc>
          <w:tcPr>
            <w:tcW w:type="dxa" w:w="5814"/>
          </w:tcPr>
          <w:p>
            <w:pPr>
              <w:pStyle w:val="null3"/>
              <w:jc w:val="both"/>
            </w:pPr>
            <w:r>
              <w:rPr>
                <w:sz w:val="24"/>
                <w:b/>
              </w:rPr>
              <w:t>7.</w:t>
            </w:r>
            <w:r>
              <w:rPr>
                <w:sz w:val="24"/>
              </w:rPr>
              <w:t xml:space="preserve"> ★</w:t>
            </w:r>
            <w:r>
              <w:rPr>
                <w:sz w:val="24"/>
                <w:b/>
              </w:rPr>
              <w:t>报价要求</w:t>
            </w:r>
          </w:p>
          <w:p>
            <w:pPr>
              <w:pStyle w:val="null3"/>
              <w:ind w:firstLine="424"/>
              <w:jc w:val="both"/>
            </w:pPr>
            <w:r>
              <w:rPr>
                <w:sz w:val="24"/>
                <w:b/>
              </w:rPr>
              <w:t>7.1各项服务内容的最高限价</w:t>
            </w:r>
          </w:p>
          <w:p>
            <w:pPr>
              <w:pStyle w:val="null3"/>
              <w:ind w:firstLine="424"/>
              <w:jc w:val="both"/>
            </w:pPr>
            <w:r>
              <w:rPr>
                <w:sz w:val="24"/>
                <w:b/>
              </w:rPr>
              <w:t>（1）单个配送点配送费用最高限价（含始发点及目的地的装卸费用）</w:t>
            </w:r>
          </w:p>
          <w:tbl>
            <w:tblPr>
              <w:tblBorders>
                <w:top w:val="none" w:color="000000" w:sz="4"/>
                <w:left w:val="none" w:color="000000" w:sz="4"/>
                <w:bottom w:val="none" w:color="000000" w:sz="4"/>
                <w:right w:val="none" w:color="000000" w:sz="4"/>
                <w:insideH w:val="none"/>
                <w:insideV w:val="none"/>
              </w:tblBorders>
            </w:tblPr>
            <w:tblGrid>
              <w:gridCol w:w="484"/>
              <w:gridCol w:w="726"/>
              <w:gridCol w:w="879"/>
              <w:gridCol w:w="841"/>
              <w:gridCol w:w="841"/>
              <w:gridCol w:w="866"/>
              <w:gridCol w:w="905"/>
            </w:tblGrid>
            <w:tr>
              <w:tc>
                <w:tcPr>
                  <w:tcW w:type="dxa" w:w="5542"/>
                  <w:gridSpan w:val="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表1：单个配送点配送费用最高限价（含始发点及目的地的装卸费用）</w:t>
                  </w:r>
                </w:p>
              </w:tc>
            </w:tr>
            <w:tr>
              <w:tc>
                <w:tcPr>
                  <w:tcW w:type="dxa" w:w="5542"/>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b/>
                    </w:rPr>
                    <w:t>始发点：广东省仓库（广州）</w:t>
                  </w:r>
                </w:p>
              </w:tc>
            </w:tr>
            <w:tr>
              <w:tc>
                <w:tcPr>
                  <w:tcW w:type="dxa" w:w="4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7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目的地</w:t>
                  </w:r>
                </w:p>
              </w:tc>
              <w:tc>
                <w:tcPr>
                  <w:tcW w:type="dxa" w:w="3427"/>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配送费最高限价（元）</w:t>
                  </w:r>
                </w:p>
              </w:tc>
              <w:tc>
                <w:tcPr>
                  <w:tcW w:type="dxa" w:w="9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建议配送点线路</w:t>
                  </w:r>
                </w:p>
              </w:tc>
            </w:tr>
            <w:tr>
              <w:tc>
                <w:tcPr>
                  <w:tcW w:type="dxa" w:w="484"/>
                  <w:vMerge/>
                  <w:tcBorders>
                    <w:top w:val="none" w:color="000000" w:sz="4"/>
                    <w:left w:val="single" w:color="000000" w:sz="4"/>
                    <w:bottom w:val="single" w:color="000000" w:sz="4"/>
                    <w:right w:val="single" w:color="000000" w:sz="4"/>
                  </w:tcBorders>
                </w:tcPr>
                <w:p/>
              </w:tc>
              <w:tc>
                <w:tcPr>
                  <w:tcW w:type="dxa" w:w="726"/>
                  <w:vMerge/>
                  <w:tcBorders>
                    <w:top w:val="none" w:color="000000" w:sz="4"/>
                    <w:left w:val="none" w:color="000000" w:sz="4"/>
                    <w:bottom w:val="single" w:color="000000" w:sz="4"/>
                    <w:right w:val="single" w:color="000000" w:sz="4"/>
                  </w:tcBorders>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1.5吨</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3吨</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5吨</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8吨</w:t>
                  </w:r>
                </w:p>
              </w:tc>
              <w:tc>
                <w:tcPr>
                  <w:tcW w:type="dxa" w:w="905"/>
                  <w:vMerge/>
                  <w:tcBorders>
                    <w:top w:val="none" w:color="000000" w:sz="4"/>
                    <w:left w:val="non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广州</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1180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1590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2230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3060</w:t>
                  </w:r>
                </w:p>
              </w:tc>
              <w:tc>
                <w:tcPr>
                  <w:tcW w:type="dxa" w:w="9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单一</w:t>
                  </w:r>
                </w:p>
                <w:p>
                  <w:pPr>
                    <w:pStyle w:val="null3"/>
                    <w:jc w:val="center"/>
                  </w:pPr>
                  <w:r>
                    <w:rPr>
                      <w:sz w:val="24"/>
                      <w:b/>
                    </w:rPr>
                    <w:t>线路</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2</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东莞</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1300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1840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2480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3310</w:t>
                  </w:r>
                </w:p>
              </w:tc>
              <w:tc>
                <w:tcPr>
                  <w:tcW w:type="dxa" w:w="905"/>
                  <w:vMerge/>
                  <w:tcBorders>
                    <w:top w:val="none" w:color="000000" w:sz="4"/>
                    <w:left w:val="non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3</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佛山</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2100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2610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3560</w:t>
                  </w:r>
                </w:p>
              </w:tc>
              <w:tc>
                <w:tcPr>
                  <w:tcW w:type="dxa" w:w="905"/>
                  <w:vMerge/>
                  <w:tcBorders>
                    <w:top w:val="none" w:color="000000" w:sz="4"/>
                    <w:left w:val="non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珠海</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2060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2600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3120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4330</w:t>
                  </w:r>
                </w:p>
              </w:tc>
              <w:tc>
                <w:tcPr>
                  <w:tcW w:type="dxa" w:w="9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同一</w:t>
                  </w:r>
                </w:p>
                <w:p>
                  <w:pPr>
                    <w:pStyle w:val="null3"/>
                    <w:jc w:val="center"/>
                  </w:pPr>
                  <w:r>
                    <w:rPr>
                      <w:sz w:val="24"/>
                      <w:b/>
                    </w:rPr>
                    <w:t>线路</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中山</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1940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2350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2990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4070</w:t>
                  </w:r>
                </w:p>
              </w:tc>
              <w:tc>
                <w:tcPr>
                  <w:tcW w:type="dxa" w:w="905"/>
                  <w:vMerge/>
                  <w:tcBorders>
                    <w:top w:val="none" w:color="000000" w:sz="4"/>
                    <w:left w:val="non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清远</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1680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2100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2740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3690</w:t>
                  </w:r>
                </w:p>
              </w:tc>
              <w:tc>
                <w:tcPr>
                  <w:tcW w:type="dxa" w:w="9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同一</w:t>
                  </w:r>
                </w:p>
                <w:p>
                  <w:pPr>
                    <w:pStyle w:val="null3"/>
                    <w:jc w:val="center"/>
                  </w:pPr>
                  <w:r>
                    <w:rPr>
                      <w:sz w:val="24"/>
                      <w:b/>
                    </w:rPr>
                    <w:t>线路</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7</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韶关</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2700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3370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5340</w:t>
                  </w:r>
                </w:p>
              </w:tc>
              <w:tc>
                <w:tcPr>
                  <w:tcW w:type="dxa" w:w="905"/>
                  <w:vMerge/>
                  <w:tcBorders>
                    <w:top w:val="none" w:color="000000" w:sz="4"/>
                    <w:left w:val="non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肇庆</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1810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2350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2860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3940</w:t>
                  </w:r>
                </w:p>
              </w:tc>
              <w:tc>
                <w:tcPr>
                  <w:tcW w:type="dxa" w:w="9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同一</w:t>
                  </w:r>
                </w:p>
                <w:p>
                  <w:pPr>
                    <w:pStyle w:val="null3"/>
                    <w:jc w:val="center"/>
                  </w:pPr>
                  <w:r>
                    <w:rPr>
                      <w:sz w:val="24"/>
                      <w:b/>
                    </w:rPr>
                    <w:t>线路</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9</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云浮</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2190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2730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3370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4580</w:t>
                  </w:r>
                </w:p>
              </w:tc>
              <w:tc>
                <w:tcPr>
                  <w:tcW w:type="dxa" w:w="905"/>
                  <w:vMerge/>
                  <w:tcBorders>
                    <w:top w:val="none" w:color="000000" w:sz="4"/>
                    <w:left w:val="non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河源</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2440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3240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3880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4830</w:t>
                  </w:r>
                </w:p>
              </w:tc>
              <w:tc>
                <w:tcPr>
                  <w:tcW w:type="dxa" w:w="9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同一</w:t>
                  </w:r>
                </w:p>
                <w:p>
                  <w:pPr>
                    <w:pStyle w:val="null3"/>
                    <w:jc w:val="center"/>
                  </w:pPr>
                  <w:r>
                    <w:rPr>
                      <w:sz w:val="24"/>
                      <w:b/>
                    </w:rPr>
                    <w:t>线路</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梅州</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3710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4510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5400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6610</w:t>
                  </w:r>
                </w:p>
              </w:tc>
              <w:tc>
                <w:tcPr>
                  <w:tcW w:type="dxa" w:w="905"/>
                  <w:vMerge/>
                  <w:tcBorders>
                    <w:top w:val="none" w:color="000000" w:sz="4"/>
                    <w:left w:val="non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12</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惠州</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2060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2480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3120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4200</w:t>
                  </w:r>
                </w:p>
              </w:tc>
              <w:tc>
                <w:tcPr>
                  <w:tcW w:type="dxa" w:w="905"/>
                  <w:vMerge/>
                  <w:tcBorders>
                    <w:top w:val="none" w:color="000000" w:sz="4"/>
                    <w:left w:val="non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13</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江门</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1810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2480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3120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4330</w:t>
                  </w:r>
                </w:p>
              </w:tc>
              <w:tc>
                <w:tcPr>
                  <w:tcW w:type="dxa" w:w="9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同一</w:t>
                  </w:r>
                </w:p>
                <w:p>
                  <w:pPr>
                    <w:pStyle w:val="null3"/>
                    <w:jc w:val="center"/>
                  </w:pPr>
                  <w:r>
                    <w:rPr>
                      <w:sz w:val="24"/>
                      <w:b/>
                    </w:rPr>
                    <w:t>线路</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阳江</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2820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3490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4130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5470</w:t>
                  </w:r>
                </w:p>
              </w:tc>
              <w:tc>
                <w:tcPr>
                  <w:tcW w:type="dxa" w:w="905"/>
                  <w:vMerge/>
                  <w:tcBorders>
                    <w:top w:val="none" w:color="000000" w:sz="4"/>
                    <w:left w:val="non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茂名</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3840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4630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5650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6730</w:t>
                  </w:r>
                </w:p>
              </w:tc>
              <w:tc>
                <w:tcPr>
                  <w:tcW w:type="dxa" w:w="905"/>
                  <w:vMerge/>
                  <w:tcBorders>
                    <w:top w:val="none" w:color="000000" w:sz="4"/>
                    <w:left w:val="non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湛江</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3960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4760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5780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7370</w:t>
                  </w:r>
                </w:p>
              </w:tc>
              <w:tc>
                <w:tcPr>
                  <w:tcW w:type="dxa" w:w="905"/>
                  <w:vMerge/>
                  <w:tcBorders>
                    <w:top w:val="none" w:color="000000" w:sz="4"/>
                    <w:left w:val="non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17</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汕尾</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2820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3370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4130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5470</w:t>
                  </w:r>
                </w:p>
              </w:tc>
              <w:tc>
                <w:tcPr>
                  <w:tcW w:type="dxa" w:w="9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同一</w:t>
                  </w:r>
                </w:p>
                <w:p>
                  <w:pPr>
                    <w:pStyle w:val="null3"/>
                    <w:jc w:val="center"/>
                  </w:pPr>
                  <w:r>
                    <w:rPr>
                      <w:sz w:val="24"/>
                      <w:b/>
                    </w:rPr>
                    <w:t>线路</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汕头</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3710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4510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5520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7110</w:t>
                  </w:r>
                </w:p>
              </w:tc>
              <w:tc>
                <w:tcPr>
                  <w:tcW w:type="dxa" w:w="905"/>
                  <w:vMerge/>
                  <w:tcBorders>
                    <w:top w:val="none" w:color="000000" w:sz="4"/>
                    <w:left w:val="non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19</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潮州</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3840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4630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5650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7370</w:t>
                  </w:r>
                </w:p>
              </w:tc>
              <w:tc>
                <w:tcPr>
                  <w:tcW w:type="dxa" w:w="905"/>
                  <w:vMerge/>
                  <w:tcBorders>
                    <w:top w:val="none" w:color="000000" w:sz="4"/>
                    <w:left w:val="non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20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揭阳</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3580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4380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5400</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6990</w:t>
                  </w:r>
                </w:p>
              </w:tc>
              <w:tc>
                <w:tcPr>
                  <w:tcW w:type="dxa" w:w="905"/>
                  <w:vMerge/>
                  <w:tcBorders>
                    <w:top w:val="none" w:color="000000" w:sz="4"/>
                    <w:left w:val="none" w:color="000000" w:sz="4"/>
                    <w:bottom w:val="single" w:color="000000" w:sz="4"/>
                    <w:right w:val="single" w:color="000000" w:sz="4"/>
                  </w:tcBorders>
                </w:tcPr>
                <w:p/>
              </w:tc>
            </w:tr>
          </w:tbl>
          <w:p>
            <w:pPr>
              <w:pStyle w:val="null3"/>
              <w:ind w:firstLine="424"/>
              <w:jc w:val="both"/>
            </w:pPr>
            <w:r>
              <w:rPr>
                <w:sz w:val="24"/>
                <w:b/>
              </w:rPr>
              <w:t>（2）多个配送点串点配送费用最高限价（含始发点及目的地的装卸费用）</w:t>
            </w:r>
          </w:p>
          <w:tbl>
            <w:tblPr>
              <w:tblBorders>
                <w:top w:val="none" w:color="000000" w:sz="4"/>
                <w:left w:val="none" w:color="000000" w:sz="4"/>
                <w:bottom w:val="none" w:color="000000" w:sz="4"/>
                <w:right w:val="none" w:color="000000" w:sz="4"/>
                <w:insideH w:val="none"/>
                <w:insideV w:val="none"/>
              </w:tblBorders>
            </w:tblPr>
            <w:tblGrid>
              <w:gridCol w:w="1482"/>
              <w:gridCol w:w="1015"/>
              <w:gridCol w:w="1015"/>
              <w:gridCol w:w="1015"/>
              <w:gridCol w:w="1015"/>
            </w:tblGrid>
            <w:tr>
              <w:tc>
                <w:tcPr>
                  <w:tcW w:type="dxa" w:w="5542"/>
                  <w:gridSpan w:val="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表2：多个配送点串点配送费用最高限价（含始发点及目的地的装卸费用）</w:t>
                  </w:r>
                </w:p>
              </w:tc>
            </w:tr>
            <w:tr>
              <w:tc>
                <w:tcPr>
                  <w:tcW w:type="dxa" w:w="5542"/>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b/>
                    </w:rPr>
                    <w:t>始发点：广东省仓库（广州）</w:t>
                  </w:r>
                </w:p>
              </w:tc>
            </w:tr>
            <w:tr>
              <w:tc>
                <w:tcPr>
                  <w:tcW w:type="dxa" w:w="1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目的地</w:t>
                  </w:r>
                </w:p>
              </w:tc>
              <w:tc>
                <w:tcPr>
                  <w:tcW w:type="dxa" w:w="4060"/>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配送费最高限价（元）</w:t>
                  </w:r>
                </w:p>
              </w:tc>
            </w:tr>
            <w:tr>
              <w:tc>
                <w:tcPr>
                  <w:tcW w:type="dxa" w:w="1482"/>
                  <w:vMerge/>
                  <w:tcBorders>
                    <w:top w:val="none" w:color="000000" w:sz="4"/>
                    <w:left w:val="single" w:color="000000" w:sz="4"/>
                    <w:bottom w:val="single" w:color="000000" w:sz="4"/>
                    <w:right w:val="single" w:color="000000" w:sz="4"/>
                  </w:tcBorders>
                </w:tcP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1.5吨</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3吨</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5吨</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8吨</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珠海、中山</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3071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3801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4944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6805</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清远、韶关</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3363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4200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5454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7315</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肇庆、云浮</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3071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3900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5041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6902</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河源、梅州</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4722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5951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7509</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9267</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河源、惠州</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3455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4392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5664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7420</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梅州、惠州</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4430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5367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6894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8862</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河源、梅州、惠州</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6304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7855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10034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12775</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江门、阳江</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3555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4584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5866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7939</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江门、茂名</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4338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5459</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7097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8959</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江门、湛江</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4430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5559</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7201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9463</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阳江、茂名</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5114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6235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7914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9884</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阳江、湛江</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5206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6335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8018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10403</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茂名、湛江</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5989</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9249</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11423</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江门、阳江、茂名</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6504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8139</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10438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13391</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江门、阳江、湛江</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6596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8239</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10459</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13910</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江门、茂名、湛江</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7379</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9114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11774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14931</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阳江、茂名、湛江</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8155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9890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12591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15855</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江门、阳江、茂名、湛江</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9544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11794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15115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19363</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汕尾、汕头</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5014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6051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7808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10192</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汕尾、潮州</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5114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6143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7914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10403</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汕尾、揭阳</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4914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5951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7711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10095</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汕头、潮州</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5797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7018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9039</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11731</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汕头、揭阳</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5597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6826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8837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11423</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潮州、揭阳</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5697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6918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8942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11634</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汕尾、汕头、潮州</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7963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9606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12381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16163</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汕尾、汕头、揭阳</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7763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9414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12178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15855</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汕头、潮州、揭阳</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8546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10381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13409</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17394</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汕尾、潮州、揭阳</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7863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9506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12284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16066</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汕尾、汕头、潮州、揭阳</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10712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12969</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16751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21826</w:t>
                  </w:r>
                </w:p>
              </w:tc>
            </w:tr>
          </w:tbl>
          <w:p>
            <w:pPr>
              <w:pStyle w:val="null3"/>
              <w:ind w:firstLine="424"/>
              <w:jc w:val="both"/>
            </w:pPr>
            <w:r>
              <w:rPr>
                <w:sz w:val="24"/>
                <w:b/>
              </w:rPr>
              <w:t>（3）返程费最高限价</w:t>
            </w:r>
          </w:p>
          <w:p>
            <w:pPr>
              <w:pStyle w:val="null3"/>
              <w:ind w:firstLine="422"/>
              <w:jc w:val="both"/>
            </w:pPr>
            <w:r>
              <w:rPr>
                <w:sz w:val="24"/>
              </w:rPr>
              <w:t>如采购人要求中标人返程带货回广东省仓库（广州），中标人不能拒绝接单。返程费的最高限价为返程带货回广东省仓库（广州）按去程费用的30%。</w:t>
            </w:r>
          </w:p>
          <w:p>
            <w:pPr>
              <w:pStyle w:val="null3"/>
              <w:ind w:firstLine="424"/>
              <w:jc w:val="both"/>
            </w:pPr>
            <w:r>
              <w:rPr>
                <w:sz w:val="24"/>
                <w:b/>
              </w:rPr>
              <w:t>（4）保管费最高限价</w:t>
            </w:r>
          </w:p>
          <w:p>
            <w:pPr>
              <w:pStyle w:val="null3"/>
              <w:ind w:firstLine="422"/>
              <w:jc w:val="both"/>
            </w:pPr>
            <w:r>
              <w:rPr>
                <w:sz w:val="24"/>
              </w:rPr>
              <w:t>保管费的最高限价为500元/日。</w:t>
            </w:r>
          </w:p>
          <w:p>
            <w:pPr>
              <w:pStyle w:val="null3"/>
              <w:ind w:firstLine="424"/>
              <w:jc w:val="both"/>
            </w:pPr>
            <w:r>
              <w:rPr>
                <w:sz w:val="24"/>
                <w:b/>
              </w:rPr>
              <w:t>7.2报价方式</w:t>
            </w:r>
          </w:p>
          <w:p>
            <w:pPr>
              <w:pStyle w:val="null3"/>
              <w:ind w:firstLine="424"/>
              <w:jc w:val="both"/>
            </w:pPr>
            <w:r>
              <w:rPr>
                <w:sz w:val="24"/>
                <w:b/>
              </w:rPr>
              <w:t>（1）本项目按折扣率（%）报价</w:t>
            </w:r>
          </w:p>
          <w:p>
            <w:pPr>
              <w:pStyle w:val="null3"/>
              <w:ind w:firstLine="422"/>
              <w:jc w:val="both"/>
            </w:pPr>
            <w:r>
              <w:rPr>
                <w:sz w:val="24"/>
              </w:rPr>
              <w:t>投标人须分别对“①单个配送点配送费用（含始发点及目的地的装卸费用）”、“②多个配送点串点配送费用（含始发点及目的地的装卸费用）”、“③返程费”及“④保管费”项进行报价，折扣率报价范围为0-100%，须为整数（例如85%、70%），且必须为固定值不得选择性报价，凡不符合上述要求的投标报价均视为无效报价。</w:t>
            </w:r>
          </w:p>
          <w:p>
            <w:pPr>
              <w:pStyle w:val="null3"/>
              <w:ind w:firstLine="424"/>
              <w:jc w:val="both"/>
            </w:pPr>
            <w:r>
              <w:rPr>
                <w:sz w:val="24"/>
                <w:b/>
              </w:rPr>
              <w:t>（2）各单项折扣率报价格式如下：</w:t>
            </w:r>
          </w:p>
          <w:tbl>
            <w:tblPr>
              <w:tblBorders>
                <w:top w:val="none" w:color="000000" w:sz="4"/>
                <w:left w:val="none" w:color="000000" w:sz="4"/>
                <w:bottom w:val="none" w:color="000000" w:sz="4"/>
                <w:right w:val="none" w:color="000000" w:sz="4"/>
                <w:insideH w:val="none"/>
                <w:insideV w:val="none"/>
              </w:tblBorders>
            </w:tblPr>
            <w:tblGrid>
              <w:gridCol w:w="531"/>
              <w:gridCol w:w="3764"/>
              <w:gridCol w:w="1247"/>
            </w:tblGrid>
            <w:tr>
              <w:tc>
                <w:tcPr>
                  <w:tcW w:type="dxa" w:w="5542"/>
                  <w:gridSpan w:val="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广东省福利彩票发行中心“刮刮乐”即开型福利彩票物流配送服务</w:t>
                  </w:r>
                </w:p>
                <w:p>
                  <w:pPr>
                    <w:pStyle w:val="null3"/>
                    <w:jc w:val="center"/>
                  </w:pPr>
                  <w:r>
                    <w:rPr>
                      <w:sz w:val="24"/>
                    </w:rPr>
                    <w:t>各单项投标报价一览表</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37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报价项目</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投标报价</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37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单个配送点配送费用（含始发点及目的地的装卸费用）</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37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多个配送点串点配送费用（含始发点及目的地的装卸费用）</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37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返程费</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37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保管费</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5542"/>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投标人签章：__________________</w:t>
                  </w:r>
                </w:p>
                <w:p>
                  <w:pPr>
                    <w:pStyle w:val="null3"/>
                    <w:jc w:val="center"/>
                  </w:pPr>
                  <w:r>
                    <w:rPr>
                      <w:sz w:val="24"/>
                    </w:rPr>
                    <w:t>日期： 年 月 日</w:t>
                  </w:r>
                </w:p>
              </w:tc>
            </w:tr>
          </w:tbl>
          <w:p>
            <w:pPr>
              <w:pStyle w:val="null3"/>
              <w:ind w:firstLine="424"/>
              <w:jc w:val="both"/>
            </w:pPr>
            <w:r>
              <w:rPr>
                <w:sz w:val="24"/>
                <w:b/>
              </w:rPr>
              <w:t>（3）投标人须对上述提供的《各单项投标报价一览表》中的内容逐一填写，《各单项投标报价一览表》为投标文件不可缺少的格式，未在投标文件中提供将视为无效投标。</w:t>
            </w:r>
          </w:p>
          <w:p>
            <w:pPr>
              <w:pStyle w:val="null3"/>
              <w:ind w:firstLine="424"/>
              <w:jc w:val="both"/>
            </w:pPr>
            <w:r>
              <w:rPr>
                <w:sz w:val="24"/>
                <w:b/>
              </w:rPr>
              <w:t>（4）采购文件“格式二：开标一览表”中“投标报价”应填写为本项目的预算金额4500000.00元，未按要求填写将视为无效投标。</w:t>
            </w:r>
          </w:p>
          <w:p>
            <w:pPr>
              <w:pStyle w:val="null3"/>
              <w:ind w:firstLine="424"/>
              <w:jc w:val="both"/>
            </w:pPr>
            <w:r>
              <w:rPr>
                <w:sz w:val="24"/>
                <w:b/>
              </w:rPr>
              <w:t>（5）投标人的投标报价（包含单个配送点报价、多个配送点串点报价、返程费用折扣率、保管费）包含物流配送服务过程中采购人“刮刮乐”即开票仓库货物的装卸费用、送达采购人指定收货人地点的装卸费用，运输配送过程中产生的所有费用（含税）。投标人须充分预见本项目在合同执行期内所遇到的一切风险，投标报价将作为结算的依据，服务期内中标人不得以任何理由提出调整单个配送点报价、多个配送点串点报价、返程费用折扣率以及保管费。（投标人投标时提供承诺函并加盖公章）</w:t>
            </w:r>
          </w:p>
          <w:p>
            <w:pPr>
              <w:pStyle w:val="null3"/>
              <w:ind w:firstLine="424"/>
              <w:jc w:val="both"/>
            </w:pPr>
            <w:r>
              <w:rPr>
                <w:sz w:val="24"/>
                <w:b/>
              </w:rPr>
              <w:t>7.3价格计算</w:t>
            </w:r>
          </w:p>
          <w:p>
            <w:pPr>
              <w:pStyle w:val="null3"/>
              <w:ind w:firstLine="422"/>
              <w:jc w:val="both"/>
            </w:pPr>
            <w:r>
              <w:rPr>
                <w:sz w:val="24"/>
              </w:rPr>
              <w:t>本项目投标报价得分为“①单个配送点配送费用（含始发点及目的地的装卸费用）投标报价得分”、“②多个配送点串点配送费用（含始发点及目的地的装卸费用）投标报价得分”、“③返程费投标报价得分”及“④保管费投标报价得分”之和。单个配送点配送费用（含始发点及目的地的装卸费用）投标报价得分＝（评标基准价/单个配送点配送费用（含始发点及目的地的装卸费用）投标报价）×价格分值×70%（四舍五入，精确到0.01），多个配送点串点配送费用（含始发点及目的地的装卸费用）投标报价得分＝（评标基准价/多个配送点串点配送费用（含始发点及目的地的装卸费用）投标报价）×价格分值×20%（四舍五入，精确到0.01），返程费投标报价得分＝（评标基准价/返程费投标报价）×价格分值×5%（四舍五入，精确到0.01），保管费投标报价得分＝（评标基准价/保管费投标报价）×价格分值×5%（四舍五入，精确到0.01）。【注：满足招标文件要求且投标价格最低的投标报价为评标基准价。】最低报价不是中标的唯一依据。因落实政府采购政策进行价格调整的，以调整后的价格计算评标基准价和投标报价。</w:t>
            </w:r>
          </w:p>
          <w:p>
            <w:pPr>
              <w:pStyle w:val="null3"/>
              <w:ind w:firstLine="422"/>
              <w:jc w:val="both"/>
            </w:pPr>
            <w:r>
              <w:rPr/>
              <w:t xml:space="preserve"> </w:t>
            </w:r>
          </w:p>
          <w:p>
            <w:pPr>
              <w:pStyle w:val="null3"/>
              <w:ind w:firstLine="422"/>
              <w:jc w:val="both"/>
            </w:pPr>
            <w:r>
              <w:rPr/>
              <w:t xml:space="preserve"> </w:t>
            </w:r>
          </w:p>
          <w:p>
            <w:pPr>
              <w:pStyle w:val="null3"/>
              <w:ind w:firstLine="422"/>
              <w:jc w:val="both"/>
            </w:pPr>
            <w:r>
              <w:rPr/>
              <w:t xml:space="preserve"> </w:t>
            </w:r>
          </w:p>
        </w:tc>
      </w:tr>
      <w:tr>
        <w:tc>
          <w:tcPr>
            <w:tcW w:type="dxa" w:w="2076"/>
          </w:tcPr>
          <w:p/>
        </w:tc>
        <w:tc>
          <w:tcPr>
            <w:tcW w:type="dxa" w:w="415"/>
          </w:tcPr>
          <w:p>
            <w:pPr>
              <w:pStyle w:val="null3"/>
            </w:pPr>
            <w:r>
              <w:rPr/>
              <w:t>8</w:t>
            </w:r>
          </w:p>
        </w:tc>
        <w:tc>
          <w:tcPr>
            <w:tcW w:type="dxa" w:w="5814"/>
          </w:tcPr>
          <w:p>
            <w:pPr>
              <w:pStyle w:val="null3"/>
              <w:jc w:val="both"/>
            </w:pPr>
            <w:r>
              <w:rPr>
                <w:sz w:val="24"/>
                <w:b/>
              </w:rPr>
              <w:t>8.结算方式</w:t>
            </w:r>
          </w:p>
          <w:p>
            <w:pPr>
              <w:pStyle w:val="null3"/>
              <w:ind w:firstLine="425"/>
              <w:jc w:val="both"/>
            </w:pPr>
            <w:r>
              <w:rPr>
                <w:sz w:val="24"/>
              </w:rPr>
              <w:t>8.1结算</w:t>
            </w:r>
          </w:p>
          <w:p>
            <w:pPr>
              <w:pStyle w:val="null3"/>
              <w:ind w:firstLine="425"/>
              <w:jc w:val="both"/>
            </w:pPr>
            <w:r>
              <w:rPr>
                <w:sz w:val="24"/>
              </w:rPr>
              <w:t>（1）单个配送点配送费用结算=单个配送点配送费用最高限价×中标折扣</w:t>
            </w:r>
            <w:r>
              <w:rPr>
                <w:sz w:val="24"/>
              </w:rPr>
              <w:t>率</w:t>
            </w:r>
            <w:r>
              <w:rPr>
                <w:sz w:val="24"/>
              </w:rPr>
              <w:t>。</w:t>
            </w:r>
          </w:p>
          <w:p>
            <w:pPr>
              <w:pStyle w:val="null3"/>
              <w:ind w:firstLine="425"/>
              <w:jc w:val="both"/>
            </w:pPr>
            <w:r>
              <w:rPr>
                <w:sz w:val="24"/>
              </w:rPr>
              <w:t>（2）多个配送点串点配送费用结算=多个配送点配送费用最高限价×中标折扣</w:t>
            </w:r>
            <w:r>
              <w:rPr>
                <w:sz w:val="24"/>
              </w:rPr>
              <w:t>率</w:t>
            </w:r>
            <w:r>
              <w:rPr>
                <w:sz w:val="24"/>
              </w:rPr>
              <w:t>。</w:t>
            </w:r>
          </w:p>
          <w:p>
            <w:pPr>
              <w:pStyle w:val="null3"/>
              <w:ind w:firstLine="425"/>
              <w:jc w:val="both"/>
            </w:pPr>
            <w:r>
              <w:rPr>
                <w:sz w:val="24"/>
              </w:rPr>
              <w:t>（3）返程带货费用结算=去程费用的30%×中标返程费用折扣</w:t>
            </w:r>
            <w:r>
              <w:rPr>
                <w:sz w:val="24"/>
              </w:rPr>
              <w:t>率</w:t>
            </w:r>
            <w:r>
              <w:rPr>
                <w:sz w:val="24"/>
              </w:rPr>
              <w:t>。</w:t>
            </w:r>
          </w:p>
          <w:p>
            <w:pPr>
              <w:pStyle w:val="null3"/>
              <w:ind w:firstLine="425"/>
              <w:jc w:val="both"/>
            </w:pPr>
            <w:r>
              <w:rPr>
                <w:sz w:val="24"/>
              </w:rPr>
              <w:t>（4）保管费用结算=保管费用最高限价×中标保管费用折扣率×实际保管天数（免费保管天数除外）</w:t>
            </w:r>
          </w:p>
          <w:p>
            <w:pPr>
              <w:pStyle w:val="null3"/>
              <w:ind w:firstLine="425"/>
              <w:jc w:val="left"/>
            </w:pPr>
            <w:r>
              <w:rPr>
                <w:sz w:val="24"/>
              </w:rPr>
              <w:t>8.2中标人应按照采购人发出的用车计划安排运送（若特殊情况下，经采购人同意，中标人可根据自身的情况安排车辆。如：采购人的用车计划要求安排1辆8吨的车辆，中标人经采购人同意可以通过1辆3吨以及1辆5吨的车辆进行运输，结算时按就低不就高的原则进行结算）。</w:t>
            </w:r>
          </w:p>
        </w:tc>
      </w:tr>
      <w:tr>
        <w:tc>
          <w:tcPr>
            <w:tcW w:type="dxa" w:w="2076"/>
          </w:tcPr>
          <w:p/>
        </w:tc>
        <w:tc>
          <w:tcPr>
            <w:tcW w:type="dxa" w:w="415"/>
          </w:tcPr>
          <w:p>
            <w:pPr>
              <w:pStyle w:val="null3"/>
            </w:pPr>
            <w:r>
              <w:rPr/>
              <w:t>9</w:t>
            </w:r>
          </w:p>
        </w:tc>
        <w:tc>
          <w:tcPr>
            <w:tcW w:type="dxa" w:w="5814"/>
          </w:tcPr>
          <w:p>
            <w:pPr>
              <w:pStyle w:val="null3"/>
              <w:jc w:val="both"/>
            </w:pPr>
            <w:r>
              <w:rPr>
                <w:sz w:val="24"/>
                <w:b/>
              </w:rPr>
              <w:t>9.中国福利彩票网点即开型福利彩票发货（交接验收）通知单</w:t>
            </w:r>
          </w:p>
          <w:p>
            <w:pPr>
              <w:pStyle w:val="null3"/>
              <w:jc w:val="both"/>
            </w:pPr>
            <w:r>
              <w:rPr/>
              <w:t xml:space="preserve"> </w:t>
            </w:r>
          </w:p>
          <w:p>
            <w:pPr>
              <w:pStyle w:val="null3"/>
              <w:jc w:val="center"/>
            </w:pPr>
            <w:r>
              <w:rPr>
                <w:sz w:val="24"/>
                <w:b/>
              </w:rPr>
              <w:t>中国福利彩票网点即开型福利彩票发货（交接验收）通知单（格式模版）</w:t>
            </w:r>
          </w:p>
          <w:p>
            <w:pPr>
              <w:pStyle w:val="null3"/>
              <w:jc w:val="center"/>
            </w:pPr>
            <w:r>
              <w:rPr/>
              <w:t xml:space="preserve"> </w:t>
            </w:r>
          </w:p>
          <w:p>
            <w:pPr>
              <w:pStyle w:val="null3"/>
              <w:jc w:val="both"/>
            </w:pPr>
            <w:r>
              <w:rPr>
                <w:sz w:val="24"/>
              </w:rPr>
              <w:t>发货单位： ******               发货地址：    **********               编号： ******</w:t>
            </w:r>
          </w:p>
          <w:p>
            <w:pPr>
              <w:pStyle w:val="null3"/>
              <w:jc w:val="both"/>
            </w:pPr>
            <w:r>
              <w:rPr>
                <w:sz w:val="24"/>
              </w:rPr>
              <w:t xml:space="preserve">联系人：   ******                联系电话：    *********           </w:t>
            </w:r>
          </w:p>
          <w:p>
            <w:pPr>
              <w:pStyle w:val="null3"/>
              <w:jc w:val="both"/>
            </w:pPr>
            <w:r>
              <w:rPr>
                <w:sz w:val="24"/>
              </w:rPr>
              <w:t>发货单位： ******               发货地址：    **********               发货日期： ******</w:t>
            </w:r>
          </w:p>
          <w:p>
            <w:pPr>
              <w:pStyle w:val="null3"/>
              <w:jc w:val="both"/>
            </w:pPr>
            <w:r>
              <w:rPr/>
              <w:t xml:space="preserve"> </w:t>
            </w:r>
          </w:p>
          <w:tbl>
            <w:tblPr>
              <w:tblInd w:type="dxa" w:w="90"/>
            </w:tblPr>
            <w:tblGrid>
              <w:gridCol w:w="669"/>
              <w:gridCol w:w="552"/>
              <w:gridCol w:w="552"/>
              <w:gridCol w:w="552"/>
              <w:gridCol w:w="552"/>
              <w:gridCol w:w="669"/>
              <w:gridCol w:w="552"/>
              <w:gridCol w:w="669"/>
              <w:gridCol w:w="775"/>
            </w:tblGrid>
            <w:tr>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5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方案名称</w:t>
                  </w:r>
                </w:p>
              </w:tc>
              <w:tc>
                <w:tcPr>
                  <w:tcW w:type="dxa" w:w="5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方案代码</w:t>
                  </w:r>
                </w:p>
              </w:tc>
              <w:tc>
                <w:tcPr>
                  <w:tcW w:type="dxa" w:w="5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生产批次</w:t>
                  </w:r>
                </w:p>
              </w:tc>
              <w:tc>
                <w:tcPr>
                  <w:tcW w:type="dxa" w:w="5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面值（元）</w:t>
                  </w:r>
                </w:p>
              </w:tc>
              <w:tc>
                <w:tcPr>
                  <w:tcW w:type="dxa" w:w="6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起号</w:t>
                  </w:r>
                </w:p>
              </w:tc>
              <w:tc>
                <w:tcPr>
                  <w:tcW w:type="dxa" w:w="5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止号</w:t>
                  </w:r>
                </w:p>
              </w:tc>
              <w:tc>
                <w:tcPr>
                  <w:tcW w:type="dxa" w:w="6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数量（箱）</w:t>
                  </w:r>
                </w:p>
              </w:tc>
              <w:tc>
                <w:tcPr>
                  <w:tcW w:type="dxa" w:w="7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重量（吨）</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098"/>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小计</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2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098"/>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小计</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2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098"/>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小计</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098"/>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合计</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pPr>
            <w:r>
              <w:rPr/>
              <w:t xml:space="preserve"> </w:t>
            </w:r>
          </w:p>
          <w:p>
            <w:pPr>
              <w:pStyle w:val="null3"/>
              <w:jc w:val="both"/>
            </w:pPr>
            <w:r>
              <w:rPr>
                <w:sz w:val="24"/>
              </w:rPr>
              <w:t>操作员：                发货人：</w:t>
            </w:r>
            <w:r>
              <w:rPr>
                <w:sz w:val="24"/>
              </w:rPr>
              <w:t xml:space="preserve">                   </w:t>
            </w:r>
            <w:r>
              <w:rPr>
                <w:sz w:val="24"/>
              </w:rPr>
              <w:t>承运人：</w:t>
            </w:r>
            <w:r>
              <w:rPr>
                <w:sz w:val="24"/>
              </w:rPr>
              <w:t xml:space="preserve">                   </w:t>
            </w:r>
            <w:r>
              <w:rPr>
                <w:sz w:val="24"/>
              </w:rPr>
              <w:t>送达时间：</w:t>
            </w:r>
          </w:p>
          <w:p>
            <w:pPr>
              <w:pStyle w:val="null3"/>
              <w:jc w:val="both"/>
            </w:pPr>
            <w:r>
              <w:rPr>
                <w:sz w:val="21"/>
              </w:rPr>
              <w:t xml:space="preserve">                                    </w:t>
            </w:r>
            <w:r>
              <w:rPr>
                <w:sz w:val="24"/>
              </w:rPr>
              <w:t>起送时间：</w:t>
            </w:r>
            <w:r>
              <w:rPr>
                <w:sz w:val="24"/>
              </w:rPr>
              <w:t xml:space="preserve">                </w:t>
            </w:r>
            <w:r>
              <w:rPr>
                <w:sz w:val="24"/>
              </w:rPr>
              <w:t>车牌号码：</w:t>
            </w:r>
            <w:r>
              <w:rPr>
                <w:sz w:val="24"/>
              </w:rPr>
              <w:t xml:space="preserve">               </w:t>
            </w:r>
            <w:r>
              <w:rPr>
                <w:sz w:val="24"/>
              </w:rPr>
              <w:t>损坏箱数：</w:t>
            </w:r>
          </w:p>
          <w:p>
            <w:pPr>
              <w:pStyle w:val="null3"/>
              <w:jc w:val="both"/>
            </w:pPr>
            <w:r>
              <w:rPr>
                <w:sz w:val="21"/>
              </w:rPr>
              <w:t xml:space="preserve">                                    </w:t>
            </w:r>
            <w:r>
              <w:rPr>
                <w:sz w:val="24"/>
              </w:rPr>
              <w:t>发货单位盖章：</w:t>
            </w:r>
            <w:r>
              <w:rPr>
                <w:sz w:val="24"/>
              </w:rPr>
              <w:t xml:space="preserve">          </w:t>
            </w:r>
            <w:r>
              <w:rPr>
                <w:sz w:val="24"/>
              </w:rPr>
              <w:t xml:space="preserve">车辆吨位：                收货人：  </w:t>
            </w:r>
          </w:p>
          <w:p>
            <w:pPr>
              <w:pStyle w:val="null3"/>
              <w:jc w:val="both"/>
            </w:pPr>
            <w:r>
              <w:rPr>
                <w:sz w:val="21"/>
              </w:rPr>
              <w:t xml:space="preserve">                                                                          </w:t>
            </w:r>
            <w:r>
              <w:rPr>
                <w:sz w:val="24"/>
              </w:rPr>
              <w:t>承运单位签章：          收货日期：</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广东省福利彩票发行中心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采购机构代理服务收费标准：中标人须向采购代理机构交纳的代理服务费，本项目的代理服务费执行以下价格：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；请各投标人在投标文件递交截止时间前按须知前附表规定的金额递交至</w:t>
      </w:r>
      <w:r>
        <w:rPr/>
        <w:t>广州程启招标代理有限公司</w:t>
      </w:r>
      <w:r>
        <w:rPr/>
        <w:t>，到账情况以开标时</w:t>
      </w:r>
      <w:r>
        <w:rPr/>
        <w:t>广州程启招标代理有限公司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福利彩票发行中心“刮刮乐”即开型福利彩票物流配送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采购包1（广东省福利彩票发行中心“刮刮乐”即开型福利彩票物流配送服务采购项目）：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采购包1（广东省福利彩票发行中心“刮刮乐”即开型福利彩票物流配送服务采购项目）：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供应商必须具有良好的商业信誉和健全的财务会计制度（提供以下2种证明材料之一：①2022年度或2023年度经会计师事务所审计的财务状况报告；②基本开户行出具的资信证明和《基本存款账号信息》）。</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投标人具有《道路运输经营许可证》。</w:t>
            </w:r>
          </w:p>
        </w:tc>
        <w:tc>
          <w:tcPr>
            <w:tcW w:type="dxa" w:w="4238"/>
          </w:tcPr>
          <w:p>
            <w:pPr>
              <w:pStyle w:val="null3"/>
            </w:pPr>
            <w:r>
              <w:rPr/>
              <w:t>投标人具有《道路运输经营许可证》。（提供证书复印件）</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原因：根据《政府采购促进中小企业发展管理办法》的规定，本项目属于“按照本办法规定预留采购份额无法确保充分供应、充分竞争，或者存在可能影响政府采购目标实现的情形”。</w:t>
            </w:r>
          </w:p>
        </w:tc>
      </w:tr>
    </w:tbl>
    <w:p>
      <w:pPr>
        <w:pStyle w:val="null3"/>
        <w:ind w:firstLine="480"/>
      </w:pPr>
      <w:r>
        <w:rPr/>
        <w:t>表二符合性审查表：</w:t>
      </w:r>
    </w:p>
    <w:p>
      <w:pPr>
        <w:pStyle w:val="null3"/>
      </w:pPr>
      <w:r>
        <w:rPr/>
        <w:t>采购包1（广东省福利彩票发行中心“刮刮乐”即开型福利彩票物流配送服务采购项目）：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折扣率报价范围为0-100%，须为整数（例如85%、70%），且必须为固定值不得选择性报价，凡不符合上述要求的投标报价均视为无效报价。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采购包1(广东省福利彩票发行中心“刮刮乐”即开型福利彩票物流配送服务采购项目):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技术(参数)要求响应情况 (10.0分)</w:t>
            </w:r>
          </w:p>
        </w:tc>
        <w:tc>
          <w:tcPr>
            <w:tcW w:type="dxa" w:w="5076"/>
          </w:tcPr>
          <w:p>
            <w:pPr>
              <w:pStyle w:val="null3"/>
              <w:jc w:val="left"/>
            </w:pPr>
            <w:r>
              <w:rPr/>
              <w:t>根据投标人对采购需求附表一“具体技术(参数)要求”中1.2、2.7、3.2、4.1、5.1、5.2、5.4、5.5、8.1、8.2的条款（共10项）响应情况进行评审：每满足1条得1分，最高得10分。 注：如采购需求书中有要求提供证明文件的以要求为准，没有要求提供证明文件的，以投标人按格式填写《技术和服务要求响应表》为准，投标人须写明响应的具体内容。</w:t>
            </w:r>
          </w:p>
        </w:tc>
      </w:tr>
      <w:tr>
        <w:tc>
          <w:tcPr>
            <w:tcW w:type="dxa" w:w="922"/>
            <w:gridSpan w:val="2"/>
            <w:vMerge/>
          </w:tcPr>
          <w:p/>
        </w:tc>
        <w:tc>
          <w:tcPr>
            <w:tcW w:type="dxa" w:w="2307"/>
          </w:tcPr>
          <w:p>
            <w:pPr>
              <w:pStyle w:val="null3"/>
              <w:jc w:val="left"/>
            </w:pPr>
            <w:r>
              <w:rPr/>
              <w:t>拟投入本项目的物流配送车辆情况 (10.0分)</w:t>
            </w:r>
          </w:p>
        </w:tc>
        <w:tc>
          <w:tcPr>
            <w:tcW w:type="dxa" w:w="5076"/>
          </w:tcPr>
          <w:p>
            <w:pPr>
              <w:pStyle w:val="null3"/>
              <w:jc w:val="left"/>
            </w:pPr>
            <w:r>
              <w:rPr/>
              <w:t>拟投入本项目的物流配送车辆，需同时满足采购需求中“2.物流配送所用车辆的要求”的2.4、2.5、2.6的要求： （1）所有的物流配送所用车辆车龄均不超过5年，均配备实时定位系统，各吨位车辆的数量均超过最低配备数量，得10分； （2）所有的物流配送所用车辆车龄均不超过5年，均配备实时定位系统，各吨位车辆的数量均满足最低配备数量，得5分； （3）其他情况，得0分。 注：①须提供有效期内的《机动车行驶证》复印件（机动车行驶证所有人须为投标人）。（如属于租赁车辆则需提供有效期内的《机动车行驶证》复印件，同时提供租赁合同复印件，如租赁期未覆盖本项目服务期的，还需承诺续租至本项目合同结束）；②各车辆实时定位系统的证明材料（需同时提供系统的品牌型号、功能介绍（产品说明书）、随车的实景照片）；③2.6表格中相邻吨位的高吨位的车辆可冲抵低吨位的车辆；④在服务期内提供的物流配送车辆车龄、吨位、数量均须与投标时响应的一致，提交承诺函并加盖公章。</w:t>
            </w:r>
          </w:p>
        </w:tc>
      </w:tr>
      <w:tr>
        <w:tc>
          <w:tcPr>
            <w:tcW w:type="dxa" w:w="922"/>
            <w:gridSpan w:val="2"/>
            <w:vMerge/>
          </w:tcPr>
          <w:p/>
        </w:tc>
        <w:tc>
          <w:tcPr>
            <w:tcW w:type="dxa" w:w="2307"/>
          </w:tcPr>
          <w:p>
            <w:pPr>
              <w:pStyle w:val="null3"/>
              <w:jc w:val="left"/>
            </w:pPr>
            <w:r>
              <w:rPr/>
              <w:t>配送管理及时效 (12.0分)</w:t>
            </w:r>
            <w:r>
              <w:rPr/>
              <w:t>，（等次分值选择：</w:t>
            </w:r>
            <w:r>
              <w:rPr/>
              <w:t>0.0;</w:t>
            </w:r>
            <w:r>
              <w:rPr/>
              <w:t>3.0;</w:t>
            </w:r>
            <w:r>
              <w:rPr/>
              <w:t>8.0;</w:t>
            </w:r>
            <w:r>
              <w:rPr/>
              <w:t>12.0;</w:t>
            </w:r>
            <w:r>
              <w:rPr/>
              <w:t>）</w:t>
            </w:r>
          </w:p>
        </w:tc>
        <w:tc>
          <w:tcPr>
            <w:tcW w:type="dxa" w:w="5076"/>
          </w:tcPr>
          <w:p>
            <w:pPr>
              <w:pStyle w:val="null3"/>
              <w:jc w:val="left"/>
            </w:pPr>
            <w:r>
              <w:rPr/>
              <w:t>投标人针对采购需求“3.配送管理及时效的要求”的3.1、表1及3.4”提出针对本项目的①配送管理体系、②配送管理规章制度、③配送管理信息化系统（全流程管理，统计、核对结算数据）： ①具有完善的配送管理体系及配送管理规章制度，配备可提供全流程管理、统计及核对结算数据的配送管理信息化系统，完全覆盖采购需求中《表1：仓库收货地址列表》的配送要求，优于采购需求中“自发车时间起计算48小时内”的配送时限要求，得12分； ②具有配送管理体系及配送管理规章制度，配备配送管理信息化系统，完全覆盖采购需求中《表1：仓库收货地址列表》的配送要求，满足采购需求中“自发车时间起计算48小时内”的配送时限要求，得8分； ③配送管理规章制度、配送管理体系不完整，不能完全覆盖采购需求中《表1：仓库收货地址列表》的配送要求，部分满足采购需求中“自发车时间起计算48小时内”的配送时限要求，得3分； ④其他情况不得分。</w:t>
            </w:r>
          </w:p>
        </w:tc>
      </w:tr>
      <w:tr>
        <w:tc>
          <w:tcPr>
            <w:tcW w:type="dxa" w:w="922"/>
            <w:gridSpan w:val="2"/>
            <w:vMerge/>
          </w:tcPr>
          <w:p/>
        </w:tc>
        <w:tc>
          <w:tcPr>
            <w:tcW w:type="dxa" w:w="2307"/>
          </w:tcPr>
          <w:p>
            <w:pPr>
              <w:pStyle w:val="null3"/>
              <w:jc w:val="left"/>
            </w:pPr>
            <w:r>
              <w:rPr/>
              <w:t>配送车辆通行能力及免费保管期承诺 (6.0分)</w:t>
            </w:r>
          </w:p>
        </w:tc>
        <w:tc>
          <w:tcPr>
            <w:tcW w:type="dxa" w:w="5076"/>
          </w:tcPr>
          <w:p>
            <w:pPr>
              <w:pStyle w:val="null3"/>
              <w:jc w:val="left"/>
            </w:pPr>
            <w:r>
              <w:rPr/>
              <w:t>（1）投标人承诺满足“3.配送管理及时效的要求”中“3.3 投标人具备装车地点、收货地点工作时间内（指工作日期间的上午8:30——下午17:30，北京时间）的车辆通行能力”的要求，得3分。其他情况不得分。 注：提供相关证明材料或相关承诺并加盖公章，格式自拟。 （2）投标人承诺满足“6.其他要求”中“6.4”的要求（提交承诺函）： ①承诺给予免费保管期的时长优于采购需求要求的，得3分； ②承诺给予免费保管期的时长满足采购需求要求的，得1分； ③其他情况不得分。 注：需提供相关承诺并加盖公章，格式自拟。</w:t>
            </w:r>
          </w:p>
        </w:tc>
      </w:tr>
      <w:tr>
        <w:tc>
          <w:tcPr>
            <w:tcW w:type="dxa" w:w="922"/>
            <w:gridSpan w:val="2"/>
            <w:vMerge/>
          </w:tcPr>
          <w:p/>
        </w:tc>
        <w:tc>
          <w:tcPr>
            <w:tcW w:type="dxa" w:w="2307"/>
          </w:tcPr>
          <w:p>
            <w:pPr>
              <w:pStyle w:val="null3"/>
              <w:jc w:val="left"/>
            </w:pPr>
            <w:r>
              <w:rPr/>
              <w:t>配送安全方案 (9.0分)</w:t>
            </w:r>
            <w:r>
              <w:rPr/>
              <w:t>，（等次分值选择：</w:t>
            </w:r>
            <w:r>
              <w:rPr/>
              <w:t>0.0;</w:t>
            </w:r>
            <w:r>
              <w:rPr/>
              <w:t>2.0;</w:t>
            </w:r>
            <w:r>
              <w:rPr/>
              <w:t>5.0;</w:t>
            </w:r>
            <w:r>
              <w:rPr/>
              <w:t>9.0;</w:t>
            </w:r>
            <w:r>
              <w:rPr/>
              <w:t>）</w:t>
            </w:r>
          </w:p>
        </w:tc>
        <w:tc>
          <w:tcPr>
            <w:tcW w:type="dxa" w:w="5076"/>
          </w:tcPr>
          <w:p>
            <w:pPr>
              <w:pStyle w:val="null3"/>
              <w:jc w:val="left"/>
            </w:pPr>
            <w:r>
              <w:rPr/>
              <w:t>投标人针对采购需求中“4.配送安全要求”的“4.1、4.2、4.4、4.5”拟定本项目的配送安全方案：包括但不限于①配送安全管理规章制度、②车辆安全行驶设备配置情况（包括但不限于车辆实时定位系统）、③配送安全保障措施等进行评审： ①具有完善的配送安全管理规章制度及配送安全保障措施，方案详尽、合理、可操作性高，在满足基本车辆安全行驶设备（包括但不限于监控管理系统）的基础上配置更多、更先进的安全配置，优于采购需求，得9分； ②具有配送安全管理规章制度及配送安全保障措施，方案合理、有操作性，满足车辆安全行驶设备（包括但不限于车辆实时定位系统），满足采购需求，得5分； ③配送安全管理规章制度及配送安全保障措施有缺漏、车辆安全行驶设备不足或性能不好、不能完全满足采购需求，得2分； ④不提供配送安全工作方案不得分。 注：车辆安全行驶设备需提供证明材料。</w:t>
            </w:r>
          </w:p>
        </w:tc>
      </w:tr>
      <w:tr>
        <w:tc>
          <w:tcPr>
            <w:tcW w:type="dxa" w:w="922"/>
            <w:gridSpan w:val="2"/>
            <w:vMerge/>
          </w:tcPr>
          <w:p/>
        </w:tc>
        <w:tc>
          <w:tcPr>
            <w:tcW w:type="dxa" w:w="2307"/>
          </w:tcPr>
          <w:p>
            <w:pPr>
              <w:pStyle w:val="null3"/>
              <w:jc w:val="left"/>
            </w:pPr>
            <w:r>
              <w:rPr/>
              <w:t>应急保障方案 (8.0分)</w:t>
            </w:r>
            <w:r>
              <w:rPr/>
              <w:t>，（等次分值选择：</w:t>
            </w:r>
            <w:r>
              <w:rPr/>
              <w:t>0.0;</w:t>
            </w:r>
            <w:r>
              <w:rPr/>
              <w:t>1.0;</w:t>
            </w:r>
            <w:r>
              <w:rPr/>
              <w:t>4.0;</w:t>
            </w:r>
            <w:r>
              <w:rPr/>
              <w:t>8.0;</w:t>
            </w:r>
            <w:r>
              <w:rPr/>
              <w:t>）</w:t>
            </w:r>
          </w:p>
        </w:tc>
        <w:tc>
          <w:tcPr>
            <w:tcW w:type="dxa" w:w="5076"/>
          </w:tcPr>
          <w:p>
            <w:pPr>
              <w:pStyle w:val="null3"/>
              <w:jc w:val="left"/>
            </w:pPr>
            <w:r>
              <w:rPr/>
              <w:t>投标人针对采购需求中“4.配送安全要求”的“4.6”拟定本项目的应急保障方案，包括但不限于应对车辆不足或配送途中发生故障（损坏、交通事故、火灾等）、司乘或装卸人员不足或配送途中发生身体不适等、道路管控、特殊天气、道路拥堵或其他突发事件等制定应急保障措施（不定期举行安全应急演练）及紧急联络机制（包括不限于应急小组的组建、设备设施的配置等）： ①应急保障方案提出更加全面的应急情形，并针对不同的情形提出应急处置方案，方案详尽、合理、可操作性高，优于采购需求，得8分； ②应急保障方案提出的应急情形及应急措施完全满足采购需求，方案合理、有操作性，得4分； ③应急保障方案提出的应急情形及应急措施不能完全满足采购需求，得1分； ④不提供应急保障方案不得分。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同类物流配送项目业绩 (5.0分)</w:t>
            </w:r>
          </w:p>
        </w:tc>
        <w:tc>
          <w:tcPr>
            <w:tcW w:type="dxa" w:w="5076"/>
          </w:tcPr>
          <w:p>
            <w:pPr>
              <w:pStyle w:val="null3"/>
              <w:jc w:val="left"/>
            </w:pPr>
            <w:r>
              <w:rPr/>
              <w:t>投标人提供2021年1月1日（以合同签订时间为准）以来的同类物流配送项目业绩，每提供一份合同得1分，最高得5分。注：提供合同复印件并加盖公章。</w:t>
            </w:r>
          </w:p>
        </w:tc>
      </w:tr>
      <w:tr>
        <w:tc>
          <w:tcPr>
            <w:tcW w:type="dxa" w:w="922"/>
            <w:gridSpan w:val="2"/>
            <w:vMerge/>
          </w:tcPr>
          <w:p/>
        </w:tc>
        <w:tc>
          <w:tcPr>
            <w:tcW w:type="dxa" w:w="2307"/>
          </w:tcPr>
          <w:p>
            <w:pPr>
              <w:pStyle w:val="null3"/>
              <w:jc w:val="left"/>
            </w:pPr>
            <w:r>
              <w:rPr/>
              <w:t>保险 (5.0分)</w:t>
            </w:r>
          </w:p>
        </w:tc>
        <w:tc>
          <w:tcPr>
            <w:tcW w:type="dxa" w:w="5076"/>
          </w:tcPr>
          <w:p>
            <w:pPr>
              <w:pStyle w:val="null3"/>
              <w:jc w:val="left"/>
            </w:pPr>
            <w:r>
              <w:rPr/>
              <w:t>（1）对承运货物购买相关的商业保险，保额大于3000万，得5分； （2）对承运货物购买相关的商业保险，保额为3000万，得2分； （3）对承运货物购买相关的商业保险，保额小于3000万，得0分。 注：已购买且能覆盖本项目服务年限的，提供投保证明材料复印件；已购买但期限不能覆盖本项目服务年限的，除提供投保证明材料复印件外还须提供承诺函并加盖公章（承诺期限覆盖本项目服务年限）；未购买承诺中标后购置的，须提交承诺函并加盖公章（承诺函中须清晰明确保额和承保期限）。</w:t>
            </w:r>
          </w:p>
        </w:tc>
      </w:tr>
      <w:tr>
        <w:tc>
          <w:tcPr>
            <w:tcW w:type="dxa" w:w="922"/>
            <w:gridSpan w:val="2"/>
            <w:vMerge/>
          </w:tcPr>
          <w:p/>
        </w:tc>
        <w:tc>
          <w:tcPr>
            <w:tcW w:type="dxa" w:w="2307"/>
          </w:tcPr>
          <w:p>
            <w:pPr>
              <w:pStyle w:val="null3"/>
              <w:jc w:val="left"/>
            </w:pPr>
            <w:r>
              <w:rPr/>
              <w:t>拟投入本项目司乘人员情况 (10.0分)</w:t>
            </w:r>
          </w:p>
        </w:tc>
        <w:tc>
          <w:tcPr>
            <w:tcW w:type="dxa" w:w="5076"/>
          </w:tcPr>
          <w:p>
            <w:pPr>
              <w:pStyle w:val="null3"/>
              <w:jc w:val="left"/>
            </w:pPr>
            <w:r>
              <w:rPr/>
              <w:t>拟投入本项目的司乘人员，需同时满足以下条件：①是和投标人签署劳动合同的正式员工（需提供正规完备的职工资料），身体健康，无任何犯罪与其他不良记录；②驾龄在5年以上；③具有《道路运输从业资格证》；④3年内无不良驾驶记录及无重大事故。 每提供一人，得0.5分，本项最高分为10分。 注：需同时提供：①拟投入司乘人员在投标人单位购买的在投标截止日前6个月内任意一个月的社保证明材料或劳动合同复印件；②驾驶证复印件（驾龄以驾驶证获得时间作为计算依据）；③《道路运输从业资格证》复印件；④投标人须提供承诺函并加盖公章，格式自拟，承诺拟投入的司乘人员身体健康，无任何犯罪等不良记录，3年内无不良驾驶记录及无重大事故。</w:t>
            </w:r>
          </w:p>
        </w:tc>
      </w:tr>
      <w:tr>
        <w:tc>
          <w:tcPr>
            <w:tcW w:type="dxa" w:w="922"/>
            <w:gridSpan w:val="2"/>
            <w:vMerge/>
          </w:tcPr>
          <w:p/>
        </w:tc>
        <w:tc>
          <w:tcPr>
            <w:tcW w:type="dxa" w:w="2307"/>
          </w:tcPr>
          <w:p>
            <w:pPr>
              <w:pStyle w:val="null3"/>
              <w:jc w:val="left"/>
            </w:pPr>
            <w:r>
              <w:rPr/>
              <w:t>服务人员培训方案 (5.0分)</w:t>
            </w:r>
            <w:r>
              <w:rPr/>
              <w:t>，（等次分值选择：</w:t>
            </w:r>
            <w:r>
              <w:rPr/>
              <w:t>0.0;</w:t>
            </w:r>
            <w:r>
              <w:rPr/>
              <w:t>1.0;</w:t>
            </w:r>
            <w:r>
              <w:rPr/>
              <w:t>3.0;</w:t>
            </w:r>
            <w:r>
              <w:rPr/>
              <w:t>5.0;</w:t>
            </w:r>
            <w:r>
              <w:rPr/>
              <w:t>）</w:t>
            </w:r>
          </w:p>
        </w:tc>
        <w:tc>
          <w:tcPr>
            <w:tcW w:type="dxa" w:w="5076"/>
          </w:tcPr>
          <w:p>
            <w:pPr>
              <w:pStyle w:val="null3"/>
              <w:jc w:val="left"/>
            </w:pPr>
            <w:r>
              <w:rPr/>
              <w:t>投标人针对采购需求的要求对拟派本项目的服务人员进行培训，并拟定培训方案，方案包括但不限于①装卸、运输、配送过程的安全、保密；②预约送货时间及到货前电话通知；③对取货、交货流程；④对应急情况的处理等培训内容： （1）方案详尽、合理、可操作性高，完全满足且优于采购需求，得5分； （2）方案合理、有操作性，完全满足采购需求，得3分； （3）方案不能完全满足采购需求，得1分； （4）不提供方案不得分。</w:t>
            </w:r>
          </w:p>
        </w:tc>
      </w:tr>
      <w:tr>
        <w:tc>
          <w:tcPr>
            <w:tcW w:type="dxa" w:w="922"/>
            <w:gridSpan w:val="2"/>
            <w:vMerge/>
          </w:tcPr>
          <w:p/>
        </w:tc>
        <w:tc>
          <w:tcPr>
            <w:tcW w:type="dxa" w:w="2307"/>
          </w:tcPr>
          <w:p>
            <w:pPr>
              <w:pStyle w:val="null3"/>
              <w:jc w:val="left"/>
            </w:pPr>
            <w:r>
              <w:rPr/>
              <w:t>拟为本项目组建的管理团队情况 (5.0分)</w:t>
            </w:r>
          </w:p>
        </w:tc>
        <w:tc>
          <w:tcPr>
            <w:tcW w:type="dxa" w:w="5076"/>
          </w:tcPr>
          <w:p>
            <w:pPr>
              <w:pStyle w:val="null3"/>
              <w:jc w:val="left"/>
            </w:pPr>
            <w:r>
              <w:rPr/>
              <w:t>投标人拟为本项目组建的管理团队，配置项目负责人（1人）、安全主管（1人）、联络人员（1人），其中： 1.项目负责人负责统筹整个项目： （1）大学本科学历，得1分；其他不得分。 （2）具有物流或速递公司的任职经验，5年及以上，得2分；3年及以上，得1分；3年以下不得分。 2.安全主管负责项目安全管理： （1）具有大专或以上学历，得1分，其他不得分。 （2）具有物流或速递公司的任职经验，3年及以上，得1分；3年以下不得分。 注：①以上证件/证书均需提供扫描件，任职经历证明（以其提供的单位社保证明为准，不同单位可以累计）； 2、须提供在投标人单位购买的在投标截止日前6个月内任意一个月的社保证明材料或劳动合同复印件。</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本项目投标报价得分为“①单个配送点配送费用（含始发点及目的地的装卸费用）投标报价得分”、“②多个配送点串点配送费用（含始发点及目的地的装卸费用）投标报价得分”、“③返程费投标报价得分”及“④保管费投标报价得分”之和。单个配送点配送费用（含始发点及目的地的装卸费用）投标报价得分＝（评标基准价/单个配送点配送费用（含始发点及目的地的装卸费用）投标报价）×价格分值×70%（四舍五入，精确到0.01），多个配送点串点配送费用（含始发点及目的地的装卸费用）投标报价得分＝（评标基准价/多个配送点串点配送费用（含始发点及目的地的装卸费用）投标报价）×价格分值×20%（四舍五入，精确到0.01），返程费投标报价得分＝（评标基准价/返程费投标报价）×价格分值×5%（四舍五入，精确到0.01），保管费投标报价得分＝（评标基准价/保管费投标报价）×价格分值×5%（四舍五入，精确到0.01）。【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广 东 省 政 府 采 购</w:t>
      </w:r>
    </w:p>
    <w:p>
      <w:pPr>
        <w:pStyle w:val="null3"/>
        <w:jc w:val="center"/>
      </w:pPr>
      <w:r>
        <w:rPr/>
        <w:t xml:space="preserve"> </w:t>
      </w:r>
    </w:p>
    <w:p>
      <w:pPr>
        <w:pStyle w:val="null3"/>
        <w:jc w:val="center"/>
      </w:pPr>
      <w:r>
        <w:rPr/>
        <w:t xml:space="preserve"> </w:t>
      </w:r>
    </w:p>
    <w:p>
      <w:pPr>
        <w:pStyle w:val="null3"/>
        <w:jc w:val="center"/>
      </w:pPr>
      <w:r>
        <w:rPr>
          <w:sz w:val="72"/>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sz w:val="24"/>
          <w:b/>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7"/>
        </w:rPr>
        <w:t>采购计划编号：</w:t>
      </w:r>
      <w:r>
        <w:rPr>
          <w:sz w:val="27"/>
          <w:u w:val="single"/>
        </w:rPr>
        <w:t xml:space="preserve">                   </w:t>
      </w:r>
    </w:p>
    <w:p>
      <w:pPr>
        <w:pStyle w:val="null3"/>
        <w:jc w:val="both"/>
      </w:pPr>
      <w:r>
        <w:rPr/>
        <w:t xml:space="preserve"> </w:t>
      </w:r>
    </w:p>
    <w:p>
      <w:pPr>
        <w:pStyle w:val="null3"/>
        <w:jc w:val="both"/>
      </w:pPr>
      <w:r>
        <w:rPr/>
        <w:t xml:space="preserve"> </w:t>
      </w:r>
    </w:p>
    <w:p>
      <w:pPr>
        <w:pStyle w:val="null3"/>
        <w:jc w:val="both"/>
      </w:pPr>
      <w:r>
        <w:rPr>
          <w:sz w:val="27"/>
        </w:rPr>
        <w:t>采购项目编号：</w:t>
      </w:r>
      <w:r>
        <w:rPr>
          <w:sz w:val="27"/>
          <w:u w:val="single"/>
        </w:rPr>
        <w:t xml:space="preserve">                  </w:t>
      </w:r>
    </w:p>
    <w:p>
      <w:pPr>
        <w:pStyle w:val="null3"/>
        <w:jc w:val="both"/>
      </w:pPr>
      <w:r>
        <w:rPr/>
        <w:t xml:space="preserve"> </w:t>
      </w:r>
    </w:p>
    <w:p>
      <w:pPr>
        <w:pStyle w:val="null3"/>
        <w:jc w:val="both"/>
      </w:pPr>
      <w:r>
        <w:rPr/>
        <w:t xml:space="preserve"> </w:t>
      </w:r>
    </w:p>
    <w:p>
      <w:pPr>
        <w:pStyle w:val="null3"/>
        <w:jc w:val="both"/>
      </w:pPr>
      <w:r>
        <w:rPr>
          <w:sz w:val="27"/>
        </w:rPr>
        <w:t>合 同 编 号 ：</w:t>
      </w:r>
      <w:r>
        <w:rPr>
          <w:sz w:val="27"/>
          <w:u w:val="single"/>
        </w:rPr>
        <w:t xml:space="preserve">                  </w:t>
      </w:r>
    </w:p>
    <w:p>
      <w:pPr>
        <w:pStyle w:val="null3"/>
        <w:jc w:val="both"/>
      </w:pPr>
      <w:r>
        <w:rPr/>
        <w:t xml:space="preserve"> </w:t>
      </w:r>
    </w:p>
    <w:p>
      <w:pPr>
        <w:pStyle w:val="null3"/>
        <w:jc w:val="both"/>
      </w:pPr>
      <w:r>
        <w:rPr/>
        <w:t xml:space="preserve"> </w:t>
      </w:r>
    </w:p>
    <w:p>
      <w:pPr>
        <w:pStyle w:val="null3"/>
        <w:jc w:val="both"/>
      </w:pPr>
      <w:r>
        <w:rPr>
          <w:sz w:val="27"/>
        </w:rPr>
        <w:t>项 目 名 称 ：</w:t>
      </w:r>
      <w:r>
        <w:rPr>
          <w:sz w:val="27"/>
          <w:u w:val="single"/>
        </w:rPr>
        <w:t xml:space="preserve"> 广东省福利彩票发行中心“刮刮乐”即开型福利彩票物流配送服务采购项目</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pPr>
      <w:r>
        <w:rPr>
          <w:sz w:val="24"/>
        </w:rPr>
        <w:t>甲  方（采购人）：广东省福利彩票发行中心</w:t>
      </w:r>
    </w:p>
    <w:p>
      <w:pPr>
        <w:pStyle w:val="null3"/>
        <w:jc w:val="both"/>
      </w:pPr>
      <w:r>
        <w:rPr>
          <w:sz w:val="24"/>
        </w:rPr>
        <w:t>地  址：广州市越秀区东风中路300号之一</w:t>
      </w:r>
    </w:p>
    <w:p>
      <w:pPr>
        <w:pStyle w:val="null3"/>
        <w:jc w:val="both"/>
      </w:pPr>
      <w:r>
        <w:rPr>
          <w:sz w:val="24"/>
        </w:rPr>
        <w:t>电  话：020-83334294</w:t>
      </w:r>
    </w:p>
    <w:p>
      <w:pPr>
        <w:pStyle w:val="null3"/>
        <w:jc w:val="both"/>
      </w:pPr>
      <w:r>
        <w:rPr>
          <w:sz w:val="24"/>
        </w:rPr>
        <w:t>乙  方（供应商）：</w:t>
      </w:r>
    </w:p>
    <w:p>
      <w:pPr>
        <w:pStyle w:val="null3"/>
        <w:jc w:val="both"/>
      </w:pPr>
      <w:r>
        <w:rPr>
          <w:sz w:val="24"/>
        </w:rPr>
        <w:t>地  址：</w:t>
      </w:r>
    </w:p>
    <w:p>
      <w:pPr>
        <w:pStyle w:val="null3"/>
        <w:jc w:val="both"/>
      </w:pPr>
      <w:r>
        <w:rPr>
          <w:sz w:val="24"/>
        </w:rPr>
        <w:t>电  话：</w:t>
      </w:r>
    </w:p>
    <w:p>
      <w:pPr>
        <w:pStyle w:val="null3"/>
        <w:jc w:val="both"/>
      </w:pPr>
      <w:r>
        <w:rPr>
          <w:sz w:val="24"/>
        </w:rPr>
        <w:t>本合同根据</w:t>
      </w:r>
      <w:r>
        <w:rPr>
          <w:sz w:val="24"/>
          <w:u w:val="single"/>
        </w:rPr>
        <w:t>2024</w:t>
      </w:r>
      <w:r>
        <w:rPr>
          <w:sz w:val="24"/>
        </w:rPr>
        <w:t>年</w:t>
      </w:r>
      <w:r>
        <w:rPr>
          <w:sz w:val="24"/>
          <w:u w:val="single"/>
        </w:rPr>
        <w:t xml:space="preserve">   </w:t>
      </w:r>
      <w:r>
        <w:rPr>
          <w:sz w:val="24"/>
        </w:rPr>
        <w:t>月</w:t>
      </w:r>
      <w:r>
        <w:rPr>
          <w:sz w:val="24"/>
          <w:u w:val="single"/>
        </w:rPr>
        <w:t xml:space="preserve">   </w:t>
      </w:r>
      <w:r>
        <w:rPr>
          <w:sz w:val="24"/>
        </w:rPr>
        <w:t>日进行的</w:t>
      </w:r>
      <w:r>
        <w:rPr>
          <w:sz w:val="24"/>
          <w:u w:val="single"/>
        </w:rPr>
        <w:t>广东省福利彩票发行中心“刮刮乐”即开型福利彩票物流配送服务采购项目</w:t>
      </w:r>
      <w:r>
        <w:rPr>
          <w:sz w:val="24"/>
        </w:rPr>
        <w:t>（采购计划编号：</w:t>
      </w:r>
      <w:r>
        <w:rPr>
          <w:sz w:val="24"/>
          <w:u w:val="single"/>
        </w:rPr>
        <w:t xml:space="preserve">              </w:t>
      </w:r>
      <w:r>
        <w:rPr>
          <w:sz w:val="24"/>
        </w:rPr>
        <w:t>，采购项目编号：</w:t>
      </w:r>
      <w:r>
        <w:rPr>
          <w:sz w:val="24"/>
          <w:u w:val="single"/>
        </w:rPr>
        <w:t xml:space="preserve">               </w:t>
      </w:r>
      <w:r>
        <w:rPr>
          <w:sz w:val="24"/>
        </w:rPr>
        <w:t>）的公开招标采购结果，广东省福利彩票发行中心（以下称为甲方）确定</w:t>
      </w:r>
      <w:r>
        <w:rPr>
          <w:sz w:val="24"/>
          <w:u w:val="single"/>
        </w:rPr>
        <w:t xml:space="preserve">                     </w:t>
      </w:r>
      <w:r>
        <w:rPr>
          <w:sz w:val="24"/>
        </w:rPr>
        <w:t>（以下称为乙方）为该采购项目的乙方。根据《中华人民共和国政府采购法》、《中华人民共和国民法典》等相关法律法规及</w:t>
      </w:r>
      <w:r>
        <w:rPr>
          <w:sz w:val="24"/>
          <w:u w:val="single"/>
        </w:rPr>
        <w:t>广东省福利彩票发行中心“刮刮乐”即开型福利彩票物流配送服务采购项目</w:t>
      </w:r>
      <w:r>
        <w:rPr>
          <w:sz w:val="24"/>
        </w:rPr>
        <w:t>招标文件（采购计划编号：</w:t>
      </w:r>
      <w:r>
        <w:rPr>
          <w:sz w:val="24"/>
          <w:u w:val="single"/>
        </w:rPr>
        <w:t xml:space="preserve">          </w:t>
      </w:r>
      <w:r>
        <w:rPr>
          <w:sz w:val="24"/>
        </w:rPr>
        <w:t>，采购项目编号：</w:t>
      </w:r>
      <w:r>
        <w:rPr>
          <w:sz w:val="24"/>
          <w:u w:val="single"/>
        </w:rPr>
        <w:t xml:space="preserve">              </w:t>
      </w:r>
      <w:r>
        <w:rPr>
          <w:sz w:val="24"/>
        </w:rPr>
        <w:t>）的要求，经双方协商，本着平等互利和诚实信用的原则，一致同意签订本合同如下。</w:t>
      </w:r>
    </w:p>
    <w:p>
      <w:pPr>
        <w:pStyle w:val="null3"/>
        <w:ind w:firstLine="480"/>
        <w:jc w:val="both"/>
      </w:pPr>
      <w:r>
        <w:rPr>
          <w:sz w:val="24"/>
        </w:rPr>
        <w:t>一、配送服务内容</w:t>
      </w:r>
    </w:p>
    <w:p>
      <w:pPr>
        <w:pStyle w:val="null3"/>
        <w:ind w:firstLine="480"/>
        <w:jc w:val="both"/>
      </w:pPr>
      <w:r>
        <w:rPr>
          <w:sz w:val="24"/>
        </w:rPr>
        <w:t>（一）在本合同有效期内，根据甲方工作需要，乙方按照甲方要求提供相应的物流配送服务，将“刮刮乐”即开型福利彩票和相关物品（以下统称“货物”）配送至甲方指定收货地点，双方以实际发生的物流配送服务据实结算费用。</w:t>
      </w:r>
    </w:p>
    <w:p>
      <w:pPr>
        <w:pStyle w:val="null3"/>
        <w:ind w:firstLine="480"/>
        <w:jc w:val="both"/>
      </w:pPr>
      <w:r>
        <w:rPr>
          <w:sz w:val="24"/>
        </w:rPr>
        <w:t>（二）乙方提供的物流配送服务指从甲方指定的提货地点到甲方指定收货地点的货物装卸、运输配送等服务，具体包括甲方即开票仓库的货物装卸服务、送达甲方指定收货地点的货物装卸服务、运输配送服务及为履行本合同的其他必要服务。</w:t>
      </w:r>
    </w:p>
    <w:p>
      <w:pPr>
        <w:pStyle w:val="null3"/>
        <w:ind w:firstLine="480"/>
        <w:jc w:val="both"/>
      </w:pPr>
      <w:r>
        <w:rPr>
          <w:sz w:val="24"/>
        </w:rPr>
        <w:t>（三）甲方即开票仓库及指定收货地点详见附件1《省市仓库收货地址列表》。</w:t>
      </w:r>
    </w:p>
    <w:p>
      <w:pPr>
        <w:pStyle w:val="null3"/>
        <w:ind w:firstLine="480"/>
        <w:jc w:val="both"/>
      </w:pPr>
      <w:r>
        <w:rPr>
          <w:sz w:val="24"/>
        </w:rPr>
        <w:t>二、物流配送服务要求</w:t>
      </w:r>
    </w:p>
    <w:p>
      <w:pPr>
        <w:pStyle w:val="null3"/>
        <w:ind w:firstLine="480"/>
        <w:jc w:val="both"/>
      </w:pPr>
      <w:r>
        <w:rPr>
          <w:sz w:val="24"/>
        </w:rPr>
        <w:t>（一）物流配送所用车辆要求</w:t>
      </w:r>
    </w:p>
    <w:p>
      <w:pPr>
        <w:pStyle w:val="null3"/>
        <w:ind w:firstLine="480"/>
        <w:jc w:val="both"/>
      </w:pPr>
      <w:r>
        <w:rPr>
          <w:sz w:val="24"/>
        </w:rPr>
        <w:t>1.由于即开型福利彩票是有明确价格的凭证，性质极其特殊，因此乙方物流配送所用车辆必须是乙方自有车辆或租赁车辆（所用车辆为租赁车辆的，该车辆的租赁期须覆盖本合同服务期限，并将负责配送的租赁车辆信息&lt;包括且不限于租赁合同、行驶证、保险等相关资料&gt;提交甲方备案），以确保货物安全。</w:t>
      </w:r>
    </w:p>
    <w:p>
      <w:pPr>
        <w:pStyle w:val="null3"/>
        <w:ind w:firstLine="480"/>
        <w:jc w:val="both"/>
      </w:pPr>
      <w:r>
        <w:rPr>
          <w:sz w:val="24"/>
        </w:rPr>
        <w:t>2.乙方须按甲方规定的提货时间，到达指定地点提货装车，办好交接手续后，以整车、专车形式将货物按甲方要求时间配送到广东省内甲方指定地点，不得在中途转车、换车，未经甲方书面同意中途不得打开车辆尾门。</w:t>
      </w:r>
    </w:p>
    <w:p>
      <w:pPr>
        <w:pStyle w:val="null3"/>
        <w:ind w:firstLine="480"/>
        <w:jc w:val="both"/>
      </w:pPr>
      <w:r>
        <w:rPr>
          <w:sz w:val="24"/>
        </w:rPr>
        <w:t>3.物流配送所用车辆必须为全密封厢式货车，防盗、防雨。</w:t>
      </w:r>
    </w:p>
    <w:p>
      <w:pPr>
        <w:pStyle w:val="null3"/>
        <w:ind w:firstLine="480"/>
        <w:jc w:val="both"/>
      </w:pPr>
      <w:r>
        <w:rPr>
          <w:sz w:val="24"/>
        </w:rPr>
        <w:t>4.物流配送所用车辆车龄不超过5年（以《机动车登记证书》的首次登记日期为准）。</w:t>
      </w:r>
    </w:p>
    <w:p>
      <w:pPr>
        <w:pStyle w:val="null3"/>
        <w:ind w:firstLine="480"/>
        <w:jc w:val="both"/>
      </w:pPr>
      <w:r>
        <w:rPr>
          <w:sz w:val="24"/>
        </w:rPr>
        <w:t>5.服务车辆须配备实时定位系统，乙方能实时监控车辆位置，并根据甲方需要随时提供车辆位置信息。</w:t>
      </w:r>
    </w:p>
    <w:p>
      <w:pPr>
        <w:pStyle w:val="null3"/>
        <w:ind w:firstLine="480"/>
        <w:jc w:val="both"/>
      </w:pPr>
      <w:r>
        <w:rPr>
          <w:sz w:val="24"/>
        </w:rPr>
        <w:t>6.物流配送所用车辆各吨位车辆最低配备数量及装载量：</w:t>
      </w:r>
    </w:p>
    <w:tbl>
      <w:tblPr>
        <w:tblW w:w="0" w:type="auto"/>
        <w:tblBorders>
          <w:top w:val="single"/>
          <w:left w:val="single"/>
          <w:bottom w:val="single"/>
          <w:right w:val="single"/>
          <w:insideH w:val="single"/>
          <w:insideV w:val="single"/>
        </w:tblBorders>
      </w:tblPr>
      <w:tblGrid>
        <w:gridCol w:w="1310"/>
        <w:gridCol w:w="1732"/>
        <w:gridCol w:w="1732"/>
        <w:gridCol w:w="1657"/>
        <w:gridCol w:w="1792"/>
      </w:tblGrid>
      <w:tr>
        <w:tc>
          <w:tcPr>
            <w:tcW w:type="dxa" w:w="8223"/>
            <w:gridSpan w:val="5"/>
            <w:tcBorders>
              <w:top w:val="single" w:color="000000" w:sz="4"/>
              <w:left w:val="single" w:color="000000" w:sz="4"/>
              <w:bottom w:val="single" w:color="000000" w:sz="4"/>
              <w:right w:val="single" w:color="000000" w:sz="4"/>
            </w:tcBorders>
            <w:tcMar>
              <w:top w:type="dxa" w:w="1"/>
              <w:left w:type="dxa" w:w="1"/>
              <w:bottom w:type="dxa" w:w="1"/>
              <w:right w:type="dxa" w:w="1"/>
            </w:tcMar>
          </w:tcPr>
          <w:p>
            <w:pPr>
              <w:pStyle w:val="null3"/>
              <w:jc w:val="left"/>
            </w:pPr>
            <w:r>
              <w:rPr>
                <w:sz w:val="24"/>
              </w:rPr>
              <w:t>各吨位车辆最低配备数量：</w:t>
            </w:r>
          </w:p>
        </w:tc>
      </w:tr>
      <w:tr>
        <w:tc>
          <w:tcPr>
            <w:tcW w:type="dxa" w:w="131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sz w:val="24"/>
              </w:rPr>
              <w:t>车辆吨位</w:t>
            </w:r>
          </w:p>
        </w:tc>
        <w:tc>
          <w:tcPr>
            <w:tcW w:type="dxa" w:w="173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1.5吨车</w:t>
            </w:r>
          </w:p>
        </w:tc>
        <w:tc>
          <w:tcPr>
            <w:tcW w:type="dxa" w:w="173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3吨车</w:t>
            </w:r>
          </w:p>
        </w:tc>
        <w:tc>
          <w:tcPr>
            <w:tcW w:type="dxa" w:w="165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5吨车</w:t>
            </w:r>
          </w:p>
        </w:tc>
        <w:tc>
          <w:tcPr>
            <w:tcW w:type="dxa" w:w="179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8吨车</w:t>
            </w:r>
          </w:p>
        </w:tc>
      </w:tr>
      <w:tr>
        <w:tc>
          <w:tcPr>
            <w:tcW w:type="dxa" w:w="131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sz w:val="24"/>
              </w:rPr>
              <w:t>车辆数量</w:t>
            </w:r>
          </w:p>
        </w:tc>
        <w:tc>
          <w:tcPr>
            <w:tcW w:type="dxa" w:w="173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10辆</w:t>
            </w:r>
          </w:p>
        </w:tc>
        <w:tc>
          <w:tcPr>
            <w:tcW w:type="dxa" w:w="173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3辆</w:t>
            </w:r>
          </w:p>
        </w:tc>
        <w:tc>
          <w:tcPr>
            <w:tcW w:type="dxa" w:w="165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2辆</w:t>
            </w:r>
          </w:p>
        </w:tc>
        <w:tc>
          <w:tcPr>
            <w:tcW w:type="dxa" w:w="179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2辆</w:t>
            </w:r>
          </w:p>
        </w:tc>
      </w:tr>
      <w:tr>
        <w:tc>
          <w:tcPr>
            <w:tcW w:type="dxa" w:w="8223"/>
            <w:gridSpan w:val="5"/>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left"/>
            </w:pPr>
            <w:r>
              <w:rPr>
                <w:sz w:val="24"/>
              </w:rPr>
              <w:t>各吨位车辆装载量（单箱彩票重量：9.5kg—16.5kg）：</w:t>
            </w:r>
          </w:p>
        </w:tc>
      </w:tr>
      <w:tr>
        <w:tc>
          <w:tcPr>
            <w:tcW w:type="dxa" w:w="131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sz w:val="24"/>
              </w:rPr>
              <w:t>车辆吨位</w:t>
            </w:r>
          </w:p>
        </w:tc>
        <w:tc>
          <w:tcPr>
            <w:tcW w:type="dxa" w:w="173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1.5吨车</w:t>
            </w:r>
          </w:p>
        </w:tc>
        <w:tc>
          <w:tcPr>
            <w:tcW w:type="dxa" w:w="173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3吨车</w:t>
            </w:r>
          </w:p>
        </w:tc>
        <w:tc>
          <w:tcPr>
            <w:tcW w:type="dxa" w:w="165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5吨车</w:t>
            </w:r>
          </w:p>
        </w:tc>
        <w:tc>
          <w:tcPr>
            <w:tcW w:type="dxa" w:w="179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8吨车</w:t>
            </w:r>
          </w:p>
        </w:tc>
      </w:tr>
      <w:tr>
        <w:tc>
          <w:tcPr>
            <w:tcW w:type="dxa" w:w="131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sz w:val="24"/>
              </w:rPr>
              <w:t>装载量</w:t>
            </w:r>
          </w:p>
        </w:tc>
        <w:tc>
          <w:tcPr>
            <w:tcW w:type="dxa" w:w="173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90至155箱</w:t>
            </w:r>
          </w:p>
        </w:tc>
        <w:tc>
          <w:tcPr>
            <w:tcW w:type="dxa" w:w="173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180至310箱</w:t>
            </w:r>
          </w:p>
        </w:tc>
        <w:tc>
          <w:tcPr>
            <w:tcW w:type="dxa" w:w="1657"/>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300至525箱</w:t>
            </w:r>
          </w:p>
        </w:tc>
        <w:tc>
          <w:tcPr>
            <w:tcW w:type="dxa" w:w="179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480至835箱</w:t>
            </w:r>
          </w:p>
        </w:tc>
      </w:tr>
    </w:tbl>
    <w:p>
      <w:pPr>
        <w:pStyle w:val="null3"/>
        <w:ind w:firstLine="480"/>
        <w:jc w:val="both"/>
      </w:pPr>
      <w:r>
        <w:rPr/>
        <w:t xml:space="preserve"> </w:t>
      </w:r>
    </w:p>
    <w:p>
      <w:pPr>
        <w:pStyle w:val="null3"/>
        <w:ind w:firstLine="480"/>
        <w:jc w:val="both"/>
      </w:pPr>
      <w:r>
        <w:rPr>
          <w:sz w:val="24"/>
        </w:rPr>
        <w:t>（二）配送时效要求</w:t>
      </w:r>
    </w:p>
    <w:p>
      <w:pPr>
        <w:pStyle w:val="null3"/>
        <w:ind w:firstLine="480"/>
        <w:jc w:val="both"/>
      </w:pPr>
      <w:r>
        <w:rPr>
          <w:sz w:val="24"/>
        </w:rPr>
        <w:t>1. 货物应在法定工作时间内送达收货地点，配送时限为：</w:t>
      </w:r>
    </w:p>
    <w:p>
      <w:pPr>
        <w:pStyle w:val="null3"/>
        <w:ind w:firstLine="480"/>
        <w:jc w:val="both"/>
      </w:pPr>
      <w:r>
        <w:rPr>
          <w:sz w:val="24"/>
        </w:rPr>
        <w:t>（1）单点配送：自发车时间起计算</w:t>
      </w:r>
      <w:r>
        <w:rPr>
          <w:sz w:val="24"/>
          <w:u w:val="single"/>
        </w:rPr>
        <w:t xml:space="preserve">    </w:t>
      </w:r>
      <w:r>
        <w:rPr>
          <w:sz w:val="24"/>
        </w:rPr>
        <w:t>小时内送达。</w:t>
      </w:r>
    </w:p>
    <w:p>
      <w:pPr>
        <w:pStyle w:val="null3"/>
        <w:ind w:firstLine="480"/>
        <w:jc w:val="both"/>
      </w:pPr>
      <w:r>
        <w:rPr>
          <w:sz w:val="24"/>
        </w:rPr>
        <w:t>（2）串点配送：自发车时间起计算</w:t>
      </w:r>
      <w:r>
        <w:rPr>
          <w:sz w:val="24"/>
          <w:u w:val="single"/>
        </w:rPr>
        <w:t xml:space="preserve">    </w:t>
      </w:r>
      <w:r>
        <w:rPr>
          <w:sz w:val="24"/>
        </w:rPr>
        <w:t>小时内全部送达。</w:t>
      </w:r>
    </w:p>
    <w:p>
      <w:pPr>
        <w:pStyle w:val="null3"/>
        <w:ind w:firstLine="480"/>
        <w:jc w:val="both"/>
      </w:pPr>
      <w:r>
        <w:rPr>
          <w:sz w:val="24"/>
        </w:rPr>
        <w:t>2.乙方需具备装车地点、收货地点工作时间内（指工作日期间的上午8:30——下午17:30，北京时间）的车辆通行能力。</w:t>
      </w:r>
    </w:p>
    <w:p>
      <w:pPr>
        <w:pStyle w:val="null3"/>
        <w:ind w:firstLine="480"/>
        <w:jc w:val="both"/>
      </w:pPr>
      <w:r>
        <w:rPr>
          <w:sz w:val="24"/>
        </w:rPr>
        <w:t>（三）配送安全要求</w:t>
      </w:r>
    </w:p>
    <w:p>
      <w:pPr>
        <w:pStyle w:val="null3"/>
        <w:ind w:firstLine="480"/>
        <w:jc w:val="both"/>
      </w:pPr>
      <w:r>
        <w:rPr>
          <w:sz w:val="24"/>
        </w:rPr>
        <w:t>1.乙方需确保货物装卸、运输、配送全过程的保密、安全。</w:t>
      </w:r>
    </w:p>
    <w:p>
      <w:pPr>
        <w:pStyle w:val="null3"/>
        <w:ind w:firstLine="480"/>
        <w:jc w:val="both"/>
      </w:pPr>
      <w:r>
        <w:rPr>
          <w:sz w:val="24"/>
        </w:rPr>
        <w:t>2.乙方应将每次实施物流配送服务的司乘人员、装卸人员、所用车辆、具体线路等信息形成备案表，于运输前报送甲方备案。</w:t>
      </w:r>
    </w:p>
    <w:p>
      <w:pPr>
        <w:pStyle w:val="null3"/>
        <w:ind w:firstLine="480"/>
        <w:jc w:val="both"/>
      </w:pPr>
      <w:r>
        <w:rPr>
          <w:sz w:val="24"/>
        </w:rPr>
        <w:t>3.乙方须对承运货物购买相关的商业保险。</w:t>
      </w:r>
    </w:p>
    <w:p>
      <w:pPr>
        <w:pStyle w:val="null3"/>
        <w:ind w:firstLine="480"/>
        <w:jc w:val="both"/>
      </w:pPr>
      <w:r>
        <w:rPr>
          <w:sz w:val="24"/>
        </w:rPr>
        <w:t>4.乙方在装卸、运输配送途中，若发生货物毁损灭失、被盗、被抢或交通事故等，甲方无需向乙方支付当次配送服务费用，经有关部门核证后，所造成的全部损失由乙方向甲方进行全额赔偿。</w:t>
      </w:r>
    </w:p>
    <w:p>
      <w:pPr>
        <w:pStyle w:val="null3"/>
        <w:ind w:firstLine="480"/>
        <w:jc w:val="both"/>
      </w:pPr>
      <w:r>
        <w:rPr>
          <w:sz w:val="24"/>
        </w:rPr>
        <w:t>5.乙方须为实施配送任务的车辆、司乘人员及装卸人员购买相关保险，在配送过程中发生的任何安全事故责任均由乙方自行承担。如甲方因此遭受损失的，由乙方向甲方进行全额赔偿。</w:t>
      </w:r>
    </w:p>
    <w:p>
      <w:pPr>
        <w:pStyle w:val="null3"/>
        <w:ind w:firstLine="480"/>
        <w:jc w:val="both"/>
      </w:pPr>
      <w:r>
        <w:rPr>
          <w:sz w:val="24"/>
        </w:rPr>
        <w:t>6.乙方须制定完备的配送管理规章制度，明确各类情况的责任归属，同时有相应的紧急情况处理方案，保护货物安全。</w:t>
      </w:r>
    </w:p>
    <w:p>
      <w:pPr>
        <w:pStyle w:val="null3"/>
        <w:ind w:firstLine="480"/>
        <w:jc w:val="both"/>
      </w:pPr>
      <w:r>
        <w:rPr>
          <w:sz w:val="24"/>
        </w:rPr>
        <w:t>（四）司乘人员要求</w:t>
      </w:r>
    </w:p>
    <w:p>
      <w:pPr>
        <w:pStyle w:val="null3"/>
        <w:ind w:firstLine="480"/>
        <w:jc w:val="both"/>
      </w:pPr>
      <w:r>
        <w:rPr>
          <w:sz w:val="24"/>
        </w:rPr>
        <w:t>1.物流配送服务司乘人员必须是和乙方签署劳动合同的正式员工，身体健康，无任何犯罪与其他不良记录。</w:t>
      </w:r>
    </w:p>
    <w:p>
      <w:pPr>
        <w:pStyle w:val="null3"/>
        <w:ind w:firstLine="480"/>
        <w:jc w:val="both"/>
      </w:pPr>
      <w:r>
        <w:rPr>
          <w:sz w:val="24"/>
        </w:rPr>
        <w:t>2.司机驾龄在5年及以上，具有《道路运输从业资格证》，3年内无不良驾驶记录及无重大事故。</w:t>
      </w:r>
    </w:p>
    <w:p>
      <w:pPr>
        <w:pStyle w:val="null3"/>
        <w:ind w:firstLine="480"/>
        <w:jc w:val="both"/>
      </w:pPr>
      <w:r>
        <w:rPr>
          <w:sz w:val="24"/>
        </w:rPr>
        <w:t>3.配送过程中，司乘人员手机必须保持手机开机状态，且至少提前1小时告知收货人送达时间。</w:t>
      </w:r>
    </w:p>
    <w:p>
      <w:pPr>
        <w:pStyle w:val="null3"/>
        <w:ind w:firstLine="480"/>
        <w:jc w:val="both"/>
      </w:pPr>
      <w:r>
        <w:rPr>
          <w:sz w:val="24"/>
        </w:rPr>
        <w:t>（五）装卸要求</w:t>
      </w:r>
    </w:p>
    <w:p>
      <w:pPr>
        <w:pStyle w:val="null3"/>
        <w:ind w:firstLine="480"/>
        <w:jc w:val="both"/>
      </w:pPr>
      <w:r>
        <w:rPr>
          <w:sz w:val="24"/>
        </w:rPr>
        <w:t>1.乙方负责甲方“刮刮乐”即开票仓库货物的装卸。</w:t>
      </w:r>
    </w:p>
    <w:p>
      <w:pPr>
        <w:pStyle w:val="null3"/>
        <w:ind w:firstLine="480"/>
        <w:jc w:val="both"/>
      </w:pPr>
      <w:r>
        <w:rPr>
          <w:sz w:val="24"/>
        </w:rPr>
        <w:t>2.乙方负责送达甲方指定收货人地点的装卸。</w:t>
      </w:r>
    </w:p>
    <w:p>
      <w:pPr>
        <w:pStyle w:val="null3"/>
        <w:ind w:firstLine="480"/>
        <w:jc w:val="both"/>
      </w:pPr>
      <w:r>
        <w:rPr>
          <w:sz w:val="24"/>
        </w:rPr>
        <w:t>3.装卸过程中，司乘人员需与甲方/收货人共同完成货物清点、验收。</w:t>
      </w:r>
    </w:p>
    <w:p>
      <w:pPr>
        <w:pStyle w:val="null3"/>
        <w:ind w:firstLine="480"/>
        <w:jc w:val="both"/>
      </w:pPr>
      <w:r>
        <w:rPr>
          <w:sz w:val="24"/>
        </w:rPr>
        <w:t>4.乙方安排的装卸人员需将货物按品种分类并按顺序摆放至甲方/收货人仓库指定区域。</w:t>
      </w:r>
    </w:p>
    <w:p>
      <w:pPr>
        <w:pStyle w:val="null3"/>
        <w:ind w:firstLine="480"/>
        <w:jc w:val="both"/>
      </w:pPr>
      <w:r>
        <w:rPr>
          <w:sz w:val="24"/>
        </w:rPr>
        <w:t>5.装卸人员要根据货物的特性、收货人的特别提示，在货物搬运、装车、卸车过程中做好对货物的保护，轻拿轻放、放置稳固、有序整齐，严禁野蛮装卸货物。</w:t>
      </w:r>
    </w:p>
    <w:p>
      <w:pPr>
        <w:pStyle w:val="null3"/>
        <w:ind w:firstLine="480"/>
        <w:jc w:val="both"/>
      </w:pPr>
      <w:r>
        <w:rPr>
          <w:sz w:val="24"/>
        </w:rPr>
        <w:t>三、甲方的权利与义务</w:t>
      </w:r>
    </w:p>
    <w:p>
      <w:pPr>
        <w:pStyle w:val="null3"/>
        <w:ind w:firstLine="480"/>
        <w:jc w:val="both"/>
      </w:pPr>
      <w:r>
        <w:rPr>
          <w:sz w:val="24"/>
        </w:rPr>
        <w:t>（一）甲方应配合乙方提供本合同实施过程中的协助工作。</w:t>
      </w:r>
    </w:p>
    <w:p>
      <w:pPr>
        <w:pStyle w:val="null3"/>
        <w:ind w:firstLine="480"/>
        <w:jc w:val="both"/>
      </w:pPr>
      <w:r>
        <w:rPr>
          <w:sz w:val="24"/>
        </w:rPr>
        <w:t>（二）甲方有权选择有利于自身工作需要的配送方式（单点配送或串点配送）。</w:t>
      </w:r>
    </w:p>
    <w:p>
      <w:pPr>
        <w:pStyle w:val="null3"/>
        <w:ind w:firstLine="480"/>
        <w:jc w:val="both"/>
      </w:pPr>
      <w:r>
        <w:rPr>
          <w:sz w:val="24"/>
        </w:rPr>
        <w:t>（三）在乙方将货物交付甲方指定的收货人之前，如甲方有需要，可以要求乙方变更该收货人的收货地点（免费），或者中止配送并将货物退回甲方仓库（按返程带货计算费用）。</w:t>
      </w:r>
    </w:p>
    <w:p>
      <w:pPr>
        <w:pStyle w:val="null3"/>
        <w:ind w:firstLine="480"/>
        <w:jc w:val="both"/>
      </w:pPr>
      <w:r>
        <w:rPr>
          <w:sz w:val="24"/>
        </w:rPr>
        <w:t>（四）货物在配送途中，甲方有权随时要求乙方提供在途信息，以便甲方了解货物在途情况。</w:t>
      </w:r>
    </w:p>
    <w:p>
      <w:pPr>
        <w:pStyle w:val="null3"/>
        <w:ind w:firstLine="480"/>
        <w:jc w:val="both"/>
      </w:pPr>
      <w:r>
        <w:rPr>
          <w:sz w:val="24"/>
        </w:rPr>
        <w:t>（五）合同期内，甲方可根据实际情况变更附件1《省市仓库收货地址列表》中的地址，省市仓库收货地址如有变动，甲方应当告知乙方，且无需向乙方支付额外的配送服务费用。</w:t>
      </w:r>
    </w:p>
    <w:p>
      <w:pPr>
        <w:pStyle w:val="null3"/>
        <w:ind w:firstLine="480"/>
        <w:jc w:val="both"/>
      </w:pPr>
      <w:r>
        <w:rPr>
          <w:sz w:val="24"/>
        </w:rPr>
        <w:t>（六）甲方根据经其审核确认实际发生的物流配送服务按照合同约定向乙方支付配送服务费用。</w:t>
      </w:r>
    </w:p>
    <w:p>
      <w:pPr>
        <w:pStyle w:val="null3"/>
        <w:ind w:firstLine="480"/>
        <w:jc w:val="both"/>
      </w:pPr>
      <w:r>
        <w:rPr>
          <w:sz w:val="24"/>
        </w:rPr>
        <w:t>（七）甲方托运货物应遵守国家相关运输规定，符合国家法律法规的要求，不属于禁止生产、销售、传播的物品，不属于禁止或限制寄递的违禁品。</w:t>
      </w:r>
    </w:p>
    <w:p>
      <w:pPr>
        <w:pStyle w:val="null3"/>
        <w:ind w:firstLine="480"/>
        <w:jc w:val="both"/>
      </w:pPr>
      <w:r>
        <w:rPr>
          <w:sz w:val="24"/>
        </w:rPr>
        <w:t>四、乙方的权利与义务</w:t>
      </w:r>
    </w:p>
    <w:p>
      <w:pPr>
        <w:pStyle w:val="null3"/>
        <w:ind w:firstLine="480"/>
        <w:jc w:val="both"/>
      </w:pPr>
      <w:r>
        <w:rPr>
          <w:sz w:val="24"/>
        </w:rPr>
        <w:t>（一）乙方按照合同约定向甲方提交履约保证金并按本合同约定从甲方取得配送服务费用。</w:t>
      </w:r>
    </w:p>
    <w:p>
      <w:pPr>
        <w:pStyle w:val="null3"/>
        <w:ind w:firstLine="480"/>
        <w:jc w:val="both"/>
      </w:pPr>
      <w:r>
        <w:rPr>
          <w:sz w:val="24"/>
        </w:rPr>
        <w:t>（二）合同期内，乙方根据甲方的工作需要，按照本合同约定、项目采购文件、投标文件要求向甲方提供相应的物流配送服务。</w:t>
      </w:r>
    </w:p>
    <w:p>
      <w:pPr>
        <w:pStyle w:val="null3"/>
        <w:ind w:firstLine="480"/>
        <w:jc w:val="both"/>
      </w:pPr>
      <w:r>
        <w:rPr>
          <w:sz w:val="24"/>
        </w:rPr>
        <w:t>（三）乙方须确保货物在装卸、配送等全过程安全、无损、保密、防盗、防雨。</w:t>
      </w:r>
    </w:p>
    <w:p>
      <w:pPr>
        <w:pStyle w:val="null3"/>
        <w:ind w:firstLine="480"/>
        <w:jc w:val="left"/>
      </w:pPr>
      <w:r>
        <w:rPr>
          <w:sz w:val="24"/>
        </w:rPr>
        <w:t>（四）乙方须按照甲方规定的提货时间，到达指定地点装车，办好交接手续后立即发运到甲方指定地点，乙方在办理提货手续时应清点品种及数量，如发现有差错，乙方应当场提出并与甲方核对，经甲方确认后，再进行装车，否则视为无差错。</w:t>
      </w:r>
    </w:p>
    <w:p>
      <w:pPr>
        <w:pStyle w:val="null3"/>
        <w:ind w:firstLine="480"/>
        <w:jc w:val="both"/>
      </w:pPr>
      <w:r>
        <w:rPr>
          <w:sz w:val="24"/>
        </w:rPr>
        <w:t>（五）乙方对所托运的货物在途及完成卸货交付给甲方之前的安全负责，如因乙方原因导致货物毁损或灭失，应当按本合同约定承担赔偿责任。</w:t>
      </w:r>
    </w:p>
    <w:p>
      <w:pPr>
        <w:pStyle w:val="null3"/>
        <w:ind w:firstLine="480"/>
        <w:jc w:val="both"/>
      </w:pPr>
      <w:r>
        <w:rPr>
          <w:sz w:val="24"/>
        </w:rPr>
        <w:t>（六）乙方将货物送达指定收货地点后，乙方物流运输服务司乘人员须与甲方/收货人一起完成货物清点、验收，确认货物品种及数量无误并验收合格后，双方签署《中国福利彩票即开型彩票发货通知（交接）单》。</w:t>
      </w:r>
    </w:p>
    <w:p>
      <w:pPr>
        <w:pStyle w:val="null3"/>
        <w:ind w:firstLine="480"/>
        <w:jc w:val="both"/>
      </w:pPr>
      <w:r>
        <w:rPr>
          <w:sz w:val="24"/>
        </w:rPr>
        <w:t>（七）乙方须对货物配送全过程实时监控，随时向甲方提供准确的货物在途信息。如货物不能如约到达或收货环节出现异常情况，例如货损、延时、收货人拒收等情况，乙方应及时通知甲方并承担相应责任。</w:t>
      </w:r>
    </w:p>
    <w:p>
      <w:pPr>
        <w:pStyle w:val="null3"/>
        <w:ind w:firstLine="480"/>
        <w:jc w:val="both"/>
      </w:pPr>
      <w:r>
        <w:rPr>
          <w:sz w:val="24"/>
        </w:rPr>
        <w:t>五、配送费用与结算方式</w:t>
      </w:r>
    </w:p>
    <w:p>
      <w:pPr>
        <w:pStyle w:val="null3"/>
        <w:ind w:firstLine="480"/>
        <w:jc w:val="both"/>
      </w:pPr>
      <w:r>
        <w:rPr>
          <w:sz w:val="24"/>
        </w:rPr>
        <w:t>（一）乙方在本合同生效后的</w:t>
      </w:r>
      <w:r>
        <w:rPr>
          <w:sz w:val="24"/>
          <w:u w:val="single"/>
        </w:rPr>
        <w:t xml:space="preserve">   </w:t>
      </w:r>
      <w:r>
        <w:rPr>
          <w:sz w:val="24"/>
        </w:rPr>
        <w:t>个工作日内，应向甲方提交以甲方为受益人的金额为本合同项下财政预算资金总额</w:t>
      </w:r>
      <w:r>
        <w:rPr>
          <w:sz w:val="24"/>
          <w:u w:val="single"/>
        </w:rPr>
        <w:t xml:space="preserve"> 5 </w:t>
      </w:r>
      <w:r>
        <w:rPr>
          <w:sz w:val="24"/>
        </w:rPr>
        <w:t>%的履约保函。</w:t>
      </w:r>
    </w:p>
    <w:p>
      <w:pPr>
        <w:pStyle w:val="null3"/>
        <w:ind w:firstLine="480"/>
        <w:jc w:val="both"/>
      </w:pPr>
      <w:r>
        <w:rPr>
          <w:sz w:val="24"/>
        </w:rPr>
        <w:t>（二）配送服务费用结算周期：按自然月为一个结算周期，甲方根据经甲方审核确认实际发生的物流配送服务据实结算配送服务费用。</w:t>
      </w:r>
    </w:p>
    <w:p>
      <w:pPr>
        <w:pStyle w:val="null3"/>
        <w:ind w:firstLine="480"/>
        <w:jc w:val="both"/>
      </w:pPr>
      <w:r>
        <w:rPr>
          <w:sz w:val="24"/>
        </w:rPr>
        <w:t>（三）配送服务费用结算标准：</w:t>
      </w:r>
    </w:p>
    <w:p>
      <w:pPr>
        <w:pStyle w:val="null3"/>
        <w:ind w:firstLine="480"/>
        <w:jc w:val="both"/>
      </w:pPr>
      <w:r>
        <w:rPr>
          <w:sz w:val="24"/>
        </w:rPr>
        <w:t>1.配送服务费用按本合同附件2《</w:t>
      </w:r>
      <w:r>
        <w:rPr>
          <w:sz w:val="24"/>
        </w:rPr>
        <w:t>广东省内单点物流配送费用</w:t>
      </w:r>
      <w:r>
        <w:rPr>
          <w:sz w:val="24"/>
        </w:rPr>
        <w:t>》、附件3《</w:t>
      </w:r>
      <w:r>
        <w:rPr>
          <w:sz w:val="24"/>
        </w:rPr>
        <w:t>广东省内多点物流配送费用</w:t>
      </w:r>
      <w:r>
        <w:rPr>
          <w:sz w:val="24"/>
        </w:rPr>
        <w:t>》执行。</w:t>
      </w:r>
    </w:p>
    <w:p>
      <w:pPr>
        <w:pStyle w:val="null3"/>
        <w:ind w:firstLine="480"/>
        <w:jc w:val="both"/>
      </w:pPr>
      <w:r>
        <w:rPr>
          <w:sz w:val="24"/>
        </w:rPr>
        <w:t>2.返程带货回省福彩中心仓库按当次去程费用的</w:t>
      </w:r>
      <w:r>
        <w:rPr>
          <w:sz w:val="24"/>
          <w:u w:val="single"/>
        </w:rPr>
        <w:t xml:space="preserve">     </w:t>
      </w:r>
      <w:r>
        <w:rPr>
          <w:sz w:val="24"/>
        </w:rPr>
        <w:t>%收取。</w:t>
      </w:r>
    </w:p>
    <w:p>
      <w:pPr>
        <w:pStyle w:val="null3"/>
        <w:ind w:firstLine="480"/>
        <w:jc w:val="both"/>
      </w:pPr>
      <w:r>
        <w:rPr>
          <w:sz w:val="24"/>
        </w:rPr>
        <w:t>（四）附件2《</w:t>
      </w:r>
      <w:r>
        <w:rPr>
          <w:sz w:val="24"/>
        </w:rPr>
        <w:t>广东省内单点物流配送费用</w:t>
      </w:r>
      <w:r>
        <w:rPr>
          <w:sz w:val="24"/>
        </w:rPr>
        <w:t>》、附件3《</w:t>
      </w:r>
      <w:r>
        <w:rPr>
          <w:sz w:val="24"/>
        </w:rPr>
        <w:t>广东省内多点物流配送费用</w:t>
      </w:r>
      <w:r>
        <w:rPr>
          <w:sz w:val="24"/>
        </w:rPr>
        <w:t>》已包含物流配送服务过程中甲方即开票仓库的货物装卸费用、送达甲方指定收货人地点的货物装卸费用、保险费用以及运输配送过程中产生的所有费用（含税）。</w:t>
      </w:r>
    </w:p>
    <w:p>
      <w:pPr>
        <w:pStyle w:val="null3"/>
        <w:ind w:firstLine="480"/>
        <w:jc w:val="both"/>
      </w:pPr>
      <w:r>
        <w:rPr>
          <w:sz w:val="24"/>
        </w:rPr>
        <w:t>（五）乙方按约定将货物在收货人工作时间内送达收货人，如在非工作时间送达的，乙方给予</w:t>
      </w:r>
      <w:r>
        <w:rPr>
          <w:sz w:val="24"/>
          <w:u w:val="single"/>
        </w:rPr>
        <w:t xml:space="preserve">    </w:t>
      </w:r>
      <w:r>
        <w:rPr>
          <w:sz w:val="24"/>
        </w:rPr>
        <w:t>天的免费保管期。如甲方需要延长保管期的，乙方按</w:t>
      </w:r>
      <w:r>
        <w:rPr>
          <w:sz w:val="24"/>
          <w:u w:val="single"/>
        </w:rPr>
        <w:t xml:space="preserve">    </w:t>
      </w:r>
      <w:r>
        <w:rPr>
          <w:sz w:val="24"/>
        </w:rPr>
        <w:t>元/每日向甲方收取保管费用。非乙方原因导致货物无法正常交收的，乙方应立即与甲方取得联系并沟通协商，并按甲方的指令进行延长保管期、转运或退回仓库的操作，因此产生的额外费用以本合同附件2《</w:t>
      </w:r>
      <w:r>
        <w:rPr>
          <w:sz w:val="24"/>
        </w:rPr>
        <w:t>广东省内单点物流配送费用</w:t>
      </w:r>
      <w:r>
        <w:rPr>
          <w:sz w:val="24"/>
        </w:rPr>
        <w:t>》、附件3《</w:t>
      </w:r>
      <w:r>
        <w:rPr>
          <w:sz w:val="24"/>
        </w:rPr>
        <w:t>广东省内多点物流配送费用</w:t>
      </w:r>
      <w:r>
        <w:rPr>
          <w:sz w:val="24"/>
        </w:rPr>
        <w:t>》为标准按经甲方确认的实际发生的物流服务进行结算。</w:t>
      </w:r>
    </w:p>
    <w:p>
      <w:pPr>
        <w:pStyle w:val="null3"/>
        <w:ind w:firstLine="480"/>
        <w:jc w:val="both"/>
      </w:pPr>
      <w:r>
        <w:rPr>
          <w:sz w:val="24"/>
        </w:rPr>
        <w:t>（六）合作期内，乙方须对承运货物购买相关的商业保险，保额为</w:t>
      </w:r>
      <w:r>
        <w:rPr>
          <w:sz w:val="24"/>
          <w:u w:val="single"/>
        </w:rPr>
        <w:t xml:space="preserve">        </w:t>
      </w:r>
      <w:r>
        <w:rPr>
          <w:sz w:val="24"/>
        </w:rPr>
        <w:t>万元。在装卸、运输配送途中，若发生货物毁损、被盗、被抢或交通事故等，经有关部门核证后，因此对甲方造成的全部损失由乙方承担。</w:t>
      </w:r>
    </w:p>
    <w:p>
      <w:pPr>
        <w:pStyle w:val="null3"/>
        <w:ind w:firstLine="480"/>
        <w:jc w:val="both"/>
      </w:pPr>
      <w:r>
        <w:rPr>
          <w:sz w:val="24"/>
        </w:rPr>
        <w:t>（七）乙方每月15日之前向甲方提供上一结算周期的费用账单供甲方审核，甲方审核确认后通知乙方开具对应款项的合法、有效且符合甲方财务要求的正式发票并送达甲方，甲方收到发票</w:t>
      </w:r>
      <w:r>
        <w:rPr>
          <w:sz w:val="24"/>
        </w:rPr>
        <w:t>及相关凭证</w:t>
      </w:r>
      <w:r>
        <w:rPr>
          <w:sz w:val="24"/>
        </w:rPr>
        <w:t>后在</w:t>
      </w:r>
      <w:r>
        <w:rPr>
          <w:sz w:val="24"/>
          <w:u w:val="single"/>
        </w:rPr>
        <w:t xml:space="preserve">     </w:t>
      </w:r>
      <w:r>
        <w:rPr>
          <w:sz w:val="24"/>
        </w:rPr>
        <w:t>日内向乙方支付相关款项。乙方怠于提供发票，甲方有权顺延付款期限，直至收到乙方的发票。</w:t>
      </w:r>
    </w:p>
    <w:p>
      <w:pPr>
        <w:pStyle w:val="null3"/>
        <w:ind w:firstLine="480"/>
        <w:jc w:val="both"/>
      </w:pPr>
      <w:r>
        <w:rPr>
          <w:sz w:val="24"/>
        </w:rPr>
        <w:t>（八）甲方通过银行转账的方式支付将每月费用至以下乙方账户。如乙方银行账户信息变更的，应提前3个工作日以书面形式通知甲方。</w:t>
      </w:r>
    </w:p>
    <w:p>
      <w:pPr>
        <w:pStyle w:val="null3"/>
        <w:ind w:firstLine="480"/>
        <w:jc w:val="both"/>
      </w:pPr>
      <w:r>
        <w:rPr>
          <w:sz w:val="24"/>
        </w:rPr>
        <w:t>1.甲方开票信息</w:t>
      </w:r>
    </w:p>
    <w:p>
      <w:pPr>
        <w:pStyle w:val="null3"/>
        <w:ind w:firstLine="480"/>
        <w:jc w:val="both"/>
      </w:pPr>
      <w:r>
        <w:rPr>
          <w:sz w:val="24"/>
        </w:rPr>
        <w:t xml:space="preserve">开票名称：广东省福利彩票发行中心   </w:t>
      </w:r>
    </w:p>
    <w:p>
      <w:pPr>
        <w:pStyle w:val="null3"/>
        <w:ind w:firstLine="480"/>
        <w:jc w:val="both"/>
      </w:pPr>
      <w:r>
        <w:rPr>
          <w:sz w:val="24"/>
        </w:rPr>
        <w:t xml:space="preserve">纳税人识别号：12440000G184660165 </w:t>
      </w:r>
    </w:p>
    <w:p>
      <w:pPr>
        <w:pStyle w:val="null3"/>
        <w:ind w:firstLine="480"/>
        <w:jc w:val="both"/>
      </w:pPr>
      <w:r>
        <w:rPr>
          <w:sz w:val="24"/>
        </w:rPr>
        <w:t xml:space="preserve">开户银行：光大银行广州东风支行  </w:t>
      </w:r>
    </w:p>
    <w:p>
      <w:pPr>
        <w:pStyle w:val="null3"/>
        <w:ind w:firstLine="480"/>
        <w:jc w:val="both"/>
      </w:pPr>
      <w:r>
        <w:rPr>
          <w:sz w:val="24"/>
        </w:rPr>
        <w:t>银行账号：7790 0188 0001 01757</w:t>
      </w:r>
    </w:p>
    <w:p>
      <w:pPr>
        <w:pStyle w:val="null3"/>
        <w:ind w:firstLine="480"/>
        <w:jc w:val="both"/>
      </w:pPr>
      <w:r>
        <w:rPr>
          <w:sz w:val="24"/>
        </w:rPr>
        <w:t>2.乙方账户信息</w:t>
      </w:r>
    </w:p>
    <w:p>
      <w:pPr>
        <w:pStyle w:val="null3"/>
        <w:ind w:firstLine="480"/>
        <w:jc w:val="both"/>
      </w:pPr>
      <w:r>
        <w:rPr>
          <w:sz w:val="24"/>
        </w:rPr>
        <w:t>开 户 行：</w:t>
      </w:r>
      <w:r>
        <w:rPr>
          <w:sz w:val="24"/>
          <w:u w:val="single"/>
        </w:rPr>
        <w:t xml:space="preserve">                  </w:t>
      </w:r>
    </w:p>
    <w:p>
      <w:pPr>
        <w:pStyle w:val="null3"/>
        <w:ind w:firstLine="480"/>
        <w:jc w:val="both"/>
      </w:pPr>
      <w:r>
        <w:rPr>
          <w:sz w:val="24"/>
        </w:rPr>
        <w:t>账户名称：</w:t>
      </w:r>
      <w:r>
        <w:rPr>
          <w:sz w:val="24"/>
          <w:u w:val="single"/>
        </w:rPr>
        <w:t xml:space="preserve">                  </w:t>
      </w:r>
    </w:p>
    <w:p>
      <w:pPr>
        <w:pStyle w:val="null3"/>
        <w:ind w:firstLine="480"/>
        <w:jc w:val="both"/>
      </w:pPr>
      <w:r>
        <w:rPr>
          <w:sz w:val="24"/>
        </w:rPr>
        <w:t>账    号：</w:t>
      </w:r>
      <w:r>
        <w:rPr>
          <w:sz w:val="24"/>
          <w:u w:val="single"/>
        </w:rPr>
        <w:t xml:space="preserve">                  </w:t>
      </w:r>
    </w:p>
    <w:p>
      <w:pPr>
        <w:pStyle w:val="null3"/>
        <w:ind w:firstLine="480"/>
        <w:jc w:val="both"/>
      </w:pPr>
      <w:r>
        <w:rPr>
          <w:sz w:val="24"/>
        </w:rPr>
        <w:t>六、违约责任及赔偿条款</w:t>
      </w:r>
    </w:p>
    <w:p>
      <w:pPr>
        <w:pStyle w:val="null3"/>
        <w:ind w:firstLine="480"/>
        <w:jc w:val="both"/>
      </w:pPr>
      <w:r>
        <w:rPr>
          <w:sz w:val="24"/>
        </w:rPr>
        <w:t>（一）如乙方在签订合同一个月内出现无法按照甲方指定的时间送达货物或出现其他与甲方需求不符合以及无法继续履行合同的任何情况，甲方有权单方面终止并解除合同且无须支付配送费用，履约保证金不予退还。</w:t>
      </w:r>
    </w:p>
    <w:p>
      <w:pPr>
        <w:pStyle w:val="null3"/>
        <w:ind w:firstLine="480"/>
        <w:jc w:val="both"/>
      </w:pPr>
      <w:r>
        <w:rPr>
          <w:sz w:val="24"/>
          <w:shd w:fill="FFFFFF" w:val="clear"/>
        </w:rPr>
        <w:t>（二）</w:t>
      </w:r>
      <w:r>
        <w:rPr>
          <w:sz w:val="24"/>
        </w:rPr>
        <w:t>如乙方接收货物后无法按指定时间送达甲方指定地点，乙方应立即通知甲方，甲方有权指定其他物流供应商提供配送服务，因此产生的费用及造成的损失全部由乙方承担。</w:t>
      </w:r>
    </w:p>
    <w:p>
      <w:pPr>
        <w:pStyle w:val="null3"/>
        <w:ind w:firstLine="480"/>
        <w:jc w:val="both"/>
      </w:pPr>
      <w:r>
        <w:rPr>
          <w:sz w:val="24"/>
        </w:rPr>
        <w:t>（三）乙方造成托运货物未按时发车、延误派送、无法派送的，每迟延24小时，乙方按当次车次服务费用的15%向甲方支付违约金（如遇如地震、泥石流等自然灾害或者台风、暴雨等极端天气或者疫情防控、道路交通管制等不可抗力原因除外）；延误或未派送超过48小时的，甲方有权立即解除本合同，且无须支付延误当次的配送服务费用。</w:t>
      </w:r>
    </w:p>
    <w:p>
      <w:pPr>
        <w:pStyle w:val="null3"/>
        <w:ind w:firstLine="480"/>
        <w:jc w:val="both"/>
      </w:pPr>
      <w:r>
        <w:rPr>
          <w:sz w:val="24"/>
        </w:rPr>
        <w:t>（四）乙方在装卸、运输配送途中，若发生货物毁损、被盗、被抢或交通事故等，甲方无需向乙方支付当次配送服务费用，经有关部门核证后，所造成的全部损失由乙方向甲方进行全额赔偿。</w:t>
      </w:r>
    </w:p>
    <w:p>
      <w:pPr>
        <w:pStyle w:val="null3"/>
        <w:ind w:firstLine="480"/>
        <w:jc w:val="both"/>
      </w:pPr>
      <w:r>
        <w:rPr>
          <w:sz w:val="24"/>
        </w:rPr>
        <w:t>（五）货物因毁损或者错发、漏发的，收货人可以拒收，甲方无需支付当次配送服务费用，并且乙方按照当次配送服务费用的15%向甲方支付违约金，不足以赔偿甲方损失的，乙方应当承担继续全额赔偿的责任；收货人因前述原因拒收超过5次的，甲方有权立即解除本合同。</w:t>
      </w:r>
    </w:p>
    <w:p>
      <w:pPr>
        <w:pStyle w:val="null3"/>
        <w:ind w:firstLine="480"/>
        <w:jc w:val="both"/>
      </w:pPr>
      <w:r>
        <w:rPr>
          <w:sz w:val="24"/>
        </w:rPr>
        <w:t>（六）本合同服务期内，若配送时效性＜98%，则每1%（不足1%按1%计算）扣除履约保证金的15%，计算公式：【1-（12个月累计超时送达车次/12个月总车次）*100%】。若货物外包装损坏率＞0.01%，，则每0.01%（不足0.01%按0.01%计算）扣除当次费用的5%。计算公式：【1-（单车次外包装损坏货物数量/单车次运载总数量）*100%】。</w:t>
      </w:r>
    </w:p>
    <w:p>
      <w:pPr>
        <w:pStyle w:val="null3"/>
        <w:ind w:firstLine="480"/>
        <w:jc w:val="both"/>
      </w:pPr>
      <w:r>
        <w:rPr>
          <w:sz w:val="24"/>
        </w:rPr>
        <w:t>（七）除非双方另有约定，非因甲方原因导致本合同被解除的，按照以下约定处理：</w:t>
      </w:r>
    </w:p>
    <w:p>
      <w:pPr>
        <w:pStyle w:val="null3"/>
        <w:ind w:firstLine="480"/>
        <w:jc w:val="both"/>
      </w:pPr>
      <w:r>
        <w:rPr>
          <w:sz w:val="24"/>
        </w:rPr>
        <w:t>1.甲方解除本合同，乙方按照本合同财政预算资金总额的15%向甲方支付违约金；</w:t>
      </w:r>
    </w:p>
    <w:p>
      <w:pPr>
        <w:pStyle w:val="null3"/>
        <w:ind w:firstLine="480"/>
        <w:jc w:val="both"/>
      </w:pPr>
      <w:r>
        <w:rPr>
          <w:sz w:val="24"/>
        </w:rPr>
        <w:t>2.因解除合同导致甲方需要重新组织本项目招标的，在甲方完成重新招标前，甲方有权指定其他物流服务商提供配送服务，期间产生的所有费用及造成的损失全部由乙方承担。</w:t>
      </w:r>
    </w:p>
    <w:p>
      <w:pPr>
        <w:pStyle w:val="null3"/>
        <w:ind w:firstLine="480"/>
        <w:jc w:val="both"/>
      </w:pPr>
      <w:r>
        <w:rPr>
          <w:sz w:val="24"/>
        </w:rPr>
        <w:t>3.因政策调整或者其它不可抗力原因造成甲方不再产生配送需求的，甲方不承担赔偿责任。</w:t>
      </w:r>
    </w:p>
    <w:p>
      <w:pPr>
        <w:pStyle w:val="null3"/>
        <w:ind w:firstLine="480"/>
        <w:jc w:val="both"/>
      </w:pPr>
      <w:r>
        <w:rPr>
          <w:sz w:val="24"/>
        </w:rPr>
        <w:t>（八）因国家政策调整、实施环境及重大技术变化（包括且不限于甲方上级单位中国福利彩票发行管理中心调整即开票发行方式或配送模式）或者其它不可抗力原因造成采购人无法开展本项目的，本项目的合同终止并解除，双方互不承担责任。</w:t>
      </w:r>
    </w:p>
    <w:p>
      <w:pPr>
        <w:pStyle w:val="null3"/>
        <w:ind w:firstLine="480"/>
        <w:jc w:val="both"/>
      </w:pPr>
      <w:r>
        <w:rPr>
          <w:sz w:val="24"/>
        </w:rPr>
        <w:t>（九）因甲方或收货人原因以及不可抗力原因造成托运货物延误派送或无法派送的，乙方不承担赔偿责任。</w:t>
      </w:r>
    </w:p>
    <w:p>
      <w:pPr>
        <w:pStyle w:val="null3"/>
        <w:ind w:firstLine="480"/>
        <w:jc w:val="both"/>
      </w:pPr>
      <w:r>
        <w:rPr>
          <w:sz w:val="24"/>
        </w:rPr>
        <w:t>（十）甲方有权直接从对乙方的应付未付款中，对乙方应当承担的包括但不限于违约金、损害赔偿金等一切款项进行抵扣。</w:t>
      </w:r>
    </w:p>
    <w:p>
      <w:pPr>
        <w:pStyle w:val="null3"/>
        <w:ind w:firstLine="480"/>
        <w:jc w:val="both"/>
      </w:pPr>
      <w:r>
        <w:rPr>
          <w:sz w:val="24"/>
        </w:rPr>
        <w:t>七、验收</w:t>
      </w:r>
    </w:p>
    <w:p>
      <w:pPr>
        <w:pStyle w:val="null3"/>
        <w:ind w:firstLine="480"/>
        <w:jc w:val="both"/>
      </w:pPr>
      <w:r>
        <w:rPr>
          <w:sz w:val="24"/>
        </w:rPr>
        <w:t>甲方按以下步骤及标准实施验收：</w:t>
      </w:r>
    </w:p>
    <w:p>
      <w:pPr>
        <w:pStyle w:val="null3"/>
        <w:ind w:right="135" w:firstLine="480"/>
      </w:pPr>
      <w:r>
        <w:rPr>
          <w:sz w:val="24"/>
        </w:rPr>
        <w:t>（一）批次验收：每批次货物送达目的地仓库收货地址后，目的地地市福彩中心对乙方的配送情况进行验收合格后，双方签署《中国福利彩票网点即开型福利彩票发货（交接验收）通知单》（附件4）。针对到货验收，尽管甲方或收货人没有提出异议，亦不减免任何乙方应当承担的责任。</w:t>
      </w:r>
    </w:p>
    <w:p>
      <w:pPr>
        <w:pStyle w:val="null3"/>
        <w:ind w:firstLine="480"/>
        <w:jc w:val="both"/>
      </w:pPr>
      <w:r>
        <w:rPr>
          <w:sz w:val="24"/>
        </w:rPr>
        <w:t>（二）总体验收：本合同期满后，乙方对照合同条款及履约完成情况提交项目服务报告，甲方在收到乙方项目服务报告后7个工作日内组织履约总体验收，对照项目服务报告、项目合同等，双方签署项目总体验收报告。</w:t>
      </w:r>
    </w:p>
    <w:p>
      <w:pPr>
        <w:pStyle w:val="null3"/>
        <w:ind w:firstLine="480"/>
        <w:jc w:val="both"/>
      </w:pPr>
      <w:r>
        <w:rPr>
          <w:sz w:val="24"/>
        </w:rPr>
        <w:t>（三）未达验收要求则按本合同第六条相关条款执行。</w:t>
      </w:r>
    </w:p>
    <w:p>
      <w:pPr>
        <w:pStyle w:val="null3"/>
        <w:ind w:firstLine="480"/>
        <w:jc w:val="both"/>
      </w:pPr>
      <w:r>
        <w:rPr>
          <w:sz w:val="24"/>
        </w:rPr>
        <w:t>八、合同生效与终止</w:t>
      </w:r>
    </w:p>
    <w:p>
      <w:pPr>
        <w:pStyle w:val="null3"/>
        <w:ind w:firstLine="480"/>
        <w:jc w:val="both"/>
      </w:pPr>
      <w:r>
        <w:rPr>
          <w:sz w:val="24"/>
        </w:rPr>
        <w:t>（一）本合同自双方授权代表签字并加盖公章之日起生效。服务期限为2年，从</w:t>
      </w:r>
      <w:r>
        <w:rPr>
          <w:sz w:val="24"/>
          <w:u w:val="single"/>
        </w:rPr>
        <w:t>2024年  月  日</w:t>
      </w:r>
      <w:r>
        <w:rPr>
          <w:sz w:val="24"/>
        </w:rPr>
        <w:t>起至</w:t>
      </w:r>
      <w:r>
        <w:rPr>
          <w:sz w:val="24"/>
          <w:u w:val="single"/>
        </w:rPr>
        <w:t>2026年 月  日</w:t>
      </w:r>
      <w:r>
        <w:rPr>
          <w:sz w:val="24"/>
        </w:rPr>
        <w:t>止，具体执行期限按照甲方实际使用的财政预算资金支出情况而定。当项目财政预算资金450万元（大写肆佰伍拾万元）提前使用完毕或者不足以支付一个自然月所产生的费用时，本合同自然终止。</w:t>
      </w:r>
    </w:p>
    <w:p>
      <w:pPr>
        <w:pStyle w:val="null3"/>
        <w:ind w:firstLine="480"/>
        <w:jc w:val="both"/>
      </w:pPr>
      <w:r>
        <w:rPr>
          <w:sz w:val="24"/>
        </w:rPr>
        <w:t>（二）因政策调整、实施环境及重大技术变化（包括且不限于甲方上级单位中国福利彩票发行管理中心调整即开票发行方式或配送模式）或者其它不可抗力原因造成甲方无法开展本项目的，合同终止，双方互不承担责任。</w:t>
      </w:r>
    </w:p>
    <w:p>
      <w:pPr>
        <w:pStyle w:val="null3"/>
        <w:ind w:firstLine="480"/>
        <w:jc w:val="both"/>
      </w:pPr>
      <w:r>
        <w:rPr>
          <w:sz w:val="24"/>
        </w:rPr>
        <w:t>（三）本合同所有附件、采购文件、投标文件、中标通知书均为本合同的有效组成部分，如有不一致，以对乙方履行义务要求更高者为准。</w:t>
      </w:r>
    </w:p>
    <w:p>
      <w:pPr>
        <w:pStyle w:val="null3"/>
        <w:ind w:firstLine="480"/>
        <w:jc w:val="both"/>
      </w:pPr>
      <w:r>
        <w:rPr>
          <w:sz w:val="24"/>
        </w:rPr>
        <w:t>（四）合同如有变更或者补充，经双方协商一致后，以补充合同形式确定，补充合同为本合同的有效组成部分。</w:t>
      </w:r>
    </w:p>
    <w:p>
      <w:pPr>
        <w:pStyle w:val="null3"/>
        <w:ind w:firstLine="480"/>
        <w:jc w:val="both"/>
      </w:pPr>
      <w:r>
        <w:rPr>
          <w:sz w:val="24"/>
        </w:rPr>
        <w:t>（五）本合同终止后，合同双方仍承担合同终止前本合同规定的双方应该履行而未履行完毕的一切责任与义务。</w:t>
      </w:r>
    </w:p>
    <w:p>
      <w:pPr>
        <w:pStyle w:val="null3"/>
        <w:ind w:firstLine="480"/>
        <w:jc w:val="both"/>
      </w:pPr>
      <w:r>
        <w:rPr>
          <w:sz w:val="24"/>
        </w:rPr>
        <w:t>（六）本合同未尽事宜，按国家法律法规执行。</w:t>
      </w:r>
    </w:p>
    <w:p>
      <w:pPr>
        <w:pStyle w:val="null3"/>
        <w:ind w:firstLine="480"/>
        <w:jc w:val="both"/>
      </w:pPr>
      <w:r>
        <w:rPr>
          <w:sz w:val="24"/>
        </w:rPr>
        <w:t>九、纠纷处理</w:t>
      </w:r>
    </w:p>
    <w:p>
      <w:pPr>
        <w:pStyle w:val="null3"/>
        <w:ind w:firstLine="480"/>
        <w:jc w:val="both"/>
      </w:pPr>
      <w:r>
        <w:rPr>
          <w:sz w:val="24"/>
        </w:rPr>
        <w:t>合同执行过程中发生的任何争议，双方应通过友好协商解决，若经协商不能达成协议时，则向甲方所在地人民法院提起诉讼。诉讼期间，在法院未作出生效的裁判之前，甲方中止履行相关的支付义务。败诉方应当承担胜诉方因此而支出的法律成本，包括但不限于律师费、诉讼费、担保费、公证费、鉴定费、交通费、邮寄费、差旅费等。</w:t>
      </w:r>
    </w:p>
    <w:p>
      <w:pPr>
        <w:pStyle w:val="null3"/>
        <w:ind w:firstLine="480"/>
        <w:jc w:val="both"/>
      </w:pPr>
      <w:r>
        <w:rPr>
          <w:sz w:val="24"/>
        </w:rPr>
        <w:t>十、其它</w:t>
      </w:r>
    </w:p>
    <w:p>
      <w:pPr>
        <w:pStyle w:val="null3"/>
        <w:ind w:firstLine="480"/>
        <w:jc w:val="both"/>
      </w:pPr>
      <w:r>
        <w:rPr>
          <w:sz w:val="24"/>
        </w:rPr>
        <w:t>（一）如果任何时候本合同中的任何一个条款或该条款的一部分无效、失效、不合法、或在任何方面不可执行或无法履行，本合同中的其余部分的有效性、合法性、可执行性或履行在任何情况下不应由此受到影响或损害。</w:t>
      </w:r>
    </w:p>
    <w:p>
      <w:pPr>
        <w:pStyle w:val="null3"/>
        <w:ind w:firstLine="480"/>
        <w:jc w:val="both"/>
      </w:pPr>
      <w:r>
        <w:rPr>
          <w:sz w:val="24"/>
        </w:rPr>
        <w:t>（二）甲乙双方应签订《廉洁协议》。</w:t>
      </w:r>
    </w:p>
    <w:p>
      <w:pPr>
        <w:pStyle w:val="null3"/>
        <w:ind w:firstLine="480"/>
        <w:jc w:val="both"/>
      </w:pPr>
      <w:r>
        <w:rPr>
          <w:sz w:val="24"/>
        </w:rPr>
        <w:t>（三）本合同附件包括但不限于：附件1《省市仓库收货地址列表》、附件2《</w:t>
      </w:r>
      <w:r>
        <w:rPr>
          <w:sz w:val="24"/>
        </w:rPr>
        <w:t>广东省内单点物流配送费用</w:t>
      </w:r>
      <w:r>
        <w:rPr>
          <w:sz w:val="24"/>
        </w:rPr>
        <w:t>》、附件3《</w:t>
      </w:r>
      <w:r>
        <w:rPr>
          <w:sz w:val="24"/>
        </w:rPr>
        <w:t>广东省内多点物流配送费用</w:t>
      </w:r>
      <w:r>
        <w:rPr>
          <w:sz w:val="24"/>
        </w:rPr>
        <w:t>》、附件4《中国福利彩票网点即开型福利彩票发货（交接验收）通知单》、附件5《廉洁协议》等。合同附件是合同的重要组成部分。</w:t>
      </w:r>
    </w:p>
    <w:p>
      <w:pPr>
        <w:pStyle w:val="null3"/>
        <w:ind w:firstLine="480"/>
        <w:jc w:val="both"/>
      </w:pPr>
      <w:r>
        <w:rPr>
          <w:sz w:val="24"/>
        </w:rPr>
        <w:t>（四）本合同一式陆份，双方各执叁份，具有同等法律效力。</w:t>
      </w:r>
    </w:p>
    <w:p>
      <w:pPr>
        <w:pStyle w:val="null3"/>
        <w:ind w:firstLine="480"/>
        <w:jc w:val="both"/>
      </w:pPr>
      <w:r>
        <w:rPr>
          <w:sz w:val="24"/>
        </w:rPr>
        <w:t>（以下无正文）</w:t>
      </w:r>
    </w:p>
    <w:p>
      <w:pPr>
        <w:pStyle w:val="null3"/>
        <w:ind w:firstLine="480"/>
        <w:jc w:val="both"/>
      </w:pPr>
      <w:r>
        <w:rPr/>
        <w:t xml:space="preserve"> </w:t>
      </w:r>
    </w:p>
    <w:p>
      <w:pPr>
        <w:pStyle w:val="null3"/>
        <w:jc w:val="both"/>
      </w:pPr>
      <w:r>
        <w:rPr>
          <w:sz w:val="24"/>
        </w:rPr>
        <w:t>甲方（盖章）：                               乙方（盖章）：</w:t>
      </w:r>
    </w:p>
    <w:p>
      <w:pPr>
        <w:pStyle w:val="null3"/>
        <w:jc w:val="both"/>
      </w:pPr>
      <w:r>
        <w:rPr>
          <w:sz w:val="24"/>
        </w:rPr>
        <w:t>法定代表人                                     法定代表人</w:t>
      </w:r>
    </w:p>
    <w:p>
      <w:pPr>
        <w:pStyle w:val="null3"/>
        <w:jc w:val="both"/>
      </w:pPr>
      <w:r>
        <w:rPr>
          <w:sz w:val="24"/>
        </w:rPr>
        <w:t xml:space="preserve">（或委托代理人）：                       （或委托代理人）：   </w:t>
      </w:r>
    </w:p>
    <w:p>
      <w:pPr>
        <w:pStyle w:val="null3"/>
        <w:jc w:val="both"/>
      </w:pPr>
      <w:r>
        <w:rPr>
          <w:sz w:val="24"/>
        </w:rPr>
        <w:t xml:space="preserve">       年   月   日                                    年   月   日</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ind w:firstLine="480"/>
        <w:jc w:val="both"/>
      </w:pPr>
      <w:r>
        <w:rPr>
          <w:sz w:val="24"/>
        </w:rPr>
        <w:t>附件1</w:t>
      </w:r>
    </w:p>
    <w:tbl>
      <w:tblPr>
        <w:tblW w:w="0" w:type="auto"/>
        <w:tblBorders>
          <w:top w:val="single"/>
          <w:left w:val="single"/>
          <w:bottom w:val="single"/>
          <w:right w:val="single"/>
          <w:insideH w:val="single"/>
          <w:insideV w:val="single"/>
        </w:tblBorders>
      </w:tblPr>
      <w:tblGrid>
        <w:gridCol w:w="1348"/>
        <w:gridCol w:w="1568"/>
        <w:gridCol w:w="5308"/>
      </w:tblGrid>
      <w:tr>
        <w:tc>
          <w:tcPr>
            <w:tcW w:type="dxa" w:w="8224"/>
            <w:gridSpan w:val="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省市仓库收货地址列表</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仓库名称</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所属中心名称</w:t>
            </w:r>
          </w:p>
        </w:tc>
        <w:tc>
          <w:tcPr>
            <w:tcW w:type="dxa" w:w="5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仓库地址</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广东省仓库</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广东省中心</w:t>
            </w:r>
          </w:p>
        </w:tc>
        <w:tc>
          <w:tcPr>
            <w:tcW w:type="dxa" w:w="5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广州市白云区西洲北路146号仓库</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广州市仓库</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广州市中心</w:t>
            </w:r>
          </w:p>
        </w:tc>
        <w:tc>
          <w:tcPr>
            <w:tcW w:type="dxa" w:w="5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广州市西湖路99号17楼</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珠海市仓库</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珠海市中心</w:t>
            </w:r>
          </w:p>
        </w:tc>
        <w:tc>
          <w:tcPr>
            <w:tcW w:type="dxa" w:w="5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珠海市香洲区富宁街2号9栋104</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汕头市仓库</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汕头市中心</w:t>
            </w:r>
          </w:p>
        </w:tc>
        <w:tc>
          <w:tcPr>
            <w:tcW w:type="dxa" w:w="5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汕头市长平路金晖庄金晖北街1号</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韶关市仓库</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韶关市中心</w:t>
            </w:r>
          </w:p>
        </w:tc>
        <w:tc>
          <w:tcPr>
            <w:tcW w:type="dxa" w:w="5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韶关市武江区沿江西路鸿洲花园C座首层</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河源市仓库</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河源市中心</w:t>
            </w:r>
          </w:p>
        </w:tc>
        <w:tc>
          <w:tcPr>
            <w:tcW w:type="dxa" w:w="5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河源市永和西路市政府商务小区河源市民政局大楼二楼</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梅州市仓库</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梅州市中心</w:t>
            </w:r>
          </w:p>
        </w:tc>
        <w:tc>
          <w:tcPr>
            <w:tcW w:type="dxa" w:w="5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梅州市江南路109号</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惠州市仓库</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惠州市中心</w:t>
            </w:r>
          </w:p>
        </w:tc>
        <w:tc>
          <w:tcPr>
            <w:tcW w:type="dxa" w:w="5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惠州市惠城区横江二路18号-1</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汕尾市仓库</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汕尾市中心</w:t>
            </w:r>
          </w:p>
        </w:tc>
        <w:tc>
          <w:tcPr>
            <w:tcW w:type="dxa" w:w="5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汕尾市城区政和路4号汕尾市民政局办公楼一楼</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东莞市仓库</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东莞市中心</w:t>
            </w:r>
          </w:p>
        </w:tc>
        <w:tc>
          <w:tcPr>
            <w:tcW w:type="dxa" w:w="5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东莞市莞东城区温塘砖窑工业区二横路1号</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中山市仓库</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中山市中心</w:t>
            </w:r>
          </w:p>
        </w:tc>
        <w:tc>
          <w:tcPr>
            <w:tcW w:type="dxa" w:w="5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中山市东区沙石公路10号民政综合楼A栋和B栋</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江门市仓库</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江门市中心</w:t>
            </w:r>
          </w:p>
        </w:tc>
        <w:tc>
          <w:tcPr>
            <w:tcW w:type="dxa" w:w="5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江门市蓬江区龙湾东路38号</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佛山市仓库</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佛山市中心</w:t>
            </w:r>
          </w:p>
        </w:tc>
        <w:tc>
          <w:tcPr>
            <w:tcW w:type="dxa" w:w="5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禅城季华五路3号瑞山大厦</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阳江市仓库</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阳江市中心</w:t>
            </w:r>
          </w:p>
        </w:tc>
        <w:tc>
          <w:tcPr>
            <w:tcW w:type="dxa" w:w="5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阳江市江城区东风三路101号公路局副楼一楼福彩中心</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湛江市仓库</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湛江市中心</w:t>
            </w:r>
          </w:p>
        </w:tc>
        <w:tc>
          <w:tcPr>
            <w:tcW w:type="dxa" w:w="5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湛江市赤坎区观海北路1号滨海园8栋首层8号商铺</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茂名市仓库</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茂名市中心</w:t>
            </w:r>
          </w:p>
        </w:tc>
        <w:tc>
          <w:tcPr>
            <w:tcW w:type="dxa" w:w="5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茂名市高凉中路10号民政局五楼</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肇庆市仓库</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肇庆市中心</w:t>
            </w:r>
          </w:p>
        </w:tc>
        <w:tc>
          <w:tcPr>
            <w:tcW w:type="dxa" w:w="5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肇庆市端州区工农北路55号第6卡商铺</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清远市仓库</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清远市中心</w:t>
            </w:r>
          </w:p>
        </w:tc>
        <w:tc>
          <w:tcPr>
            <w:tcW w:type="dxa" w:w="5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清远市清城区凤翔大道6号景馨名居首层福利彩票发行中心</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潮州市仓库</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潮州市中心</w:t>
            </w:r>
          </w:p>
        </w:tc>
        <w:tc>
          <w:tcPr>
            <w:tcW w:type="dxa" w:w="5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潮州市泰安路华庭雅筑铺面40-42号</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揭阳市仓库</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揭阳市中心</w:t>
            </w:r>
          </w:p>
        </w:tc>
        <w:tc>
          <w:tcPr>
            <w:tcW w:type="dxa" w:w="5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揭阳市民政局三楼</w:t>
            </w:r>
          </w:p>
        </w:tc>
      </w:tr>
      <w:tr>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云浮市仓库</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云浮市中心</w:t>
            </w:r>
          </w:p>
        </w:tc>
        <w:tc>
          <w:tcPr>
            <w:tcW w:type="dxa" w:w="5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云浮市云城区世纪大道西路146号</w:t>
            </w:r>
          </w:p>
        </w:tc>
      </w:tr>
    </w:tbl>
    <w:p>
      <w:pPr>
        <w:pStyle w:val="null3"/>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附件2</w:t>
      </w:r>
    </w:p>
    <w:tbl>
      <w:tblPr>
        <w:tblW w:w="0" w:type="auto"/>
        <w:tblBorders>
          <w:top w:val="none" w:color="000000" w:sz="4"/>
          <w:left w:val="none" w:color="000000" w:sz="4"/>
          <w:bottom w:val="none" w:color="000000" w:sz="4"/>
          <w:right w:val="none" w:color="000000" w:sz="4"/>
          <w:insideH w:val="none"/>
          <w:insideV w:val="none"/>
        </w:tblBorders>
      </w:tblPr>
      <w:tblGrid>
        <w:gridCol w:w="957"/>
        <w:gridCol w:w="1131"/>
        <w:gridCol w:w="1044"/>
        <w:gridCol w:w="1044"/>
        <w:gridCol w:w="1044"/>
        <w:gridCol w:w="1044"/>
        <w:gridCol w:w="1958"/>
      </w:tblGrid>
      <w:tr>
        <w:tc>
          <w:tcPr>
            <w:tcW w:type="dxa" w:w="8222"/>
            <w:gridSpan w:val="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广东省内单点物流配送费用</w:t>
            </w:r>
          </w:p>
        </w:tc>
      </w:tr>
      <w:tr>
        <w:tc>
          <w:tcPr>
            <w:tcW w:type="dxa" w:w="8222"/>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b/>
              </w:rPr>
              <w:t>始发点：广东省仓库（广州）</w:t>
            </w:r>
          </w:p>
        </w:tc>
      </w:tr>
      <w:tr>
        <w:tc>
          <w:tcPr>
            <w:tcW w:type="dxa" w:w="9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1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目的地</w:t>
            </w:r>
          </w:p>
        </w:tc>
        <w:tc>
          <w:tcPr>
            <w:tcW w:type="dxa" w:w="4176"/>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配送费用（元）</w:t>
            </w:r>
          </w:p>
        </w:tc>
        <w:tc>
          <w:tcPr>
            <w:tcW w:type="dxa" w:w="19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配送点线路</w:t>
            </w:r>
          </w:p>
        </w:tc>
      </w:tr>
      <w:tr>
        <w:tc>
          <w:tcPr>
            <w:tcW w:type="dxa" w:w="957"/>
            <w:vMerge/>
            <w:tcBorders>
              <w:top w:val="none" w:color="000000" w:sz="4"/>
              <w:left w:val="single" w:color="000000" w:sz="4"/>
              <w:bottom w:val="single" w:color="000000" w:sz="4"/>
              <w:right w:val="single" w:color="000000" w:sz="4"/>
            </w:tcBorders>
          </w:tcPr>
          <w:p/>
        </w:tc>
        <w:tc>
          <w:tcPr>
            <w:tcW w:type="dxa" w:w="1131"/>
            <w:vMerge/>
            <w:tcBorders>
              <w:top w:val="none" w:color="000000" w:sz="4"/>
              <w:left w:val="none" w:color="000000" w:sz="4"/>
              <w:bottom w:val="single" w:color="000000" w:sz="4"/>
              <w:right w:val="single" w:color="000000" w:sz="4"/>
            </w:tcBorders>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1.5吨</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3吨</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5吨</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8吨</w:t>
            </w:r>
          </w:p>
        </w:tc>
        <w:tc>
          <w:tcPr>
            <w:tcW w:type="dxa" w:w="1958"/>
            <w:vMerge/>
            <w:tcBorders>
              <w:top w:val="none" w:color="000000" w:sz="4"/>
              <w:left w:val="none" w:color="000000" w:sz="4"/>
              <w:bottom w:val="single" w:color="000000" w:sz="4"/>
              <w:right w:val="single" w:color="000000" w:sz="4"/>
            </w:tcBorders>
          </w:tcP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单一</w:t>
            </w:r>
          </w:p>
          <w:p>
            <w:pPr>
              <w:pStyle w:val="null3"/>
              <w:jc w:val="center"/>
            </w:pPr>
            <w:r>
              <w:rPr>
                <w:sz w:val="24"/>
              </w:rPr>
              <w:t>线路</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东莞</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58"/>
            <w:vMerge/>
            <w:tcBorders>
              <w:top w:val="none" w:color="000000" w:sz="4"/>
              <w:left w:val="none" w:color="000000" w:sz="4"/>
              <w:bottom w:val="single" w:color="000000" w:sz="4"/>
              <w:right w:val="single" w:color="000000" w:sz="4"/>
            </w:tcBorders>
          </w:tcP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佛山</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58"/>
            <w:vMerge/>
            <w:tcBorders>
              <w:top w:val="none" w:color="000000" w:sz="4"/>
              <w:left w:val="none" w:color="000000" w:sz="4"/>
              <w:bottom w:val="single" w:color="000000" w:sz="4"/>
              <w:right w:val="single" w:color="000000" w:sz="4"/>
            </w:tcBorders>
          </w:tcP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珠海</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同一</w:t>
            </w:r>
          </w:p>
          <w:p>
            <w:pPr>
              <w:pStyle w:val="null3"/>
              <w:jc w:val="center"/>
            </w:pPr>
            <w:r>
              <w:rPr>
                <w:sz w:val="24"/>
              </w:rPr>
              <w:t>线路</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中山</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58"/>
            <w:vMerge/>
            <w:tcBorders>
              <w:top w:val="none" w:color="000000" w:sz="4"/>
              <w:left w:val="none" w:color="000000" w:sz="4"/>
              <w:bottom w:val="single" w:color="000000" w:sz="4"/>
              <w:right w:val="single" w:color="000000" w:sz="4"/>
            </w:tcBorders>
          </w:tcP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清远</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同一</w:t>
            </w:r>
          </w:p>
          <w:p>
            <w:pPr>
              <w:pStyle w:val="null3"/>
              <w:jc w:val="center"/>
            </w:pPr>
            <w:r>
              <w:rPr>
                <w:sz w:val="24"/>
              </w:rPr>
              <w:t>线路</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韶关</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58"/>
            <w:vMerge/>
            <w:tcBorders>
              <w:top w:val="none" w:color="000000" w:sz="4"/>
              <w:left w:val="none" w:color="000000" w:sz="4"/>
              <w:bottom w:val="single" w:color="000000" w:sz="4"/>
              <w:right w:val="single" w:color="000000" w:sz="4"/>
            </w:tcBorders>
          </w:tcP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肇庆</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同一</w:t>
            </w:r>
          </w:p>
          <w:p>
            <w:pPr>
              <w:pStyle w:val="null3"/>
              <w:jc w:val="center"/>
            </w:pPr>
            <w:r>
              <w:rPr>
                <w:sz w:val="24"/>
              </w:rPr>
              <w:t>线路</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云浮</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58"/>
            <w:vMerge/>
            <w:tcBorders>
              <w:top w:val="none" w:color="000000" w:sz="4"/>
              <w:left w:val="none" w:color="000000" w:sz="4"/>
              <w:bottom w:val="single" w:color="000000" w:sz="4"/>
              <w:right w:val="single" w:color="000000" w:sz="4"/>
            </w:tcBorders>
          </w:tcP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河源</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同一</w:t>
            </w:r>
          </w:p>
          <w:p>
            <w:pPr>
              <w:pStyle w:val="null3"/>
              <w:jc w:val="center"/>
            </w:pPr>
            <w:r>
              <w:rPr>
                <w:sz w:val="24"/>
              </w:rPr>
              <w:t>线路</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梅州</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58"/>
            <w:vMerge/>
            <w:tcBorders>
              <w:top w:val="none" w:color="000000" w:sz="4"/>
              <w:left w:val="none" w:color="000000" w:sz="4"/>
              <w:bottom w:val="single" w:color="000000" w:sz="4"/>
              <w:right w:val="single" w:color="000000" w:sz="4"/>
            </w:tcBorders>
          </w:tcP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惠州</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58"/>
            <w:vMerge/>
            <w:tcBorders>
              <w:top w:val="none" w:color="000000" w:sz="4"/>
              <w:left w:val="none" w:color="000000" w:sz="4"/>
              <w:bottom w:val="single" w:color="000000" w:sz="4"/>
              <w:right w:val="single" w:color="000000" w:sz="4"/>
            </w:tcBorders>
          </w:tcP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江门</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同一</w:t>
            </w:r>
          </w:p>
          <w:p>
            <w:pPr>
              <w:pStyle w:val="null3"/>
              <w:jc w:val="center"/>
            </w:pPr>
            <w:r>
              <w:rPr>
                <w:sz w:val="24"/>
              </w:rPr>
              <w:t>线路</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阳江</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58"/>
            <w:vMerge/>
            <w:tcBorders>
              <w:top w:val="none" w:color="000000" w:sz="4"/>
              <w:left w:val="none" w:color="000000" w:sz="4"/>
              <w:bottom w:val="single" w:color="000000" w:sz="4"/>
              <w:right w:val="single" w:color="000000" w:sz="4"/>
            </w:tcBorders>
          </w:tcP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茂名</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58"/>
            <w:vMerge/>
            <w:tcBorders>
              <w:top w:val="none" w:color="000000" w:sz="4"/>
              <w:left w:val="none" w:color="000000" w:sz="4"/>
              <w:bottom w:val="single" w:color="000000" w:sz="4"/>
              <w:right w:val="single" w:color="000000" w:sz="4"/>
            </w:tcBorders>
          </w:tcP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湛江</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58"/>
            <w:vMerge/>
            <w:tcBorders>
              <w:top w:val="none" w:color="000000" w:sz="4"/>
              <w:left w:val="none" w:color="000000" w:sz="4"/>
              <w:bottom w:val="single" w:color="000000" w:sz="4"/>
              <w:right w:val="single" w:color="000000" w:sz="4"/>
            </w:tcBorders>
          </w:tcP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汕尾</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同一</w:t>
            </w:r>
          </w:p>
          <w:p>
            <w:pPr>
              <w:pStyle w:val="null3"/>
              <w:jc w:val="center"/>
            </w:pPr>
            <w:r>
              <w:rPr>
                <w:sz w:val="24"/>
              </w:rPr>
              <w:t>线路</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汕头</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58"/>
            <w:vMerge/>
            <w:tcBorders>
              <w:top w:val="none" w:color="000000" w:sz="4"/>
              <w:left w:val="none" w:color="000000" w:sz="4"/>
              <w:bottom w:val="single" w:color="000000" w:sz="4"/>
              <w:right w:val="single" w:color="000000" w:sz="4"/>
            </w:tcBorders>
          </w:tcP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潮州</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58"/>
            <w:vMerge/>
            <w:tcBorders>
              <w:top w:val="none" w:color="000000" w:sz="4"/>
              <w:left w:val="none" w:color="000000" w:sz="4"/>
              <w:bottom w:val="single" w:color="000000" w:sz="4"/>
              <w:right w:val="single" w:color="000000" w:sz="4"/>
            </w:tcBorders>
          </w:tcP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揭阳</w:t>
            </w: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958"/>
            <w:vMerge/>
            <w:tcBorders>
              <w:top w:val="none" w:color="000000" w:sz="4"/>
              <w:left w:val="none" w:color="000000" w:sz="4"/>
              <w:bottom w:val="single" w:color="000000" w:sz="4"/>
              <w:right w:val="single" w:color="000000" w:sz="4"/>
            </w:tcBorders>
          </w:tcP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ind w:firstLine="480"/>
        <w:jc w:val="both"/>
      </w:pPr>
      <w:r>
        <w:rPr>
          <w:sz w:val="24"/>
        </w:rPr>
        <w:t>附件3</w:t>
      </w:r>
    </w:p>
    <w:tbl>
      <w:tblPr>
        <w:tblW w:w="0" w:type="auto"/>
        <w:tblBorders>
          <w:top w:val="single"/>
          <w:left w:val="single"/>
          <w:bottom w:val="single"/>
          <w:right w:val="single"/>
          <w:insideH w:val="single"/>
          <w:insideV w:val="single"/>
        </w:tblBorders>
      </w:tblPr>
      <w:tblGrid>
        <w:gridCol w:w="3736"/>
        <w:gridCol w:w="1195"/>
        <w:gridCol w:w="1181"/>
        <w:gridCol w:w="1056"/>
        <w:gridCol w:w="1056"/>
      </w:tblGrid>
      <w:tr>
        <w:tc>
          <w:tcPr>
            <w:tcW w:type="dxa" w:w="8224"/>
            <w:gridSpan w:val="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广东省内多点物流配送费用</w:t>
            </w:r>
          </w:p>
        </w:tc>
      </w:tr>
      <w:tr>
        <w:tc>
          <w:tcPr>
            <w:tcW w:type="dxa" w:w="8224"/>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b/>
              </w:rPr>
              <w:t>始发点：广东省仓库（广州）</w:t>
            </w:r>
          </w:p>
        </w:tc>
      </w:tr>
      <w:tr>
        <w:tc>
          <w:tcPr>
            <w:tcW w:type="dxa" w:w="37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目的城市</w:t>
            </w:r>
          </w:p>
        </w:tc>
        <w:tc>
          <w:tcPr>
            <w:tcW w:type="dxa" w:w="4488"/>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配送费用（元）</w:t>
            </w:r>
          </w:p>
        </w:tc>
      </w:tr>
      <w:tr>
        <w:tc>
          <w:tcPr>
            <w:tcW w:type="dxa" w:w="3736"/>
            <w:vMerge/>
            <w:tcBorders>
              <w:top w:val="none" w:color="000000" w:sz="4"/>
              <w:left w:val="single" w:color="000000" w:sz="4"/>
              <w:bottom w:val="single" w:color="000000" w:sz="4"/>
              <w:right w:val="single" w:color="000000" w:sz="4"/>
            </w:tcBorders>
          </w:tcP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1.5吨</w:t>
            </w: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3吨</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5吨</w:t>
            </w: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8吨</w:t>
            </w: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珠海、中山（串点）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清远、韶关（串点）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肇庆、云浮(串点）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河源、梅州（串点）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河源、惠州（串点）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梅州、惠州（串点）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河源、梅州、惠州（串点）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江门、阳江（串点）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江门、茂名（串点）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江门、湛江（串点）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阳江、茂名（串点）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阳江、湛江（串点）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茂名、湛江（串点）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江门、阳江、茂名（串点）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江门、阳江、湛江（串点）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江门、茂名、湛江（串点）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阳江、茂名、湛江（串点）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江门、阳江、茂名、湛江（串点）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汕尾、汕头（串点）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汕尾、潮州（串点）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汕尾、揭阳（串点）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汕头、潮州（串点）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汕头、揭阳（串点）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潮州、揭阳（串点）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汕尾、汕头、潮州（串点）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汕尾、汕头、揭阳（串点）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汕头、潮州、揭阳（串点）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汕尾、潮州、揭阳（串点）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汕尾、汕头、潮州、揭阳（串点）</w:t>
            </w:r>
          </w:p>
        </w:tc>
        <w:tc>
          <w:tcPr>
            <w:tcW w:type="dxa" w:w="11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4"/>
        </w:rPr>
        <w:t>附件4</w:t>
      </w:r>
    </w:p>
    <w:p>
      <w:pPr>
        <w:pStyle w:val="null3"/>
        <w:ind w:firstLine="480"/>
        <w:jc w:val="both"/>
      </w:pPr>
      <w:r>
        <w:rPr/>
        <w:t xml:space="preserve"> </w:t>
      </w:r>
    </w:p>
    <w:p>
      <w:pPr>
        <w:pStyle w:val="null3"/>
        <w:ind w:firstLine="480"/>
        <w:jc w:val="center"/>
      </w:pPr>
      <w:r>
        <w:rPr>
          <w:sz w:val="24"/>
          <w:b/>
        </w:rPr>
        <w:t>中国福利彩票网点即开型福利彩票发货（交接验收）通知单（格式模版）</w:t>
      </w:r>
    </w:p>
    <w:p>
      <w:pPr>
        <w:pStyle w:val="null3"/>
        <w:jc w:val="both"/>
      </w:pPr>
      <w:r>
        <w:rPr>
          <w:sz w:val="24"/>
        </w:rPr>
        <w:t xml:space="preserve">发货单位： ******            发货地址： **********   </w:t>
      </w:r>
      <w:r>
        <w:rPr>
          <w:sz w:val="24"/>
        </w:rPr>
        <w:t xml:space="preserve">   </w:t>
      </w:r>
      <w:r>
        <w:rPr>
          <w:sz w:val="24"/>
        </w:rPr>
        <w:t xml:space="preserve">    </w:t>
      </w:r>
      <w:r>
        <w:rPr>
          <w:sz w:val="24"/>
        </w:rPr>
        <w:t>编号： ******</w:t>
      </w:r>
    </w:p>
    <w:p>
      <w:pPr>
        <w:pStyle w:val="null3"/>
        <w:jc w:val="both"/>
      </w:pPr>
      <w:r>
        <w:rPr>
          <w:sz w:val="24"/>
        </w:rPr>
        <w:t xml:space="preserve">联系人： ******       </w:t>
      </w:r>
      <w:r>
        <w:rPr>
          <w:sz w:val="24"/>
        </w:rPr>
        <w:t xml:space="preserve">    </w:t>
      </w:r>
      <w:r>
        <w:rPr>
          <w:sz w:val="24"/>
        </w:rPr>
        <w:t xml:space="preserve"> 联系电话：  *********           </w:t>
      </w:r>
    </w:p>
    <w:p>
      <w:pPr>
        <w:pStyle w:val="null3"/>
        <w:jc w:val="both"/>
      </w:pPr>
      <w:r>
        <w:rPr>
          <w:sz w:val="24"/>
        </w:rPr>
        <w:t xml:space="preserve">发货单位： ******        </w:t>
      </w:r>
      <w:r>
        <w:rPr>
          <w:sz w:val="24"/>
        </w:rPr>
        <w:t xml:space="preserve">    </w:t>
      </w:r>
      <w:r>
        <w:rPr>
          <w:sz w:val="24"/>
        </w:rPr>
        <w:t xml:space="preserve">发货地址： **********   </w:t>
      </w:r>
      <w:r>
        <w:rPr>
          <w:sz w:val="24"/>
        </w:rPr>
        <w:t xml:space="preserve">   </w:t>
      </w:r>
      <w:r>
        <w:rPr>
          <w:sz w:val="24"/>
        </w:rPr>
        <w:t xml:space="preserve">    </w:t>
      </w:r>
      <w:r>
        <w:rPr>
          <w:sz w:val="24"/>
        </w:rPr>
        <w:t>发货日期： ******</w:t>
      </w:r>
    </w:p>
    <w:tbl>
      <w:tblPr>
        <w:tblW w:w="0" w:type="auto"/>
        <w:tblInd w:type="dxa" w:w="90"/>
        <w:tblBorders>
          <w:top w:val="single"/>
          <w:left w:val="single"/>
          <w:bottom w:val="single"/>
          <w:right w:val="single"/>
          <w:insideH w:val="single"/>
          <w:insideV w:val="single"/>
        </w:tblBorders>
      </w:tblPr>
      <w:tblGrid>
        <w:gridCol w:w="820"/>
        <w:gridCol w:w="906"/>
        <w:gridCol w:w="1355"/>
        <w:gridCol w:w="811"/>
        <w:gridCol w:w="897"/>
        <w:gridCol w:w="725"/>
        <w:gridCol w:w="725"/>
        <w:gridCol w:w="1078"/>
        <w:gridCol w:w="906"/>
      </w:tblGrid>
      <w:tr>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9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方案名称</w:t>
            </w:r>
          </w:p>
        </w:tc>
        <w:tc>
          <w:tcPr>
            <w:tcW w:type="dxa" w:w="13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方案代码</w:t>
            </w:r>
          </w:p>
        </w:tc>
        <w:tc>
          <w:tcPr>
            <w:tcW w:type="dxa" w:w="8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生产批次</w:t>
            </w:r>
          </w:p>
        </w:tc>
        <w:tc>
          <w:tcPr>
            <w:tcW w:type="dxa" w:w="8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面值（元）</w:t>
            </w:r>
          </w:p>
        </w:tc>
        <w:tc>
          <w:tcPr>
            <w:tcW w:type="dxa" w:w="7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起号</w:t>
            </w:r>
          </w:p>
        </w:tc>
        <w:tc>
          <w:tcPr>
            <w:tcW w:type="dxa" w:w="7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止号</w:t>
            </w:r>
          </w:p>
        </w:tc>
        <w:tc>
          <w:tcPr>
            <w:tcW w:type="dxa" w:w="10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数量（箱）</w:t>
            </w:r>
          </w:p>
        </w:tc>
        <w:tc>
          <w:tcPr>
            <w:tcW w:type="dxa" w:w="9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重量（吨）</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239"/>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小计</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5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239"/>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小计</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5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239"/>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小计</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239"/>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合计</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pPr>
      <w:r>
        <w:rPr/>
        <w:t xml:space="preserve"> </w:t>
      </w:r>
    </w:p>
    <w:p>
      <w:pPr>
        <w:pStyle w:val="null3"/>
      </w:pPr>
      <w:r>
        <w:rPr/>
        <w:t xml:space="preserve"> </w:t>
      </w:r>
    </w:p>
    <w:p>
      <w:pPr>
        <w:pStyle w:val="null3"/>
        <w:jc w:val="both"/>
      </w:pPr>
      <w:r>
        <w:rPr>
          <w:sz w:val="24"/>
        </w:rPr>
        <w:t xml:space="preserve">操作员：         </w:t>
      </w:r>
      <w:r>
        <w:rPr>
          <w:sz w:val="24"/>
        </w:rPr>
        <w:t xml:space="preserve">     </w:t>
      </w:r>
      <w:r>
        <w:rPr>
          <w:sz w:val="24"/>
        </w:rPr>
        <w:t xml:space="preserve">发货人：     </w:t>
      </w:r>
      <w:r>
        <w:rPr>
          <w:sz w:val="24"/>
        </w:rPr>
        <w:t xml:space="preserve">            </w:t>
      </w:r>
      <w:r>
        <w:rPr>
          <w:sz w:val="24"/>
        </w:rPr>
        <w:t xml:space="preserve"> 承运人：     </w:t>
      </w:r>
      <w:r>
        <w:rPr>
          <w:sz w:val="24"/>
        </w:rPr>
        <w:t xml:space="preserve">           </w:t>
      </w:r>
      <w:r>
        <w:rPr>
          <w:sz w:val="24"/>
        </w:rPr>
        <w:t>送达时间：</w:t>
      </w:r>
    </w:p>
    <w:p>
      <w:pPr>
        <w:pStyle w:val="null3"/>
        <w:jc w:val="both"/>
      </w:pPr>
      <w:r>
        <w:rPr>
          <w:sz w:val="21"/>
        </w:rPr>
        <w:t xml:space="preserve">                                 </w:t>
      </w:r>
      <w:r>
        <w:rPr>
          <w:sz w:val="24"/>
        </w:rPr>
        <w:t>起送时间：               车牌号码：             损坏箱数：</w:t>
      </w:r>
    </w:p>
    <w:p>
      <w:pPr>
        <w:pStyle w:val="null3"/>
        <w:jc w:val="both"/>
      </w:pPr>
      <w:r>
        <w:rPr>
          <w:sz w:val="21"/>
        </w:rPr>
        <w:t xml:space="preserve">                                 </w:t>
      </w:r>
      <w:r>
        <w:rPr>
          <w:sz w:val="24"/>
        </w:rPr>
        <w:t xml:space="preserve">发货单位盖章：         车辆吨位：             收货人：  </w:t>
      </w:r>
    </w:p>
    <w:p>
      <w:pPr>
        <w:pStyle w:val="null3"/>
        <w:jc w:val="both"/>
      </w:pPr>
      <w:r>
        <w:rPr>
          <w:sz w:val="21"/>
        </w:rPr>
        <w:t xml:space="preserve">                                                                         </w:t>
      </w:r>
      <w:r>
        <w:rPr>
          <w:sz w:val="24"/>
        </w:rPr>
        <w:t>承运单位签章：       收货日期：</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ind w:firstLine="480"/>
        <w:jc w:val="both"/>
      </w:pPr>
      <w:r>
        <w:rPr>
          <w:sz w:val="24"/>
        </w:rPr>
        <w:t>附件5</w:t>
      </w:r>
    </w:p>
    <w:p>
      <w:pPr>
        <w:pStyle w:val="null3"/>
        <w:jc w:val="center"/>
      </w:pPr>
      <w:r>
        <w:rPr>
          <w:sz w:val="24"/>
          <w:b/>
        </w:rPr>
        <w:t>廉洁协议书</w:t>
      </w:r>
    </w:p>
    <w:p>
      <w:pPr>
        <w:pStyle w:val="null3"/>
        <w:jc w:val="both"/>
      </w:pPr>
      <w:r>
        <w:rPr>
          <w:sz w:val="24"/>
        </w:rPr>
        <w:t>为了增强甲乙双方依法经营、廉洁从业意识，完善自我约束、自我监督机制，营造守法诚信、廉洁高效的工作环境，防止发生违法违纪行为，保护国家、集体和当事人的合法权益，根据国家有关法律法规和廉洁自律规定，特订立本廉洁协议书：</w:t>
      </w:r>
    </w:p>
    <w:p>
      <w:pPr>
        <w:pStyle w:val="null3"/>
        <w:ind w:firstLine="480"/>
        <w:jc w:val="both"/>
      </w:pPr>
      <w:r>
        <w:rPr>
          <w:sz w:val="24"/>
        </w:rPr>
        <w:t>第一条 甲、乙双方的共同责任</w:t>
      </w:r>
    </w:p>
    <w:p>
      <w:pPr>
        <w:pStyle w:val="null3"/>
        <w:ind w:firstLine="480"/>
        <w:jc w:val="both"/>
      </w:pPr>
      <w:r>
        <w:rPr>
          <w:sz w:val="24"/>
        </w:rPr>
        <w:t>（一）严格遵守国家关于市场准入、招标投标、工程建设、物资采购等市场经济活动的法律法规、政策以及廉洁建设规定。</w:t>
      </w:r>
    </w:p>
    <w:p>
      <w:pPr>
        <w:pStyle w:val="null3"/>
        <w:ind w:firstLine="480"/>
        <w:jc w:val="both"/>
      </w:pPr>
      <w:r>
        <w:rPr>
          <w:sz w:val="24"/>
        </w:rPr>
        <w:t>（二）严格履行合同约定，自觉承担合同义务。</w:t>
      </w:r>
    </w:p>
    <w:p>
      <w:pPr>
        <w:pStyle w:val="null3"/>
        <w:ind w:firstLine="480"/>
        <w:jc w:val="both"/>
      </w:pPr>
      <w:r>
        <w:rPr>
          <w:sz w:val="24"/>
        </w:rPr>
        <w:t>（三）业务活动必须坚持公平、公正、公开和诚实守信的原则（除法律法规另有规定者外），不得为获取不正当利益，损害国家、集体和对方利益，不违反招标投标、工程建设管理、物资采购等方面的规章制度。</w:t>
      </w:r>
    </w:p>
    <w:p>
      <w:pPr>
        <w:pStyle w:val="null3"/>
        <w:ind w:firstLine="480"/>
        <w:jc w:val="both"/>
      </w:pPr>
      <w:r>
        <w:rPr>
          <w:sz w:val="24"/>
        </w:rPr>
        <w:t>（四）建立健全自我制约制度，开展廉洁教育，公布举报方式，监督并认真查处违法违纪行为。</w:t>
      </w:r>
    </w:p>
    <w:p>
      <w:pPr>
        <w:pStyle w:val="null3"/>
        <w:ind w:firstLine="480"/>
        <w:jc w:val="both"/>
      </w:pPr>
      <w:r>
        <w:rPr>
          <w:sz w:val="24"/>
        </w:rPr>
        <w:t>（五）发现对方在业务活动中有违规、违纪、违法行为的，应及时提醒对方，情节严重的，应向有关纪检监察部门举报。</w:t>
      </w:r>
    </w:p>
    <w:p>
      <w:pPr>
        <w:pStyle w:val="null3"/>
        <w:ind w:firstLine="480"/>
        <w:jc w:val="both"/>
      </w:pPr>
      <w:r>
        <w:rPr>
          <w:sz w:val="24"/>
        </w:rPr>
        <w:t>第二条  甲方的责任</w:t>
      </w:r>
    </w:p>
    <w:p>
      <w:pPr>
        <w:pStyle w:val="null3"/>
        <w:ind w:firstLine="480"/>
        <w:jc w:val="both"/>
      </w:pPr>
      <w:r>
        <w:rPr>
          <w:sz w:val="24"/>
        </w:rPr>
        <w:t>甲方相关工作人员，在业务活动的事前、事中、事后，应遵守以下规定：</w:t>
      </w:r>
    </w:p>
    <w:p>
      <w:pPr>
        <w:pStyle w:val="null3"/>
        <w:ind w:firstLine="480"/>
        <w:jc w:val="both"/>
      </w:pPr>
      <w:r>
        <w:rPr>
          <w:sz w:val="24"/>
        </w:rPr>
        <w:t>（一）贯彻落实单位有关党风廉政建设责任制及廉洁从业的规定；</w:t>
      </w:r>
    </w:p>
    <w:p>
      <w:pPr>
        <w:pStyle w:val="null3"/>
        <w:ind w:firstLine="480"/>
        <w:jc w:val="both"/>
      </w:pPr>
      <w:r>
        <w:rPr>
          <w:sz w:val="24"/>
        </w:rPr>
        <w:t>（二）按照公平、公正、公开和诚实守信的原则开展各项业务活动，为乙方提供公平的竞争环境与平台；</w:t>
      </w:r>
    </w:p>
    <w:p>
      <w:pPr>
        <w:pStyle w:val="null3"/>
        <w:ind w:firstLine="480"/>
        <w:jc w:val="both"/>
      </w:pPr>
      <w:r>
        <w:rPr>
          <w:sz w:val="24"/>
        </w:rPr>
        <w:t>（三）不准向乙方泄漏涉及有关业务活动的秘密；</w:t>
      </w:r>
    </w:p>
    <w:p>
      <w:pPr>
        <w:pStyle w:val="null3"/>
        <w:ind w:firstLine="480"/>
        <w:jc w:val="both"/>
      </w:pPr>
      <w:r>
        <w:rPr>
          <w:sz w:val="24"/>
        </w:rPr>
        <w:t>（四）不准向乙方和相关单位索要或接受</w:t>
      </w:r>
      <w:r>
        <w:rPr>
          <w:sz w:val="24"/>
        </w:rPr>
        <w:t>回</w:t>
      </w:r>
      <w:r>
        <w:rPr>
          <w:sz w:val="24"/>
          <w:color w:val="FFFFFF"/>
        </w:rPr>
        <w:t xml:space="preserve">  </w:t>
      </w:r>
      <w:r>
        <w:rPr>
          <w:sz w:val="24"/>
        </w:rPr>
        <w:t>扣、</w:t>
      </w:r>
      <w:r>
        <w:rPr>
          <w:sz w:val="24"/>
        </w:rPr>
        <w:t>红包、礼金、购物卡、有价证券、贵重物品和好处费、感谢费等；</w:t>
      </w:r>
    </w:p>
    <w:p>
      <w:pPr>
        <w:pStyle w:val="null3"/>
        <w:ind w:firstLine="480"/>
        <w:jc w:val="both"/>
      </w:pPr>
      <w:r>
        <w:rPr>
          <w:sz w:val="24"/>
        </w:rPr>
        <w:t>（五）不准在乙方和相关单位报销任何应由甲方或个人支付的费用；</w:t>
      </w:r>
    </w:p>
    <w:p>
      <w:pPr>
        <w:pStyle w:val="null3"/>
        <w:ind w:firstLine="480"/>
        <w:jc w:val="both"/>
      </w:pPr>
      <w:r>
        <w:rPr>
          <w:sz w:val="24"/>
        </w:rPr>
        <w:t>（六）不准要求、暗示或接受乙方和相关单位为个人装修住房、婚丧嫁娶、配偶子女的工作安排以及境内外旅游等提供方便；</w:t>
      </w:r>
    </w:p>
    <w:p>
      <w:pPr>
        <w:pStyle w:val="null3"/>
        <w:ind w:firstLine="480"/>
        <w:jc w:val="both"/>
      </w:pPr>
      <w:r>
        <w:rPr>
          <w:sz w:val="24"/>
        </w:rPr>
        <w:t>（七）不准向乙方介绍配偶、子女、亲属参与与甲方有关的经济活动，不得以任何理由向乙方和相关单位推荐第三方单位；</w:t>
      </w:r>
    </w:p>
    <w:p>
      <w:pPr>
        <w:pStyle w:val="null3"/>
        <w:ind w:firstLine="480"/>
        <w:jc w:val="both"/>
      </w:pPr>
      <w:r>
        <w:rPr>
          <w:sz w:val="24"/>
        </w:rPr>
        <w:t>（八）不准参与影响相关工作正常和公正开展的其他活动；</w:t>
      </w:r>
    </w:p>
    <w:p>
      <w:pPr>
        <w:pStyle w:val="null3"/>
        <w:ind w:firstLine="480"/>
        <w:jc w:val="both"/>
      </w:pPr>
      <w:r>
        <w:rPr>
          <w:sz w:val="24"/>
        </w:rPr>
        <w:t>（九）不准违反《中共中央纪委关于严格禁止利用职务上的便利谋取不正当利益的若干规定》的内容。</w:t>
      </w:r>
    </w:p>
    <w:p>
      <w:pPr>
        <w:pStyle w:val="null3"/>
        <w:ind w:firstLine="480"/>
        <w:jc w:val="both"/>
      </w:pPr>
      <w:r>
        <w:rPr>
          <w:sz w:val="24"/>
        </w:rPr>
        <w:t>第三条  乙方的责任</w:t>
      </w:r>
    </w:p>
    <w:p>
      <w:pPr>
        <w:pStyle w:val="null3"/>
        <w:ind w:firstLine="480"/>
        <w:jc w:val="both"/>
      </w:pPr>
      <w:r>
        <w:rPr>
          <w:sz w:val="24"/>
        </w:rPr>
        <w:t>在与甲方业务交往过程中，按照有关法律法规和程序开展工作，严格执行国家的有关方针、政策，并遵守以下规定：</w:t>
      </w:r>
    </w:p>
    <w:p>
      <w:pPr>
        <w:pStyle w:val="null3"/>
        <w:ind w:firstLine="480"/>
        <w:jc w:val="both"/>
      </w:pPr>
      <w:r>
        <w:rPr>
          <w:sz w:val="24"/>
        </w:rPr>
        <w:t>（一）不准以任何理由为甲方和相关单位报销应由对方或个人支付的费用；</w:t>
      </w:r>
    </w:p>
    <w:p>
      <w:pPr>
        <w:pStyle w:val="null3"/>
        <w:ind w:firstLine="480"/>
        <w:jc w:val="both"/>
      </w:pPr>
      <w:r>
        <w:rPr>
          <w:sz w:val="24"/>
        </w:rPr>
        <w:t>（二）不准以任何理由向甲方负责人及其工作人员赠送回</w:t>
      </w:r>
      <w:r>
        <w:rPr>
          <w:sz w:val="24"/>
          <w:color w:val="FFFFFF"/>
        </w:rPr>
        <w:t xml:space="preserve">  </w:t>
      </w:r>
      <w:r>
        <w:rPr>
          <w:sz w:val="24"/>
        </w:rPr>
        <w:t>扣、红包、礼金、购物卡、有价证券、贵重物品和好处费、感谢费等；</w:t>
      </w:r>
    </w:p>
    <w:p>
      <w:pPr>
        <w:pStyle w:val="null3"/>
        <w:ind w:firstLine="480"/>
        <w:jc w:val="both"/>
      </w:pPr>
      <w:r>
        <w:rPr>
          <w:sz w:val="24"/>
        </w:rPr>
        <w:t>（三）不准以任何理由为甲方、与甲方相关的单位或个人提供高消费宴请及娱乐活动；</w:t>
      </w:r>
    </w:p>
    <w:p>
      <w:pPr>
        <w:pStyle w:val="null3"/>
        <w:ind w:firstLine="480"/>
        <w:jc w:val="both"/>
      </w:pPr>
      <w:r>
        <w:rPr>
          <w:sz w:val="24"/>
        </w:rPr>
        <w:t>（四）不准以任何理由为甲方、与甲方相关的单位或个人购置或提供通讯工具、交通工具和高档办公用品；</w:t>
      </w:r>
    </w:p>
    <w:p>
      <w:pPr>
        <w:pStyle w:val="null3"/>
        <w:ind w:firstLine="480"/>
        <w:jc w:val="both"/>
      </w:pPr>
      <w:r>
        <w:rPr>
          <w:sz w:val="24"/>
        </w:rPr>
        <w:t>（五）不准接受或暗示为甲方、与甲方相关的单位或个人装修住房、婚丧嫁取、配偶子女的工作安排以及境内外旅游等提供方便；</w:t>
      </w:r>
    </w:p>
    <w:p>
      <w:pPr>
        <w:pStyle w:val="null3"/>
        <w:ind w:firstLine="480"/>
        <w:jc w:val="both"/>
      </w:pPr>
      <w:r>
        <w:rPr>
          <w:sz w:val="24"/>
        </w:rPr>
        <w:t>（六）不准以谋取非正当利益为目的，擅自与甲方工作人员就业务问题进行私下商谈或者达成利益默契；</w:t>
      </w:r>
    </w:p>
    <w:p>
      <w:pPr>
        <w:pStyle w:val="null3"/>
        <w:ind w:firstLine="480"/>
        <w:jc w:val="both"/>
      </w:pPr>
      <w:r>
        <w:rPr>
          <w:sz w:val="24"/>
        </w:rPr>
        <w:t>（七）发现甲方工作人员有违反本廉洁协议书规定的，应向甲方单位举报。</w:t>
      </w:r>
    </w:p>
    <w:p>
      <w:pPr>
        <w:pStyle w:val="null3"/>
        <w:ind w:firstLine="480"/>
        <w:jc w:val="both"/>
      </w:pPr>
      <w:r>
        <w:rPr>
          <w:sz w:val="24"/>
        </w:rPr>
        <w:t>第四条  相关责任</w:t>
      </w:r>
    </w:p>
    <w:p>
      <w:pPr>
        <w:pStyle w:val="null3"/>
        <w:ind w:firstLine="480"/>
        <w:jc w:val="both"/>
      </w:pPr>
      <w:r>
        <w:rPr>
          <w:sz w:val="24"/>
        </w:rPr>
        <w:t>（一）甲方有违反本廉洁协议书第一、二条规定的，严格按照管理权限，依据有关法律法规和规章制度给予纪律处分或组织处理；涉嫌犯罪的，移送司法机关依法追究刑事责任；给乙方单位造成经济损失的，应依法予以赔偿。</w:t>
      </w:r>
    </w:p>
    <w:p>
      <w:pPr>
        <w:pStyle w:val="null3"/>
        <w:ind w:firstLine="480"/>
        <w:jc w:val="both"/>
      </w:pPr>
      <w:r>
        <w:rPr>
          <w:sz w:val="24"/>
        </w:rPr>
        <w:t>（二）乙方违反本廉洁协议书第一、三条规定的，根据国家和公司招投标等有关规定，对乙方进行处理；涉嫌犯罪的，移送司法机关依法追究刑事责任；给甲方单位造成经济损失的，应依法予以赔偿。</w:t>
      </w:r>
    </w:p>
    <w:p>
      <w:pPr>
        <w:pStyle w:val="null3"/>
        <w:ind w:firstLine="480"/>
        <w:jc w:val="both"/>
      </w:pPr>
      <w:r>
        <w:rPr>
          <w:sz w:val="24"/>
        </w:rPr>
        <w:t>（三）乙方违反本廉洁协议书第一、三条规定，发生违法或违纪行为，经政府有关执纪执法部门或甲方查证属实，须赔偿合同金额的20%违约金予甲方，且5年内不得参与甲方的任何招投标及商业合作。同时，甲方有权终止合同，由此造成的经济损失及产生的法务纠纷，由乙方承担责任。乙方的委托人、代理人或与乙方有销售、劳务或服务关系的其他主体在参加系统的招投标活动或经济往来等过程中发生行贿行为的，视同乙方单位行为。</w:t>
      </w:r>
    </w:p>
    <w:p>
      <w:pPr>
        <w:pStyle w:val="null3"/>
        <w:ind w:firstLine="480"/>
        <w:jc w:val="both"/>
      </w:pPr>
      <w:r>
        <w:rPr>
          <w:sz w:val="24"/>
        </w:rPr>
        <w:t>第五条  协议书生效及法律效力</w:t>
      </w:r>
    </w:p>
    <w:p>
      <w:pPr>
        <w:pStyle w:val="null3"/>
        <w:ind w:firstLine="480"/>
        <w:jc w:val="both"/>
      </w:pPr>
      <w:r>
        <w:rPr>
          <w:sz w:val="24"/>
        </w:rPr>
        <w:t>（一）本廉洁协议书作为合同的附件，与合同具有同等法律效力，经双方签字盖章后立即生效。</w:t>
      </w:r>
    </w:p>
    <w:p>
      <w:pPr>
        <w:pStyle w:val="null3"/>
        <w:ind w:firstLine="480"/>
        <w:jc w:val="both"/>
      </w:pPr>
      <w:r>
        <w:rPr>
          <w:sz w:val="24"/>
        </w:rPr>
        <w:t>（二）除非甲乙双方另行签订新的廉洁协议书，否则本廉洁协议书在甲方与乙方存在业务关系期间均对双方产生约束力。</w:t>
      </w:r>
    </w:p>
    <w:p>
      <w:pPr>
        <w:pStyle w:val="null3"/>
        <w:ind w:firstLine="480"/>
        <w:jc w:val="both"/>
      </w:pPr>
      <w:r>
        <w:rPr>
          <w:sz w:val="24"/>
        </w:rPr>
        <w:t>第六条  协议书份数</w:t>
      </w:r>
    </w:p>
    <w:p>
      <w:pPr>
        <w:pStyle w:val="null3"/>
        <w:ind w:firstLine="480"/>
        <w:jc w:val="both"/>
      </w:pPr>
      <w:r>
        <w:rPr>
          <w:sz w:val="24"/>
        </w:rPr>
        <w:t>本廉洁协议书一式</w:t>
      </w:r>
      <w:r>
        <w:rPr>
          <w:sz w:val="24"/>
          <w:u w:val="single"/>
        </w:rPr>
        <w:t xml:space="preserve">  </w:t>
      </w:r>
      <w:r>
        <w:rPr>
          <w:sz w:val="24"/>
        </w:rPr>
        <w:t>份，甲方</w:t>
      </w:r>
      <w:r>
        <w:rPr>
          <w:sz w:val="24"/>
          <w:u w:val="single"/>
        </w:rPr>
        <w:t xml:space="preserve">  </w:t>
      </w:r>
      <w:r>
        <w:rPr>
          <w:sz w:val="24"/>
        </w:rPr>
        <w:t>份，乙方</w:t>
      </w:r>
      <w:r>
        <w:rPr>
          <w:sz w:val="24"/>
          <w:u w:val="single"/>
        </w:rPr>
        <w:t xml:space="preserve">  </w:t>
      </w:r>
      <w:r>
        <w:rPr>
          <w:sz w:val="24"/>
        </w:rPr>
        <w:t>份。</w:t>
      </w:r>
    </w:p>
    <w:p>
      <w:pPr>
        <w:pStyle w:val="null3"/>
        <w:ind w:firstLine="480"/>
        <w:jc w:val="both"/>
      </w:pPr>
      <w:r>
        <w:rPr>
          <w:sz w:val="24"/>
        </w:rPr>
        <w:t>甲乙双方确认在签订本廉洁协议书前已仔细阅读条款内容，甲乙双方对本廉洁协议书所产生的法律责任已清楚知悉并承诺遵守。</w:t>
      </w:r>
    </w:p>
    <w:p>
      <w:pPr>
        <w:pStyle w:val="null3"/>
        <w:ind w:firstLine="480"/>
        <w:jc w:val="both"/>
      </w:pPr>
      <w:r>
        <w:rPr/>
        <w:t xml:space="preserve"> </w:t>
      </w:r>
    </w:p>
    <w:p>
      <w:pPr>
        <w:pStyle w:val="null3"/>
        <w:ind w:firstLine="480"/>
        <w:jc w:val="both"/>
      </w:pPr>
      <w:r>
        <w:rPr/>
        <w:t xml:space="preserve"> </w:t>
      </w:r>
    </w:p>
    <w:p>
      <w:pPr>
        <w:pStyle w:val="null3"/>
        <w:jc w:val="both"/>
      </w:pPr>
      <w:r>
        <w:rPr>
          <w:sz w:val="24"/>
        </w:rPr>
        <w:t>甲方（盖章）：                                             乙方（盖章）：</w:t>
      </w:r>
    </w:p>
    <w:p>
      <w:pPr>
        <w:pStyle w:val="null3"/>
        <w:jc w:val="both"/>
      </w:pPr>
      <w:r>
        <w:rPr>
          <w:sz w:val="24"/>
        </w:rPr>
        <w:t>法定代表人                                                    法定代表人</w:t>
      </w:r>
    </w:p>
    <w:p>
      <w:pPr>
        <w:pStyle w:val="null3"/>
        <w:jc w:val="both"/>
      </w:pPr>
      <w:r>
        <w:rPr>
          <w:sz w:val="24"/>
        </w:rPr>
        <w:t xml:space="preserve">（或委托代理人）：                                     （或委托代理人）：   </w:t>
      </w:r>
    </w:p>
    <w:p>
      <w:pPr>
        <w:pStyle w:val="null3"/>
        <w:jc w:val="both"/>
      </w:pPr>
      <w:r>
        <w:rPr>
          <w:sz w:val="24"/>
        </w:rPr>
        <w:t xml:space="preserve">       年   月   日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440001-2024-25455</w:t>
      </w:r>
    </w:p>
    <w:p>
      <w:pPr>
        <w:pStyle w:val="null3"/>
        <w:jc w:val="center"/>
        <w:outlineLvl w:val="3"/>
      </w:pPr>
      <w:r>
        <w:rPr>
          <w:sz w:val="24"/>
          <w:b/>
        </w:rPr>
        <w:t>采购项目编号：</w:t>
      </w:r>
      <w:r>
        <w:rPr>
          <w:sz w:val="24"/>
          <w:b/>
        </w:rPr>
        <w:t>GZCQC2400FG05005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广东省福利彩票发行中心“刮刮乐”即开型福利彩票物流配送服务采购项目</w:t>
      </w:r>
      <w:r>
        <w:rPr>
          <w:u w:val="single"/>
        </w:rPr>
        <w:t>”</w:t>
      </w:r>
      <w:r>
        <w:rPr/>
        <w:t>项目的招标[采购项目编号为：</w:t>
      </w:r>
      <w:r>
        <w:rPr>
          <w:u w:val="single"/>
        </w:rPr>
        <w:t>GZCQC2400FG05005</w:t>
      </w:r>
      <w:r>
        <w:rPr/>
        <w:t>]，我方愿参与投标。</w:t>
      </w:r>
    </w:p>
    <w:p>
      <w:pPr>
        <w:pStyle w:val="null3"/>
        <w:ind w:firstLine="480"/>
      </w:pPr>
      <w:r>
        <w:rPr/>
        <w:t>我方确认收到贵方提供的</w:t>
      </w:r>
      <w:r>
        <w:rPr>
          <w:u w:val="single"/>
        </w:rPr>
        <w:t>“</w:t>
      </w:r>
      <w:r>
        <w:rPr>
          <w:u w:val="single"/>
        </w:rPr>
        <w:t>广东省福利彩票发行中心“刮刮乐”即开型福利彩票物流配送服务采购项目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广东省福利彩票发行中心“刮刮乐”即开型福利彩票物流配送服务采购项目</w:t>
      </w:r>
      <w:r>
        <w:rPr/>
        <w:t>”项目采购[采购项目编号为</w:t>
      </w:r>
      <w:r>
        <w:rPr/>
        <w:t>GZCQC2400FG05005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广东省福利彩票发行中心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广东省福利彩票发行中心“刮刮乐”即开型福利彩票物流配送服务采购项目</w:t>
      </w:r>
      <w:r>
        <w:rPr/>
        <w:t>招标中获中标（采购项目编号：</w:t>
      </w:r>
      <w:r>
        <w:rPr/>
        <w:t>GZCQC2400FG05005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广州程启招标代理有限公司</w:t>
      </w:r>
    </w:p>
    <w:p>
      <w:pPr>
        <w:pStyle w:val="null3"/>
        <w:ind w:firstLine="480"/>
      </w:pPr>
      <w:r>
        <w:rPr/>
        <w:t>我单位已登记并准备参与“</w:t>
      </w:r>
      <w:r>
        <w:rPr/>
        <w:t>广东省福利彩票发行中心“刮刮乐”即开型福利彩票物流配送服务采购项目</w:t>
      </w:r>
      <w:r>
        <w:rPr/>
        <w:t>”项目（采购项目编号：</w:t>
      </w:r>
      <w:r>
        <w:rPr/>
        <w:t>GZCQC2400FG05005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