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440101-2024-09875</w:t>
      </w:r>
    </w:p>
    <w:p>
      <w:pPr>
        <w:pStyle w:val="null3"/>
        <w:jc w:val="center"/>
        <w:outlineLvl w:val="3"/>
      </w:pPr>
      <w:r>
        <w:rPr>
          <w:sz w:val="24"/>
          <w:b/>
        </w:rPr>
        <w:t>采购项目编号：</w:t>
      </w:r>
      <w:r>
        <w:rPr>
          <w:sz w:val="24"/>
          <w:b/>
        </w:rPr>
        <w:t>GZCQC2400HG04003</w:t>
      </w:r>
    </w:p>
    <w:p>
      <w:pPr>
        <w:pStyle w:val="null3"/>
        <w:jc w:val="center"/>
        <w:outlineLvl w:val="3"/>
      </w:pPr>
      <w:r>
        <w:rPr>
          <w:sz w:val="24"/>
          <w:b/>
        </w:rPr>
        <w:t>项目名称：</w:t>
      </w:r>
      <w:r>
        <w:rPr>
          <w:sz w:val="24"/>
          <w:b/>
        </w:rPr>
        <w:t>清华附中湾区学校2024年校园文化建设项目——小学教学楼及行政楼公共区域科普展陈互动项目</w:t>
      </w:r>
    </w:p>
    <w:p>
      <w:pPr>
        <w:pStyle w:val="null3"/>
        <w:jc w:val="center"/>
        <w:outlineLvl w:val="3"/>
      </w:pPr>
      <w:r>
        <w:rPr>
          <w:sz w:val="24"/>
          <w:b/>
        </w:rPr>
        <w:t>采购人：</w:t>
      </w:r>
      <w:r>
        <w:rPr>
          <w:sz w:val="24"/>
          <w:b/>
        </w:rPr>
        <w:t>清华附中湾区学校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清华附中湾区学校</w:t>
      </w:r>
      <w:r>
        <w:rPr/>
        <w:t>的委托，采用</w:t>
      </w:r>
      <w:r>
        <w:rPr/>
        <w:t>公开招标</w:t>
      </w:r>
      <w:r>
        <w:rPr/>
        <w:t>方式组织采购</w:t>
      </w:r>
      <w:r>
        <w:rPr/>
        <w:t>清华附中湾区学校2024年校园文化建设项目——小学教学楼及行政楼公共区域科普展陈互动项目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清华附中湾区学校2024年校园文化建设项目——小学教学楼及行政楼公共区域科普展陈互动项目</w:t>
      </w:r>
    </w:p>
    <w:p>
      <w:pPr>
        <w:pStyle w:val="null3"/>
        <w:ind w:firstLine="480"/>
      </w:pPr>
      <w:r>
        <w:rPr/>
        <w:t>采购计划编号：</w:t>
      </w:r>
      <w:r>
        <w:rPr/>
        <w:t>440101-2024-09875</w:t>
      </w:r>
    </w:p>
    <w:p>
      <w:pPr>
        <w:pStyle w:val="null3"/>
        <w:ind w:firstLine="480"/>
      </w:pPr>
      <w:r>
        <w:rPr/>
        <w:t>采购项目编号：</w:t>
      </w:r>
      <w:r>
        <w:rPr/>
        <w:t>GZCQC2400HG04003</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采购包1(清华附中湾区学校2024年校园文化建设项目——小学教学楼及行政楼公共区域科普展陈互动项目):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其他装具</w:t>
            </w:r>
          </w:p>
        </w:tc>
        <w:tc>
          <w:tcPr>
            <w:tcW w:type="dxa" w:w="2136"/>
          </w:tcPr>
          <w:p>
            <w:pPr>
              <w:pStyle w:val="null3"/>
            </w:pPr>
            <w:r>
              <w:rPr/>
              <w:t>清华附中湾区学校2024年校园文化建设项目——小学教学楼及行政楼公共区域科普展陈互动项目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其他装具</w:t>
            </w:r>
          </w:p>
        </w:tc>
        <w:tc>
          <w:tcPr>
            <w:tcW w:type="dxa" w:w="2136"/>
          </w:tcPr>
          <w:p>
            <w:pPr>
              <w:pStyle w:val="null3"/>
            </w:pPr>
            <w:r>
              <w:rPr/>
              <w:t>恐龙仿真化石雕塑骨架 (造型艺术创作)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合同履行期限：合同签订后90个日历天内完成。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采购包1（清华附中湾区学校2024年校园文化建设项目——小学教学楼及行政楼公共区域科普展陈互动项目）：</w:t>
      </w:r>
      <w:r>
        <w:rPr/>
        <w:t>本项目属于专门面向中小企业采购的项目，投标人提供的货物须全部由中小企业、生产且使用该中小企业商号或注册商标（监狱企业、残疾人福利性单位视同小型、微型企业）【依据《中小企业声明函》或由省级以上监狱管理局、戒毒管理局(含新疆生产建设兵团)出具的承接方属于监狱企业的证明文件或承接方的《残疾人福利性单位声明函》】。 本项目对应的中小企业划分标准所属行业为：工业。</w:t>
      </w:r>
    </w:p>
    <w:p>
      <w:pPr>
        <w:pStyle w:val="null3"/>
        <w:outlineLvl w:val="3"/>
      </w:pPr>
      <w:r>
        <w:rPr>
          <w:sz w:val="24"/>
          <w:b/>
        </w:rPr>
        <w:t>3.本项目特定的资格要求：</w:t>
      </w:r>
    </w:p>
    <w:p>
      <w:pPr>
        <w:pStyle w:val="null3"/>
      </w:pPr>
      <w:r>
        <w:rPr/>
        <w:t>采购包1（清华附中湾区学校2024年校园文化建设项目——小学教学楼及行政楼公共区域科普展陈互动项目）：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清华附中湾区学校</w:t>
      </w:r>
    </w:p>
    <w:p>
      <w:pPr>
        <w:pStyle w:val="null3"/>
        <w:ind w:firstLine="480"/>
      </w:pPr>
      <w:r>
        <w:rPr/>
        <w:t xml:space="preserve"> 地址：</w:t>
      </w:r>
      <w:r>
        <w:rPr/>
        <w:t>广州市天河区天坤二路99号</w:t>
      </w:r>
    </w:p>
    <w:p>
      <w:pPr>
        <w:pStyle w:val="null3"/>
        <w:ind w:firstLine="480"/>
      </w:pPr>
      <w:r>
        <w:rPr/>
        <w:t xml:space="preserve"> 联系方式：</w:t>
      </w:r>
      <w:r>
        <w:rPr/>
        <w:t>020-62969981</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1.项目名称：清华附中湾区学校2024年校园文化建设项目——小学教学楼及行政楼公共区域科普展陈互动项目。</w:t>
      </w:r>
    </w:p>
    <w:p>
      <w:pPr>
        <w:pStyle w:val="null3"/>
        <w:ind w:firstLine="480"/>
        <w:jc w:val="both"/>
      </w:pPr>
      <w:r>
        <w:rPr>
          <w:sz w:val="24"/>
        </w:rPr>
        <w:t>2.项目内容：详见第二章 采购需求。</w:t>
      </w:r>
    </w:p>
    <w:p>
      <w:pPr>
        <w:pStyle w:val="null3"/>
        <w:ind w:firstLine="480"/>
        <w:jc w:val="both"/>
      </w:pPr>
      <w:r>
        <w:rPr>
          <w:sz w:val="24"/>
        </w:rPr>
        <w:t>3.采购预算：1,600,000.00元。</w:t>
      </w:r>
    </w:p>
    <w:p>
      <w:pPr>
        <w:pStyle w:val="null3"/>
        <w:ind w:firstLine="480"/>
        <w:jc w:val="both"/>
      </w:pPr>
      <w:r>
        <w:rPr>
          <w:sz w:val="24"/>
        </w:rPr>
        <w:t>4.本次采购产品为非进口产品（进口产品指通过中国海关报关验放进入中国境内且产自关境外的产品）。</w:t>
      </w:r>
    </w:p>
    <w:p>
      <w:pPr>
        <w:pStyle w:val="null3"/>
        <w:ind w:firstLine="480"/>
        <w:jc w:val="both"/>
      </w:pPr>
      <w:r>
        <w:rPr>
          <w:sz w:val="24"/>
        </w:rPr>
        <w:t>5.本项目的核心产品为：恐龙仿真化石雕塑骨架 (造型艺术创作)。</w:t>
      </w:r>
    </w:p>
    <w:p>
      <w:pPr>
        <w:pStyle w:val="null3"/>
      </w:pPr>
      <w:r>
        <w:rPr/>
        <w:t>采购包1（清华附中湾区学校2024年校园文化建设项目——小学教学楼及行政楼公共区域科普展陈互动项目）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合同签订后90个日历天内完成。</w:t>
            </w:r>
          </w:p>
        </w:tc>
      </w:tr>
      <w:tr>
        <w:tc>
          <w:tcPr>
            <w:tcW w:type="dxa" w:w="4153"/>
          </w:tcPr>
          <w:p>
            <w:pPr>
              <w:pStyle w:val="null3"/>
            </w:pPr>
            <w:r>
              <w:rPr/>
              <w:t>标的提供的地点</w:t>
            </w:r>
          </w:p>
        </w:tc>
        <w:tc>
          <w:tcPr>
            <w:tcW w:type="dxa" w:w="4153"/>
          </w:tcPr>
          <w:p>
            <w:pPr>
              <w:pStyle w:val="null3"/>
            </w:pPr>
            <w:r>
              <w:rPr/>
              <w:t>广州市天河区天坤二路与健明六路交叉口、清华附中湾区学校内</w:t>
            </w:r>
          </w:p>
        </w:tc>
      </w:tr>
      <w:tr>
        <w:tc>
          <w:tcPr>
            <w:tcW w:type="dxa" w:w="4153"/>
          </w:tcPr>
          <w:p>
            <w:pPr>
              <w:pStyle w:val="null3"/>
            </w:pPr>
            <w:r>
              <w:rPr/>
              <w:t>付款方式</w:t>
            </w:r>
          </w:p>
        </w:tc>
        <w:tc>
          <w:tcPr>
            <w:tcW w:type="dxa" w:w="4153"/>
          </w:tcPr>
          <w:p>
            <w:pPr>
              <w:pStyle w:val="null3"/>
            </w:pPr>
            <w:r>
              <w:rPr/>
              <w:t>1期：支付比例70%,合同签订之日起5个工作日内，采购人向中标供应商支付合同总额的70%为预付款。</w:t>
            </w:r>
          </w:p>
          <w:p>
            <w:pPr>
              <w:pStyle w:val="null3"/>
            </w:pPr>
            <w:r>
              <w:rPr/>
              <w:t>2期：支付比例25%,全部货物交货后5个工作日内，采购人向中标供应商支付至合同总额的95% 。</w:t>
            </w:r>
          </w:p>
          <w:p>
            <w:pPr>
              <w:pStyle w:val="null3"/>
            </w:pPr>
            <w:r>
              <w:rPr/>
              <w:t>3期：支付比例5%,全部货物通过验收后，采购人向中标供应商支付合同总额的5% 。 备注：中标供应商同时凭以下有效文件由采购人申请支付款： ①合同；②中标供应商开具的货物类发票；③采购人依法组织验收的验收报告（加盖采购人公章）；④中标通知书。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供应商不能因此主张采购人违反合同约定，不能因此主张解除合同。</w:t>
            </w:r>
          </w:p>
        </w:tc>
      </w:tr>
      <w:tr>
        <w:tc>
          <w:tcPr>
            <w:tcW w:type="dxa" w:w="4153"/>
          </w:tcPr>
          <w:p>
            <w:pPr>
              <w:pStyle w:val="null3"/>
            </w:pPr>
            <w:r>
              <w:rPr/>
              <w:t>验收要求</w:t>
            </w:r>
          </w:p>
        </w:tc>
        <w:tc>
          <w:tcPr>
            <w:tcW w:type="dxa" w:w="4153"/>
          </w:tcPr>
          <w:p>
            <w:pPr>
              <w:pStyle w:val="null3"/>
            </w:pPr>
            <w:r>
              <w:rPr/>
              <w:t>1期：采购人组织验收小组，按照以下标准进行验收。 (1)符合中华人民共和国国家和履约地相关安全质量标准、行业技术规范标准、环保节能标准； (2)符合招标文件和响应承诺中各方共同认可的合理最佳配置、参数规格及各项要求； (3)符合货物来源国官方颁布标准； (4)上述各类标准与法规必须是有关官方机构最新发布的现行标准版本。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收取比例：5%,说明：1.合同签订后5个工作日内，中标供应商向采购人提交合同总金额5%的履约保证金。 2.履约保证金说明： （1）履约保证金以金融机构、担保机构出具的保函形式提交，保函应当具有无条件的、不可撤销的（见索即付）。 （2）履约保函有效期至本项目质保期满之日或项目合同完全履行完毕之日止。 （3）若中标供应商在合同履约期间内未出现任何违约情形，履约保函的有效期自上述合同履约完毕之日后自动失效。 （4）履约保函应当确认：中标供应商未履行本合同义务的，出具保函的银行接到采购人书面通知后在履约保证金金额范围内无条件向采购人承担付款责任。 （5）如果中标供应商违约后未按本合同约定向采购人支付违约金、赔偿损失或者退还服务报酬的，采购人有权要求出具保函的银行向采购人支付相应款项，履约保证金不足以弥补损失的，不足部分采购人有权要求中标供应商另行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 报价要求，（1）★报价不得高于本项目最高限价1,600,000.00元，凡超过最高限价的投标均视为无效投标。 （2）投标报价中包含货物费、运输费、装卸费、保险费、安装费、技术服务费（含联络费、培训费、调试费、保修费）、税费、验收费、不可预见费等完成本招标内容所需的一切费用；如出现任何遗漏内容需产生额外费用，均由中标供应商自行承担，采购人将不再另支付任何费用。 （3）投标人报价时应详列明报价的具体构成。 （4）投标人必须自行考虑本项目在实施期间的一切可能产生的费用。在合同执行过程中，采购人将不再另行支付与本项目相关的任何费用（非本项目要求的其它内容除外）。</w:t>
            </w:r>
          </w:p>
          <w:p>
            <w:pPr>
              <w:pStyle w:val="null3"/>
            </w:pPr>
            <w:r>
              <w:rPr/>
              <w:t>2.项目团队的要求，为确保项目的质量，投标人拟派的项目团队包括以下人员： （1）项目负责人1名，具有高级环境艺术设计师职称或者艺术设计类高级职称； （2）具有雕塑专业中级及以上职称； （3）具有油画或者绘画专业中级及以上职称； （4）配置专职安全人员1名，须具有《安全生产考核合格证（C证）》； （5）安装调试人员诺干。</w:t>
            </w:r>
          </w:p>
          <w:p>
            <w:pPr>
              <w:pStyle w:val="null3"/>
            </w:pPr>
            <w:r>
              <w:rPr/>
              <w:t>3.知识产权及专利权，所有涉及知识产权及专利权的产品及设计，中标供应商必须确保采购人拥有其合法的、不受限制的无偿使用权，并免受任何侵权诉讼或索偿，否则，由此产生的一切经济损失和法律责任由中标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其他装具</w:t>
            </w:r>
          </w:p>
        </w:tc>
        <w:tc>
          <w:tcPr>
            <w:tcW w:type="dxa" w:w="831"/>
          </w:tcPr>
          <w:p>
            <w:pPr>
              <w:pStyle w:val="null3"/>
              <w:jc w:val="left"/>
            </w:pPr>
            <w:r>
              <w:rPr/>
              <w:t>清华附中湾区学校2024年校园文化建设项目——小学教学楼及行政楼公共区域科普展陈互动项目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1,557,700.00</w:t>
            </w:r>
          </w:p>
        </w:tc>
        <w:tc>
          <w:tcPr>
            <w:tcW w:type="dxa" w:w="831"/>
          </w:tcPr>
          <w:p>
            <w:pPr>
              <w:pStyle w:val="null3"/>
              <w:jc w:val="right"/>
            </w:pPr>
            <w:r>
              <w:rPr/>
              <w:t>1,557,700.00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其他装具</w:t>
            </w:r>
          </w:p>
        </w:tc>
        <w:tc>
          <w:tcPr>
            <w:tcW w:type="dxa" w:w="831"/>
          </w:tcPr>
          <w:p>
            <w:pPr>
              <w:pStyle w:val="null3"/>
              <w:jc w:val="left"/>
            </w:pPr>
            <w:r>
              <w:rPr/>
              <w:t>恐龙仿真化石雕塑骨架 (造型艺术创作)</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42,300.00</w:t>
            </w:r>
          </w:p>
        </w:tc>
        <w:tc>
          <w:tcPr>
            <w:tcW w:type="dxa" w:w="831"/>
          </w:tcPr>
          <w:p>
            <w:pPr>
              <w:pStyle w:val="null3"/>
              <w:jc w:val="right"/>
            </w:pPr>
            <w:r>
              <w:rPr/>
              <w:t>42,300.00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清华附中湾区学校2024年校园文化建设项目——小学教学楼及行政楼公共区域科普展陈互动项目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一、项目范围：</w:t>
            </w:r>
          </w:p>
          <w:p>
            <w:pPr>
              <w:pStyle w:val="null3"/>
              <w:ind w:firstLine="425"/>
              <w:jc w:val="left"/>
            </w:pPr>
            <w:r>
              <w:rPr>
                <w:sz w:val="24"/>
              </w:rPr>
              <w:t>小学部教学楼及行政楼公共区科普展陈互动，包括森林密境蝴蝶标本科普主题墙、蚂蚁王国科普主题墙、蚕文化科普主题墙、“水之源”科普主题区、楼梯间美术馆、环保科普主题区、室内消防管道美化、恐龙大百科科普主题区、“你好，宇宙”科普廊道等。</w:t>
            </w:r>
          </w:p>
        </w:tc>
      </w:tr>
      <w:tr>
        <w:tc>
          <w:tcPr>
            <w:tcW w:type="dxa" w:w="2076"/>
          </w:tcPr>
          <w:p/>
        </w:tc>
        <w:tc>
          <w:tcPr>
            <w:tcW w:type="dxa" w:w="415"/>
          </w:tcPr>
          <w:p>
            <w:pPr>
              <w:pStyle w:val="null3"/>
            </w:pPr>
            <w:r>
              <w:rPr/>
              <w:t>2</w:t>
            </w:r>
          </w:p>
        </w:tc>
        <w:tc>
          <w:tcPr>
            <w:tcW w:type="dxa" w:w="5814"/>
          </w:tcPr>
          <w:p>
            <w:pPr>
              <w:pStyle w:val="null3"/>
              <w:jc w:val="both"/>
            </w:pPr>
            <w:r>
              <w:rPr>
                <w:sz w:val="24"/>
                <w:b/>
              </w:rPr>
              <w:t>二、项目内容</w:t>
            </w:r>
          </w:p>
          <w:p>
            <w:pPr>
              <w:pStyle w:val="null3"/>
              <w:ind w:firstLine="425"/>
              <w:jc w:val="both"/>
            </w:pPr>
            <w:r>
              <w:rPr>
                <w:sz w:val="24"/>
              </w:rPr>
              <w:t>1.</w:t>
            </w:r>
            <w:r>
              <w:rPr>
                <w:sz w:val="24"/>
              </w:rPr>
              <w:t>各科普主题墙及主题区的艺术文字、艺术灯光、墙面立体艺术造型、墙面艺术剪影、电气照明管线敷设、多媒体管线敷设；</w:t>
            </w:r>
          </w:p>
          <w:p>
            <w:pPr>
              <w:pStyle w:val="null3"/>
              <w:ind w:firstLine="425"/>
              <w:jc w:val="both"/>
            </w:pPr>
            <w:r>
              <w:rPr>
                <w:sz w:val="24"/>
              </w:rPr>
              <w:t>2.</w:t>
            </w:r>
            <w:r>
              <w:rPr>
                <w:sz w:val="24"/>
              </w:rPr>
              <w:t>大型艺术雕塑、定制嵌墙展柜、定制展示柜、艺术图文展板、艺术场景、艺术油画、艺术创作画等艺术项目的创作与布展；</w:t>
            </w:r>
          </w:p>
          <w:p>
            <w:pPr>
              <w:pStyle w:val="null3"/>
              <w:ind w:firstLine="425"/>
              <w:jc w:val="both"/>
            </w:pPr>
            <w:r>
              <w:rPr>
                <w:sz w:val="24"/>
              </w:rPr>
              <w:t>3.</w:t>
            </w:r>
            <w:r>
              <w:rPr>
                <w:sz w:val="24"/>
              </w:rPr>
              <w:t>多媒体触摸屏查询系统、多媒体液晶屏播放系统等高科技互动设施的开发、制作及安装；</w:t>
            </w:r>
          </w:p>
          <w:p>
            <w:pPr>
              <w:pStyle w:val="null3"/>
              <w:ind w:firstLine="425"/>
              <w:jc w:val="both"/>
            </w:pPr>
            <w:r>
              <w:rPr>
                <w:sz w:val="24"/>
              </w:rPr>
              <w:t>4.</w:t>
            </w:r>
            <w:r>
              <w:rPr>
                <w:sz w:val="24"/>
              </w:rPr>
              <w:t>多媒体数字内容拍摄、剪辑、制作合成；</w:t>
            </w:r>
          </w:p>
          <w:p>
            <w:pPr>
              <w:pStyle w:val="null3"/>
              <w:ind w:firstLine="425"/>
              <w:jc w:val="both"/>
            </w:pPr>
            <w:r>
              <w:rPr>
                <w:sz w:val="24"/>
              </w:rPr>
              <w:t>5.</w:t>
            </w:r>
            <w:r>
              <w:rPr>
                <w:sz w:val="24"/>
              </w:rPr>
              <w:t>在艺术创作项目上，艺术创作人员必须有较深的艺术功底，须具有美术院校中级或以上职称，结合展览内容，通过多元化的展示手段。</w:t>
            </w:r>
          </w:p>
        </w:tc>
      </w:tr>
      <w:tr>
        <w:tc>
          <w:tcPr>
            <w:tcW w:type="dxa" w:w="2076"/>
          </w:tcPr>
          <w:p/>
        </w:tc>
        <w:tc>
          <w:tcPr>
            <w:tcW w:type="dxa" w:w="415"/>
          </w:tcPr>
          <w:p>
            <w:pPr>
              <w:pStyle w:val="null3"/>
            </w:pPr>
            <w:r>
              <w:rPr/>
              <w:t>3</w:t>
            </w:r>
          </w:p>
        </w:tc>
        <w:tc>
          <w:tcPr>
            <w:tcW w:type="dxa" w:w="5814"/>
          </w:tcPr>
          <w:p>
            <w:pPr>
              <w:pStyle w:val="null3"/>
              <w:jc w:val="both"/>
            </w:pPr>
            <w:r>
              <w:rPr>
                <w:sz w:val="24"/>
                <w:b/>
              </w:rPr>
              <w:t>三、设计要求</w:t>
            </w:r>
          </w:p>
          <w:p>
            <w:pPr>
              <w:pStyle w:val="null3"/>
              <w:ind w:firstLine="425"/>
              <w:jc w:val="both"/>
            </w:pPr>
            <w:r>
              <w:rPr>
                <w:sz w:val="24"/>
              </w:rPr>
              <w:t>清华附中湾区学校2024年校园文化建设项目——小学教学楼及行政楼公共区域科普展陈互动项目位于广州市天河区天坤二路与健明六路交叉口，为了秉承学校“育人为中心，学生为主体，为了每一个学生个性自由全面的发展”的育人办学理念，“尊重儿童爱玩的天性”，突出“知识性、艺术性、趣味性”，体现“AI学科”的科学内涵、清雅温润的艺术气质、鼓励参与的动感文化特点，让学生在互动、探索体验中获取知识，学校特进行本互动体验项目的采购。本项目的体验人群以小学生为主，整体打造展览展示视角，将主要根据青少年的人体功能学来展示。</w:t>
            </w:r>
          </w:p>
          <w:p>
            <w:pPr>
              <w:pStyle w:val="null3"/>
              <w:ind w:firstLine="425"/>
              <w:jc w:val="both"/>
            </w:pPr>
            <w:r>
              <w:rPr>
                <w:sz w:val="24"/>
              </w:rPr>
              <w:t>在表现形式上，色系主要根据小学生的喜好，活泼、但不刺眼，调色为莫兰迪色系中纯度较高为主；造型上主要采用充满童趣、简洁为主，注意避开有棱角的造型，避免学生碰伤；内容呈现上尽量简洁明了，形象化易懂。整体的呈现打造方式为开放式的科普馆+博物馆的概念，并强调学生的参与感与互动性，与学生作品互为一体，让每个展项的变化与学生作品共同成长。</w:t>
            </w:r>
          </w:p>
          <w:p>
            <w:pPr>
              <w:pStyle w:val="null3"/>
              <w:ind w:firstLine="425"/>
              <w:jc w:val="both"/>
            </w:pPr>
            <w:r>
              <w:rPr>
                <w:sz w:val="24"/>
              </w:rPr>
              <w:t>结合采购清单要求拟定初步设计方案，经采购人审核通过后按照该设计要求实施。由于现场尺寸误差，投标人中标后需进行现场复尺，本项目设计须遵循以下基本原则：</w:t>
            </w:r>
          </w:p>
          <w:p>
            <w:pPr>
              <w:pStyle w:val="null3"/>
              <w:ind w:firstLine="425"/>
              <w:jc w:val="both"/>
            </w:pPr>
            <w:r>
              <w:rPr>
                <w:sz w:val="24"/>
              </w:rPr>
              <w:t>（1）教育性原则：高度重视学校的教育功能，重视教育对学生、对教师的成长、发展所起的积极作用，为培养德智体美全面发展的社会主义建设者和接班人服务。</w:t>
            </w:r>
          </w:p>
          <w:p>
            <w:pPr>
              <w:pStyle w:val="null3"/>
              <w:ind w:firstLine="425"/>
              <w:jc w:val="both"/>
            </w:pPr>
            <w:r>
              <w:rPr>
                <w:sz w:val="24"/>
              </w:rPr>
              <w:t>（2）整体性原则：具有多层面、多方位、多区域等特点，遵循教育规律，整体规划、统筹兼顾、全面科学、严谨细致。</w:t>
            </w:r>
          </w:p>
          <w:p>
            <w:pPr>
              <w:pStyle w:val="null3"/>
              <w:ind w:firstLine="425"/>
              <w:jc w:val="both"/>
            </w:pPr>
            <w:r>
              <w:rPr>
                <w:sz w:val="24"/>
              </w:rPr>
              <w:t>（3）个性化原则：既要体现地域特征和时代精神，又要体现学校的办学理念和办学特色，根据学校的实际形成自己的特色。</w:t>
            </w:r>
          </w:p>
          <w:p>
            <w:pPr>
              <w:pStyle w:val="null3"/>
              <w:ind w:firstLine="425"/>
              <w:jc w:val="both"/>
            </w:pPr>
            <w:r>
              <w:rPr>
                <w:sz w:val="24"/>
              </w:rPr>
              <w:t>（4）艺术性原则：艺术是学生美育的有效方式，也是发挥环境育人功能的基础。学校应该精心设计、主题鲜明、内容丰富、形式多样、特色明显，做到硬化、净化、美化、文化，各个场所布置个性鲜明，符合特点，能使用规范字，体现浓厚的艺术效果，并与校园整体建筑风格和谐统一。</w:t>
            </w:r>
          </w:p>
          <w:p>
            <w:pPr>
              <w:pStyle w:val="null3"/>
              <w:ind w:firstLine="425"/>
              <w:jc w:val="both"/>
            </w:pPr>
            <w:r>
              <w:rPr>
                <w:sz w:val="24"/>
              </w:rPr>
              <w:t>（5）创新性原则：具有发展性、动态性等特点，所以要与时俱进，坚持弘扬时代主旋律，体现发展主题，培育时代精神。</w:t>
            </w:r>
          </w:p>
          <w:p>
            <w:pPr>
              <w:pStyle w:val="null3"/>
              <w:ind w:firstLine="425"/>
              <w:jc w:val="both"/>
            </w:pPr>
            <w:r>
              <w:rPr>
                <w:sz w:val="24"/>
              </w:rPr>
              <w:t>（6）互动性原则：强调学生的参与感与互动性，打破静态展示，运用多媒体等手法增加展示科普的趣味性，可学生与展项进行交互。</w:t>
            </w:r>
          </w:p>
          <w:p>
            <w:pPr>
              <w:pStyle w:val="null3"/>
              <w:ind w:firstLine="425"/>
              <w:jc w:val="both"/>
            </w:pPr>
            <w:r>
              <w:rPr>
                <w:sz w:val="24"/>
              </w:rPr>
              <w:t>（7）科普性原则：设计与主题高度符合，具备“准确科学”、“生动形象”、“引发思考”等科普展示要求。</w:t>
            </w:r>
          </w:p>
          <w:p>
            <w:pPr>
              <w:pStyle w:val="null3"/>
              <w:ind w:firstLine="425"/>
              <w:jc w:val="both"/>
            </w:pPr>
            <w:r>
              <w:rPr>
                <w:sz w:val="24"/>
              </w:rPr>
              <w:t>（8）灵活性原则：展项内容具有一定的更换条件，强调每个展项的更新与增加与学生的作品能共同成长。</w:t>
            </w:r>
          </w:p>
        </w:tc>
      </w:tr>
      <w:tr>
        <w:tc>
          <w:tcPr>
            <w:tcW w:type="dxa" w:w="2076"/>
          </w:tcPr>
          <w:p/>
        </w:tc>
        <w:tc>
          <w:tcPr>
            <w:tcW w:type="dxa" w:w="415"/>
          </w:tcPr>
          <w:p>
            <w:pPr>
              <w:pStyle w:val="null3"/>
            </w:pPr>
            <w:r>
              <w:rPr/>
              <w:t>4</w:t>
            </w:r>
          </w:p>
        </w:tc>
        <w:tc>
          <w:tcPr>
            <w:tcW w:type="dxa" w:w="5814"/>
          </w:tcPr>
          <w:p>
            <w:pPr>
              <w:pStyle w:val="null3"/>
              <w:jc w:val="both"/>
            </w:pPr>
            <w:r>
              <w:rPr>
                <w:sz w:val="24"/>
                <w:b/>
              </w:rPr>
              <w:t>四、采购清单：</w:t>
            </w:r>
          </w:p>
          <w:tbl>
            <w:tblPr>
              <w:tblInd w:type="dxa" w:w="30"/>
              <w:tblBorders>
                <w:top w:val="none" w:color="000000" w:sz="4"/>
                <w:left w:val="none" w:color="000000" w:sz="4"/>
                <w:bottom w:val="none" w:color="000000" w:sz="4"/>
                <w:right w:val="none" w:color="000000" w:sz="4"/>
                <w:insideH w:val="none"/>
                <w:insideV w:val="none"/>
              </w:tblBorders>
            </w:tblPr>
            <w:tblGrid>
              <w:gridCol w:w="303"/>
              <w:gridCol w:w="451"/>
              <w:gridCol w:w="874"/>
              <w:gridCol w:w="1938"/>
              <w:gridCol w:w="401"/>
              <w:gridCol w:w="373"/>
              <w:gridCol w:w="0"/>
            </w:tblGrid>
            <w:tr>
              <w:tc>
                <w:tcPr>
                  <w:tcW w:type="dxa" w:w="3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项目名称</w:t>
                  </w:r>
                </w:p>
              </w:tc>
              <w:tc>
                <w:tcPr>
                  <w:tcW w:type="dxa" w:w="8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项目内容</w:t>
                  </w:r>
                </w:p>
              </w:tc>
              <w:tc>
                <w:tcPr>
                  <w:tcW w:type="dxa" w:w="19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项目特征要求</w:t>
                  </w:r>
                </w:p>
              </w:tc>
              <w:tc>
                <w:tcPr>
                  <w:tcW w:type="dxa" w:w="4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3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0"/>
                  <w:tcBorders>
                    <w:top w:val="none" w:color="000000" w:sz="4"/>
                    <w:left w:val="none" w:color="000000" w:sz="4"/>
                    <w:bottom w:val="none" w:color="000000" w:sz="4"/>
                    <w:right w:val="none" w:color="000000" w:sz="4"/>
                  </w:tcBorders>
                </w:tcPr>
                <w:p/>
              </w:tc>
            </w:tr>
            <w:tr>
              <w:tc>
                <w:tcPr>
                  <w:tcW w:type="dxa" w:w="303"/>
                  <w:vMerge/>
                  <w:tcBorders>
                    <w:top w:val="single" w:color="000000" w:sz="4"/>
                    <w:left w:val="single" w:color="000000" w:sz="4"/>
                    <w:bottom w:val="single" w:color="000000" w:sz="4"/>
                    <w:right w:val="single" w:color="000000" w:sz="4"/>
                  </w:tcBorders>
                </w:tcPr>
                <w:p/>
              </w:tc>
              <w:tc>
                <w:tcPr>
                  <w:tcW w:type="dxa" w:w="451"/>
                  <w:vMerge/>
                  <w:tcBorders>
                    <w:top w:val="single" w:color="000000" w:sz="4"/>
                    <w:left w:val="none" w:color="000000" w:sz="4"/>
                    <w:bottom w:val="single" w:color="000000" w:sz="4"/>
                    <w:right w:val="single" w:color="000000" w:sz="4"/>
                  </w:tcBorders>
                </w:tcPr>
                <w:p/>
              </w:tc>
              <w:tc>
                <w:tcPr>
                  <w:tcW w:type="dxa" w:w="874"/>
                  <w:vMerge/>
                  <w:tcBorders>
                    <w:top w:val="single" w:color="000000" w:sz="4"/>
                    <w:left w:val="none" w:color="000000" w:sz="4"/>
                    <w:bottom w:val="single" w:color="000000" w:sz="4"/>
                    <w:right w:val="single" w:color="000000" w:sz="4"/>
                  </w:tcBorders>
                </w:tcPr>
                <w:p/>
              </w:tc>
              <w:tc>
                <w:tcPr>
                  <w:tcW w:type="dxa" w:w="1938"/>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373"/>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一、森林密境蝴蝶标本科普主题墙</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森林密境蝴蝶标本科普主题墙</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艺术文字</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专业定制进口亚克力艺术字，规格为120mm*120mm，厚度为10mm，采用激光雕刻成型后进行UV喷绘设计图案。一体化成形出厂，生产完成后运输至现场固定安装即可使用。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艺术灯光效果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天花墙面线路开槽及布设不少于10m的镀锌电线管 JDG20 ，不少于30m的墙面线路电线WDZ-BYJ2.5mm2，定制38个LED灯： 6W 3000K AC220V，整体内部包含了所有部分的安装结构，最终一体化成形出厂。4个高频开关电源（型号：24V 200）。针对现场线路开槽处进行批灰打磨修复。</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项</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艺术仿真蝴蝶标本（含二次创作费）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场外定制实物等大比例仿真蝴蝶艺术标本；蝴蝶标本整体展开平铺，造型美观；蝴蝶标本材料解剖涂防腐材料制作；待等风干后上光油；局部特定细节、线条进行精细手工着色处理；整体一体化成形出厂。</w:t>
                  </w:r>
                </w:p>
                <w:p>
                  <w:pPr>
                    <w:pStyle w:val="null3"/>
                    <w:jc w:val="both"/>
                  </w:pPr>
                  <w:r>
                    <w:rPr>
                      <w:sz w:val="24"/>
                      <w:b/>
                    </w:rPr>
                    <w:t>投标时需提供一个艺术仿真蝴蝶标本样品。</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楼底立体右侧蝴蝶造型艺术装置（含二次创作费）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尺寸：长1800mm*高2000mm，厚10mm，整体造型平直，光滑，外部采取采用3M膜艺术绘制图案色彩饱满明亮，整体包含了所有部分需要的安装结构，最终为一体化出厂，到现场只要定好对应的安装位置，整体固定即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楼梯底部右侧绿色互动转盘装置（含二次创作费）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造型为直径1200mm三层铝合金转盘，造型由铝板精细雕刻后焊接成形，且所有铝板边缘均打磨圆角，确保没有尖锐位置，转动轴包含阻尼。铝板本体烤漆，根据要求图案印刷或雕刻在铝板上，全覆盖颜色，最终为一体化出厂，到现场只要定好对应的安装位置，整体固定即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楼梯左侧墙面艺术展示板（含二次创作费）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定制长8500mm*宽1200mm*厚40mm艺术展示板，面层采用宣绒布高精度艺术喷绘，外框是实木外框，基层是双层9mm厚阻燃夹板及进口12mm厚软木板；分三件制作，一体化成形出厂，生产完成后运输至现场安装即可使用。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蝴蝶标本艺术展示柜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采用定制等边六边形展柜，边长150mm，厚100mm，外框：304不锈钢 氟碳漆两遍；表面油漆光滑自然，最终为一体化出厂，到现场只要定好对应的安装位置，整体固定即可。</w:t>
                  </w:r>
                </w:p>
                <w:p>
                  <w:pPr>
                    <w:pStyle w:val="null3"/>
                    <w:jc w:val="both"/>
                  </w:pPr>
                  <w:r>
                    <w:rPr>
                      <w:sz w:val="24"/>
                      <w:b/>
                    </w:rPr>
                    <w:t>投标时需提供一个蝴蝶标本艺术展示柜样品。</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二、蚂蚁王国科普主题墙</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蚂蚁王国科普主题墙</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艺术造型基础挂板（含二次创作费）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定制木饰面造型边框，内为双层pvc板，表面进行UV喷绘设计图案，规格尺寸为4000mm*1500mm，厚度为50mm；一体化成形出厂，生产完成后运输至现场安装即可使用。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挂板内立体艺术造型（含二次创作费）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定制蚁穴结构等立体造型 ，局部蚁穴造型雕刻安装双重滑道，进口亚克力激光雕刻，艺术着色，无缝拼接；尺寸约3500mm*1280mm，30mm厚；最终为一体化出厂，到现场只要定好对应的安装位置，整体固定即可。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圆形滑块互动装置（含二次创作费）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定制圆形滑块互动装置，进口亚克力雕刻造型，uv喷绘图案，直径为120mm，最终为一体化出厂，到现场只要定好对应的安装位置，整体固定即可。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蚂蚁立体艺术造型（含二次创作费）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艺术雕刻定制不同动态的蚂蚁立体造型，尺寸80mm-120mm； 表面精细打磨，并通过艺术手工精细彩绘着色达到色彩自然，造型生动的艺术效果；最终为一体化出厂，到现场只要定好对应的安装位置，整体固定即可。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艺术立体字</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专业定制进口亚克力艺术字4个，每个的规格为200mm*200mm，厚度为20mm，采用激光雕刻成型后进行UV喷绘设计图案。一体化成形出厂，生产完成后运输至现场固定安装即可使用。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三、蚕文化科普主题墙</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蚕文化科普主题墙</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吊装云朵艺术造型灯具、艺术灯光效果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天花墙面线路开槽及布设不少于11m的镀锌电线管 JDG20 , 不少于33m的墙面线路电线WDZ-BYJ2.5mm2，蚕丝材质云朵艺术造型灯具（数量5个及以上），直径400mm~600mm一个，灯具造型自然，色泽发光自然；满足艺术观赏效果要求，最终为一体化出厂，到现场只要定好对应的安装位置，整体固定通电即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p>
                  <w:pPr>
                    <w:pStyle w:val="null3"/>
                    <w:jc w:val="center"/>
                  </w:pP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p>
                  <w:pPr>
                    <w:pStyle w:val="null3"/>
                    <w:jc w:val="center"/>
                  </w:pP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四、“水之源”科普主题区</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“水之源”科普主题区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墙面水库区域立体艺术造型（含二次创作费）</w:t>
                  </w:r>
                </w:p>
              </w:tc>
              <w:tc>
                <w:tcPr>
                  <w:tcW w:type="dxa" w:w="19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定制进口彩色PVC板10mm-15mm厚UV喷绘图案，部分图案按设计要求贴荧光膜，一体化成形出厂，生产完成后运输至现场固定安装即可使用。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墙面取水泵区域墙面立体艺术造型（含二次创作费）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墙面自来水厂区域立体艺术造型（含二次创作费）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墙面城市水库区域立体艺术造型（含二次创作费）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艺术立体字</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专业定制进口亚克力艺术字12个，每个的规格为200mm*200mm，厚度为20mm，采用激光雕刻成型后进行UV喷绘设计图案。一体化成形出厂，生产完成后运输至现场固定安装即可使用。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动感灯光系统</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动感特效灯光数字系统编程；配置12路计电器、控制器；最终为一体化出厂，到现场只要定好对应的安装位置，整体固定通电即可，通电后现场进行效果调试。</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艺术灯光效果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天花墙面线路开槽及布设不少于11m的镀锌电线管 JDG20，不少于33m的墙面电线WDZ-BYJ2.5mm2，定制不少于28m的LED灯带：6W 3000K AC220V，整体内部包含了所有部分的安装结构，最终一体化成形出厂。3个高频开关电源（型号：24V 200W）针对现场线路开槽处进行批灰打磨修复。</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五、楼梯间美术馆</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楼梯间美术馆</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楼梯口剪影艺术墙</w:t>
                  </w:r>
                  <w:r>
                    <w:br/>
                  </w:r>
                  <w:r>
                    <w:rPr>
                      <w:sz w:val="24"/>
                    </w:rPr>
                    <w:t xml:space="preserve"> （含二次创作费）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定制进口彩色PVC板，厚度为15mm，激光雕刻工艺制作，一体化成形出厂，生产完成后运输至现场固定安装即可使用。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楼梯口绿色艺术造型</w:t>
                  </w:r>
                  <w:r>
                    <w:br/>
                  </w:r>
                  <w:r>
                    <w:rPr>
                      <w:sz w:val="24"/>
                    </w:rPr>
                    <w:t xml:space="preserve"> （含二次创作费）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现有墙面刷基膜，增强墙面结实度，待基膜干透后墙面刷糯米胶，贴制绘制好的艺术画，对贴好的艺术画的拼接缝隙进行精细调整处理，对于未衔接好的区域，用颜料使其过度自然，整体一体化成形出厂，到达现场只需要与主体结构结合，并安装固定，并整体调整完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定制艺术造型灯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1、定制天花艺术造型灯，功率100W，色温4000K，直径400mm~600mm，灯具造型自然，色泽发光自然；满足艺术观赏效果要求，最终为一体化出厂，到现场只要定好对应的安装位置，整体固定通电即可。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哆来咪感应互动艺术装置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定制三级梯级定制钢琴装置，包含感应踩踏传感器，嵌入式乐器音生成服务器，梯级灯光系统等部分组成。场外定制互动楼梯钢琴装置，包含整个三级楼梯约1.5~1.8米宽度，45cm高度，每级宽度约20cm(以现场复尺为准)。不锈钢或者铝合金支架搭建，梯级为表面磨砂钢化玻璃踏板，踏板透光，下方为传感器与灯箱，整个结构工程设计生产，内部包含所有设备安装结构。最终一体化成形，到现场只要放入固定并且通电即可使用。35w功率，电压DC24V；</w:t>
                  </w:r>
                  <w:r>
                    <w:br/>
                  </w:r>
                  <w:r>
                    <w:rPr>
                      <w:sz w:val="24"/>
                    </w:rPr>
                    <w:t xml:space="preserve"> 2、支持三种情景模式切换：1.自由弹奏模式，踩踏不同琴键发出对应音调；2.引导弹奏模式，先亮起灯光，踩到亮灯的琴键则发出声音，下一个亮起，引导游客弹奏一首音乐；3.待机演示模式，无人行走时候可以以低音量播放预置音乐并且灯光随动，吸引游客来玩。一旦有传感器感应，马上退出演示模式，进入以上1/2两个互动模式。包含传感器+灯箱三套，嵌入式主机一套（钢琴主控），50w*2功放，4寸喇叭*2个；</w:t>
                  </w:r>
                </w:p>
                <w:p>
                  <w:pPr>
                    <w:pStyle w:val="null3"/>
                    <w:jc w:val="left"/>
                  </w:pPr>
                  <w:r>
                    <w:rPr>
                      <w:sz w:val="24"/>
                    </w:rPr>
                    <w:t>3、定制强电电箱，完全控制整个系统强电。包含每天定时开关功能，中控控制功能（以上三选一控制方法可控此电箱），电箱2路控制，一路设备一路灯光。每路40A带漏保。</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问答艺术贴膜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定制彩色3M贴膜，表面进行UV高精度喷绘图案一体化成形出厂，生产完成后运输至现场固定安装即可使用。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层</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1楼楼梯间壁画（含二次创作费）</w:t>
                  </w:r>
                </w:p>
              </w:tc>
              <w:tc>
                <w:tcPr>
                  <w:tcW w:type="dxa" w:w="19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根据每层不同主题进行创作艺术壁画小稿，表面色彩丰富，手工绘制感强烈，色调和谐，空间层次合理；在采购人确认后，用丙烯颜料在原立面进行手工绘制，并整体调整完成。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2楼楼梯间壁画（含二次创作费）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3楼楼梯间壁画（含二次创作费）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4楼楼梯间壁画（含二次创作费）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5楼楼梯间壁画（含二次创作费）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6位艺术大师画像装置</w:t>
                  </w:r>
                  <w:r>
                    <w:rPr>
                      <w:sz w:val="24"/>
                    </w:rPr>
                    <w:t>（含二次创作费）</w:t>
                  </w:r>
                </w:p>
                <w:p>
                  <w:pPr>
                    <w:pStyle w:val="null3"/>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 xml:space="preserve">画面尺寸为750mm*500mm；               </w:t>
                  </w:r>
                </w:p>
                <w:p>
                  <w:pPr>
                    <w:pStyle w:val="null3"/>
                  </w:pPr>
                  <w:r>
                    <w:rPr>
                      <w:sz w:val="24"/>
                    </w:rPr>
                    <w:t>油画布高清UV喷绘完成后作品采用50mm宽实木框装裱，整体装裱后工整，自然，整体一体化成形出厂，到达现场只需要与主体结构结合并安装固定，整体调整完成。</w:t>
                  </w:r>
                </w:p>
                <w:p>
                  <w:pPr>
                    <w:pStyle w:val="null3"/>
                  </w:pPr>
                  <w:r>
                    <w:rPr>
                      <w:sz w:val="24"/>
                      <w:b/>
                    </w:rPr>
                    <w:t>投标时需提供一张艺术大师画像作为样品。</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1楼学生作品展示板艺术造型</w:t>
                  </w:r>
                </w:p>
              </w:tc>
              <w:tc>
                <w:tcPr>
                  <w:tcW w:type="dxa" w:w="19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定制艺术展示板，面层采用宣绒布高精度艺术喷绘，外框是实木外框，基层是双层9mm厚阻燃夹板及进口12mm厚软木板；分三件制作，一体化成形出厂，生产完成后运输至现场安装即可使用。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2楼学生作品展示板艺术造型</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3楼学生作品展示板艺术造型</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4楼学生作品展示板艺术造型</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5楼学生作品展示板艺术造型</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六、环保科普主题区</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环保科普主题区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艺术立体字</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专业定制进口亚克力艺术字8个，每个的规格为120mm*120mm，厚度为10mm，采用激光雕刻成型后进行UV喷绘设计图案。一体化成形出厂，生产完成后运输至现场固定安装即可使用。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艺术展板（含二次创作费）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定制进口亚克力艺术展板底层，尺寸2500mm*2000mm，厚度为10mm厚。一体化成形出厂，生产完成后运输至现场固定安装即可使用。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垃圾分类我代言艺术造型展板（含二次创作费）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t xml:space="preserve"> </w:t>
                  </w:r>
                </w:p>
                <w:p>
                  <w:pPr>
                    <w:pStyle w:val="null3"/>
                    <w:jc w:val="left"/>
                  </w:pPr>
                  <w:r>
                    <w:rPr>
                      <w:sz w:val="24"/>
                    </w:rPr>
                    <w:t>定制进口亚克力艺术展板， UV高精度喷绘，尺寸1000*1000mm；厚度为10mm厚。一体化成形出厂，生产完成后运输至现场固定安装即可使用。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墙面绘画（含二次创作费）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墙面艺术画作创作与丙烯颜料绘制，尺寸2500mm*2000mm；对现有墙面刷基膜，增强墙面结实度；待基膜干透后墙面刷糯米胶，贴制绘制好的艺术画，对贴好的艺术画的拼接缝隙进行精细调整处理，对于未衔接好的区域，用颜料使其过度自然，整体一体化成形出厂，到达现场只需要与主体结构结合并安装固定，整体调整完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地面艺术展示贴膜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定制彩色3M贴膜，表面进行UV高精度喷绘图案。一体化成形出厂，生产完成后运输至现场固定安装即可使用。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多媒体艺术展示设备</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1.墙面线路开槽及布设镀锌电线管 JDG20 WDZ-BYJ2.5mm2；音频线：50芯以上HDMI线：双屏蔽视频信号无损传输4K HDMI</w:t>
                  </w:r>
                  <w:r>
                    <w:br/>
                  </w:r>
                  <w:r>
                    <w:rPr>
                      <w:sz w:val="24"/>
                    </w:rPr>
                    <w:t xml:space="preserve"> 网线:超五类工程网络电缆线槽线管接配件等 针对现场线路开槽处进行批灰打磨修复，整体一体化成形出厂，到达现场只需要与主体结构结合并安装固定，整体调整完成。</w:t>
                  </w:r>
                  <w:r>
                    <w:br/>
                  </w:r>
                  <w:r>
                    <w:rPr>
                      <w:sz w:val="24"/>
                    </w:rPr>
                    <w:t xml:space="preserve"> 2.定制多媒体艺术展示液晶显示装置，屏幕的技术参数为：IFI频段：2.4G&amp;5G；存储内存：32GB；运行内存/RAM：4GB；系统：Android；背光方式：直下式/DLED；CPU架构：核A7；毛重：23.0kg；屏幕尺寸：55英寸；观看距离：2.5-3m；刷屏率：60Hz；能效等级：四级能效；护眼模式：有；                         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环保科普影片内容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环保科普动画影片内容，根据剧本选定科普影片导演，导演配合分镜师绘制影片的分镜头，由场景设计师和角色设计师根据导演设定设计对应的场景及角色，由动画师对影片动画进行动画制作，合成师合成场景及角色动画，剪辑师对影片镜头进行剪辑，确保影片节奏合理，特效师对影片贴小部分进行特效制作，配音声优演员在录音棚对角色进行声音演绎。制作完成后现场安装即可使用。</w:t>
                  </w:r>
                </w:p>
                <w:p>
                  <w:pPr>
                    <w:pStyle w:val="null3"/>
                    <w:jc w:val="both"/>
                  </w:pPr>
                  <w:r>
                    <w:rPr>
                      <w:sz w:val="24"/>
                      <w:b/>
                    </w:rPr>
                    <w:t>投标时需提供影片内容主题为垃圾分类的意义科普的演示视频。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秒</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90</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定制艺术表情科普垃圾桶</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定制卡通造型金属垃圾桶，尺寸为1150mm*570mm*460mm，正面面板可开启。整体表面造型光滑，造型生动，漆面光滑平整，耐久使用。整体一体化成形出厂，到达现场只需要与主体结构结合并安装固定，整体调整完成。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感应装置互动系统</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定制地面感应互动系统 ；</w:t>
                  </w:r>
                </w:p>
                <w:p>
                  <w:pPr>
                    <w:pStyle w:val="null3"/>
                    <w:jc w:val="left"/>
                  </w:pPr>
                  <w:r>
                    <w:rPr>
                      <w:sz w:val="24"/>
                    </w:rPr>
                    <w:t>设置压力触发装置；可以多人参与互动；整套定制可以直接投入使用。</w:t>
                  </w:r>
                </w:p>
                <w:p>
                  <w:pPr>
                    <w:pStyle w:val="null3"/>
                    <w:jc w:val="both"/>
                  </w:pPr>
                  <w:r>
                    <w:rPr>
                      <w:sz w:val="24"/>
                      <w:b/>
                    </w:rPr>
                    <w:t>投标时需提供时长不少于30秒的感应装置互动系统演示视频。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感应互动艺术装置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1.地面线路开槽及布设镀锌电线管 JDG20 WDZ-BYJ2.5mm2；音频线：50芯以上HDMI线：双屏蔽视频信号无损传输4K HDMI</w:t>
                  </w:r>
                </w:p>
                <w:p>
                  <w:pPr>
                    <w:pStyle w:val="null3"/>
                  </w:pPr>
                  <w:r>
                    <w:rPr>
                      <w:sz w:val="24"/>
                    </w:rPr>
                    <w:t>网线：超五类工程网络电缆线槽线管接配件等 针对现场线路开槽处进行批灰打磨修复，整体一体化成形出厂，到达现场只需要与主体结构结合并安装固定，整体调整完成。</w:t>
                  </w:r>
                </w:p>
                <w:p>
                  <w:pPr>
                    <w:pStyle w:val="null3"/>
                  </w:pPr>
                  <w:r>
                    <w:rPr>
                      <w:sz w:val="24"/>
                    </w:rPr>
                    <w:t>2.定制脚踩互动亮灯触发装置50cm*50cm*32格；根据垃圾分类类型布局赛道；</w:t>
                  </w:r>
                </w:p>
                <w:p>
                  <w:pPr>
                    <w:pStyle w:val="null3"/>
                  </w:pPr>
                  <w:r>
                    <w:rPr>
                      <w:sz w:val="24"/>
                    </w:rPr>
                    <w:t>通过压力触发（脚踩）感应装置触发不同颜色的地砖屏；满足多人同时触发不同区域；现场调试与安装固定；整体一体化成形出厂，到达现场只需要与主体结构结合并安装固定，整体调整完成。</w:t>
                  </w:r>
                </w:p>
                <w:p>
                  <w:pPr>
                    <w:pStyle w:val="null3"/>
                  </w:pPr>
                  <w:r>
                    <w:rPr>
                      <w:sz w:val="24"/>
                      <w:b/>
                    </w:rPr>
                    <w:t>投标时需提供单一模组尺寸50cm*50cm的感应互动艺术装置。</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平方</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环保艺术路径基层处理</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地面夯实平整；透水水泥稳定碎石铺设，基层顶面压实度不少于95%。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艺术环保砖安装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t xml:space="preserve"> </w:t>
                  </w:r>
                </w:p>
                <w:p>
                  <w:pPr>
                    <w:pStyle w:val="null3"/>
                    <w:jc w:val="left"/>
                  </w:pPr>
                  <w:r>
                    <w:rPr/>
                    <w:t xml:space="preserve"> </w:t>
                  </w:r>
                </w:p>
                <w:p>
                  <w:pPr>
                    <w:pStyle w:val="null3"/>
                    <w:jc w:val="left"/>
                  </w:pPr>
                  <w:r>
                    <w:rPr>
                      <w:sz w:val="24"/>
                    </w:rPr>
                    <w:t>透水水泥稳定碎石顶面摊铺30mm厚M7.5干硬性水泥砂浆；以规整环保地砖为骨，环保砖与卵石、碎瓷片、碎瓦片等相结合，形成色彩丰富、图案精美的地纹艺术效果；整体一体化成形出厂，到达现场只需要与主体结构结合并安装固定，整体调整完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艺术作品展示台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定制垃圾环保砖艺术作品展示台：垃圾经过无害化处理，进行脱水压块成艺术造型，烧制成形。尺寸550mm*550mm*200mm。</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环境艺术草坪</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平整泥土、无杂草、植物残体、石块与其他杂物；铺设地面环境艺术铺优良台湾草坪，草坪低矮平整，耐修剪铺好3-4天通透灌溉；</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“变废为宝，雕塑乐园”艺术装置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创作艺术装置设计稿，定稿后制作金属艺术造型雕塑，整体要求造型生动自然，表面打磨平整，顺滑，整体一体化成形出厂，到达现场只需要与主体结构结合并安装固定，整体调整完成。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七、室内消防管道美化</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室内消防管道美化</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艺术造型吊装装置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定制艺术造型吊装艺术装置，主材质为1.0mm厚铝合金方管，规格为87mm*50mm，间距100mm，面涂层为氟碳漆喷涂。一体化成形出厂，生产完成后运输至现场固定安装即可使用。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艺术吊装装置侧孤板</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定制艺术造型吊装艺术装置侧面弧板，主材质为双层5mm厚软木夹板及9mm石膏板，规格为250mm，面涂层为腻子乳胶漆。一体化成形出厂，生产完成后运输至现场固定安装即可使用。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艺术着色</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整体艺术涂装，整体手绘刷制，表面光洁平整。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艺术灯光系统</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天花墙面线路开槽及布设不少36m的镀锌电线管JDG20，不少120m的墙面电线WDZ-BYJ2.5mm2；定制15个筒灯：功率：12W，色温：4000K  整体一体化成形出厂，到达现场只需要与主体结构结合并安装固定，针对现场线路开槽处进行批灰打磨修复。</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艺术挂件</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定制进口亚克力板10mm厚，激光雕刻艺术造型；表面做油漆并打磨光滑，一体化成形出厂，生产完成后运输至现场固定安装即可使用。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八、恐龙大百科科普主题区</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恐龙大百科科普主题区</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化石地面钢结构艺术造型</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场外定制钢结构50mmx50mmx4mm厚镀锌方通钢材满焊焊接基础艺术造型，对焊点处进行精细打磨，打磨完成后，表面刷防锈漆。</w:t>
                  </w:r>
                </w:p>
                <w:p>
                  <w:pPr>
                    <w:pStyle w:val="null3"/>
                    <w:jc w:val="left"/>
                  </w:pPr>
                  <w:r>
                    <w:rPr>
                      <w:sz w:val="24"/>
                    </w:rPr>
                    <w:t>表面铺钢丝网定艺术造型，整体喷涂防锈漆2-3遍，保证每个部分的油漆完全覆盖，整体一体化成形出厂，到达现场只需要与主体结构结合，并安装固定。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化石地面雕塑艺术造型制作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个化石地面运用雕塑的艺术手法处理造型，造型上满足其恐龙时代的地质特征，表面效果细腻自然，粗狂丰富，且其造型结构坚实稳固，造型真实逼真，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化石造型艺术着色</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使用专业着色颜料对塑造好的化石艺术造型表面进行手工精细刻画艺术着色处理，此过程需不断重复的调整完成色，使其着色效果满足效果逼真，颜色自然，色彩和谐，待干透后对着色完成部分进行色彩固定。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三角龙恐龙雕塑造型（3D数字建模）</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运用专业ZB雕塑软件由专业雕刻师手工精细数字建模，整体建模造型细腻，自然，满足恐龙自然生活的动态的状态，且比例协调，纹理细腻，造型生动，符合恐龙的时代的特征。</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三角龙恐龙（艺术造型）</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由专业人员根据3D模型，创作三角龙恐龙造型立体造型，内置钢骨架，钢骨架焊接点处做防锈漆，整体恐龙造型精细，高写实，表面机理细腻自然，造型符合恐龙的自然生活状态特征，尺寸约2800mm长，1300mm高；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三角龙恐龙（艺术着色）</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使用专业着色颜料对塑造好的三角龙恐龙艺术造型表面进行手工精细刻画艺术着色处理，此过程需不断重复的调整完成色，使三角龙恐龙着色效果满足效果逼真，颜色自然，色彩和谐，待干透后对着色完成部分进行色彩固定。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恐龙仿真化石雕塑骨架（3D数字建模）</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运用专业ZB雕塑软件由专业雕刻师手工精细数字建模，整体建模造型细腻，自然，满足恐龙自然生活的动态的状态，且比例协调，纹理细腻，造型生动，骨骼组合特征符合恐龙的骨架特征，满足其站立的动态需求，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恐龙仿真化石雕塑骨架（造型艺术创作）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由专业人员根据3D模型，创作恐龙骨架的造型立体造型，内置钢骨架，整体恐龙骨架的造型精细，高写实，表面机理细腻自然，造型符合恐龙的自然生活状态下骨架的组合方式与组合特征，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恐龙仿真化石雕塑骨架（支撑钢结构架艺术创作)</w:t>
                  </w:r>
                </w:p>
                <w:p>
                  <w:pPr>
                    <w:pStyle w:val="null3"/>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恐龙骨架根据其动态定制相应的金属结构支撑骨架，定制的支撑钢结构金属骨架，焊点自然，整体打磨平整，表面做深灰色烤漆，漆面平整自然，结构稳固有力，可以满足骨架的支撑与使用，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恐龙仿真化石雕塑骨架（艺术彩绘着色与组装）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使用专业着色颜料对塑造好的恐龙仿真化石雕塑骨架表面进行手工精细刻画艺术着色处理，此过程需不断重复的调整完成色，使其着色效果满足效果逼真，颜色自然，色彩和谐，待干透后对着色完成部分进行色彩固定。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11</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顶面艺术壁画（含二次创作费）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对现有墙面刷基膜，增强墙面结实度，待基膜干透后墙面刷糯米胶，贴制绘制好的艺术画，对贴好的艺术画的拼接缝</w:t>
                  </w:r>
                </w:p>
                <w:p>
                  <w:pPr>
                    <w:pStyle w:val="null3"/>
                    <w:jc w:val="left"/>
                  </w:pPr>
                  <w:r>
                    <w:rPr/>
                    <w:t xml:space="preserve"> </w:t>
                  </w:r>
                </w:p>
                <w:p>
                  <w:pPr>
                    <w:pStyle w:val="null3"/>
                    <w:jc w:val="left"/>
                  </w:pPr>
                  <w:r>
                    <w:rPr>
                      <w:sz w:val="24"/>
                    </w:rPr>
                    <w:t>隙进行精细调整处理，对于未衔接好的区域，用颜料使其过度自然，整体一体化成形出厂，到达现场只需要与主体结构结合安装固定，并整体调整完成。</w:t>
                  </w:r>
                </w:p>
                <w:p>
                  <w:pPr>
                    <w:pStyle w:val="null3"/>
                    <w:jc w:val="both"/>
                  </w:pPr>
                  <w:r>
                    <w:rPr>
                      <w:sz w:val="24"/>
                      <w:b/>
                    </w:rPr>
                    <w:t>投标时需提供不小于1m2的顶面艺术壁画小稿。</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38.2</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左右两侧接景艺术壁画（含二次创作费）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现有墙面刷基膜，增强墙面结实度，待基膜干透后墙面刷糯米胶，贴制绘制好的艺术画，对贴好的艺术画的拼接缝隙进行精细调整处理，对于未衔接好的区域，用颜料使其过度自然，整体一体化成形出厂，到达现场只需要与主体结构结合安装固定，并整体调整完成。</w:t>
                  </w:r>
                </w:p>
                <w:p>
                  <w:pPr>
                    <w:pStyle w:val="null3"/>
                    <w:jc w:val="both"/>
                  </w:pPr>
                  <w:r>
                    <w:rPr>
                      <w:sz w:val="24"/>
                      <w:b/>
                    </w:rPr>
                    <w:t>投标时需提供不小于1m2的左右两侧接景艺术壁画小稿。</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46.56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左侧化石互动修复操作台</w:t>
                  </w:r>
                </w:p>
              </w:tc>
              <w:tc>
                <w:tcPr>
                  <w:tcW w:type="dxa" w:w="19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化石互动修复操作台及椅，整体尺寸2500mm*600mm*750mm高。定制化石科普艺术展示板：约1600mm高，50mm*50mm*5mm镀锌方通骨架，封9mm+9mm埃特板基层，刷基膜与糯米胶，面贴油画布UV喷绘，白色金属边框收边，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左侧化石科普艺术展板</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右侧化石互动修复操作台</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右侧化石科普艺术展板</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定制艺术造型操作椅</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左侧弧形艺术可移动大展示柜</w:t>
                  </w:r>
                </w:p>
              </w:tc>
              <w:tc>
                <w:tcPr>
                  <w:tcW w:type="dxa" w:w="19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定制三个可拼装组合的艺术弧形异形展柜，10mm厚热弯超白钢化玻璃，扪亚麻布底座，总长5500mm宽900mm高300mm，内含12w专业立杆射灯。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右侧侧弧形艺术可移动大展示柜</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左侧白色山形艺术展板</w:t>
                  </w:r>
                  <w:r>
                    <w:br/>
                  </w:r>
                  <w:r>
                    <w:rPr>
                      <w:sz w:val="24"/>
                    </w:rPr>
                    <w:t xml:space="preserve"> （含二次创作费）</w:t>
                  </w:r>
                </w:p>
              </w:tc>
              <w:tc>
                <w:tcPr>
                  <w:tcW w:type="dxa" w:w="19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定制山形艺术展示板：约1800mm，高50mm*50mm*5mm镀锌方通骨架，封9mm+9mm埃特板基层，刷基膜与糯米胶，面贴油画布UV喷绘，白色金属边框收边；整体一体化成形出厂，到达现场只需要与主体结构结合，并安装固定。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右侧白色山形艺术展板（含二次创作费）</w:t>
                  </w:r>
                </w:p>
              </w:tc>
              <w:tc>
                <w:tcPr>
                  <w:tcW w:type="dxa" w:w="1938"/>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22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恐龙化石与石洞墙壁艺术场景（骨架制作）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场外定制钢结构50mmx50mmx4mm厚镀锌方通钢材满焊焊接基础艺术造型，对焊点处进行精细打磨，打磨完成后，表面刷防锈漆。</w:t>
                  </w:r>
                </w:p>
                <w:p>
                  <w:pPr>
                    <w:pStyle w:val="null3"/>
                    <w:jc w:val="left"/>
                  </w:pPr>
                  <w:r>
                    <w:rPr>
                      <w:sz w:val="24"/>
                    </w:rPr>
                    <w:t>表面铺钢丝网定艺术造型，整体喷涂防锈漆2-3遍，保证每个部分的油漆完全覆盖，整体一体化成形出厂，到达现场只需要与主体结构结合，并安装固定。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恐龙化石与石洞墙壁艺术场景(造型制作）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个化石与石洞墙面造景运用雕塑的艺术手法处理造型，造型上满足其恐龙时代的地质特征，表面效果细腻自然，粗狂丰富，且其造型结构坚实稳固，造型真实逼真，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恐龙化石与石洞墙壁艺术场景（艺术着色）</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使用专业着色颜料对塑造好的化石与石洞墙面艺术造型表面进行手工精细刻画艺术着色处理，此过程需不断重复的调整完成色，使化石与石洞墙面艺术着色效果满足效果逼真，颜色自然，色彩和谐，待干透后对着色完成部分进行色彩固定。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左右弧形白色艺术展示板版面（含二次创作费）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定制弧形艺术展示板：50mm*50mm*5mm镀锌方通骨架，封9mm+9mm夹板基层，面贴5mm厚进口亚克力板UV直喷图文，金属收边；</w:t>
                  </w:r>
                </w:p>
                <w:p>
                  <w:pPr>
                    <w:pStyle w:val="null3"/>
                    <w:jc w:val="left"/>
                  </w:pPr>
                  <w:r>
                    <w:rPr>
                      <w:sz w:val="24"/>
                    </w:rPr>
                    <w:t>整体一体化成形出厂，到达现场只需要与主体结构结合，并安装固定。</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立面玻璃艺术造型</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整体尺寸为6400mmX3900mm，定制8mm+1.52mm+8mm艺术超白钢化夹胶玻璃制作完成出厂后现场安装,做防水处理。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立面艺术造型金属钢结构</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整体尺寸为6400mmX3900mm定制艺术钢结构造型，焊接处精细打磨，并涂刷防锈漆；表面做灰色氟碳漆，一体化成形出厂，生产完成后运输至现场固定安装即可使用。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顶面玻璃艺术造型</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整体尺寸为6400mmX6000mm，定制8mm+1.52mm+8mm艺术超白钢化夹胶玻璃制作完成出厂后现场安装，做防水处理。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38.4</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29</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顶面钢结构艺术造型</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整体尺寸为6400mmX6000mm定制艺术钢结构造型，焊接处精细打磨，并涂刷防锈漆；表面做灰色氟碳漆，一体化成形出厂，生产完成后运输至现场固定安装即可使用。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38.4</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艺术灯光系统</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整体装置数字系统编程，管道及线路布设不少于15m的镀锌电线管 JDG20， 不少于45m的墙面电线WDZ-BYJ2.5mm2；定制不少于33m的LED灯带：6W 4000K AC220V；控制器链接，整体内部包含了所有部分的安装结构，最终一体化成形出厂。3个高频开关电源（型号：24V 200W）。针对现场线路开槽处进行批灰打磨修复。</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434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九、“你好，宇宙”科普廊道</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“你好，宇宙”科普廊道</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星空顶艺术画（含二次创作费）</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现有墙面刷基膜，增强墙面结实度，待基膜干透后墙面刷糯米胶，贴制绘制好的艺术画，对贴好的艺术画的拼接缝隙进行精细调整处理，对于未衔接好的区域，用颜料使其过度自然，整体一体化成形出厂，到达现场只需要与主体结构结合安装固定，并整体调整完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35.56</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星空顶星球吊装艺术装置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定制可发光树脂艺术造型星球装置，打造宇宙星体艺术效果，星球造型亮光自然，整体一体化成形出厂，到达现场只需要与主体结构结合安装固定，通电即可使用，通电后整体效果调整完成。</w:t>
                  </w:r>
                </w:p>
                <w:p>
                  <w:pPr>
                    <w:pStyle w:val="null3"/>
                    <w:jc w:val="both"/>
                  </w:pPr>
                  <w:r>
                    <w:rPr>
                      <w:sz w:val="24"/>
                      <w:b/>
                    </w:rPr>
                    <w:t>投标时需提供1个星球艺术装置样品。</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墙面异形艺术展示板+艺术文字</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定制艺术造型吊装艺术装置，主材质为1.0mm厚铝合金方管，规格为87mm*50mm，间距100mm，面涂层为氟碳漆喷涂。一体化成形出厂，生产完成后运输至现场固定安装即可使用。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宇宙科普板块小孔成像装置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定制7寸成像硬件输出终端，进行隐藏嵌入式安装；圆形凸透镜观察口设计定制，圆形凸透镜观察口嵌入式安装；一体化成形出厂，生产完成后运输至现场固定安装即可使用。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宇宙科普板块小孔成像影片内容制作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定制宇宙科普多媒体影片内容 ，收集整理全球最新宇宙天文类知识及发现数据、图文、视频资料等；通过采购人剧本审定后对剧本根据资料制作宇宙天文科普视频影像，三条影片主题分别为“地球”“太阳系”“银河系”，每条1分钟 ；制作多组不同类型的宇宙科普影像；制作完成后即可使用。</w:t>
                  </w:r>
                </w:p>
                <w:p>
                  <w:pPr>
                    <w:pStyle w:val="null3"/>
                    <w:jc w:val="both"/>
                  </w:pPr>
                  <w:r>
                    <w:rPr>
                      <w:sz w:val="24"/>
                      <w:b/>
                    </w:rPr>
                    <w:t>投标时需提供时长不少于30秒的宇宙科普板块小孔成像的演示视频。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秒</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艺术光效感应互动现场安装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1个艺术光效感应器，墙面线路开槽及布设不少于8m的镀锌电线管 JDG20，不少于24m的墙面电线WDZ-BYJ2.5mm2，定制不少于25m的LED灯带： 6W 3000K AC220V，整体内部包含了所有部分的安装结构，最终一体化成形出厂。针对现场线路开槽处进行批灰打磨修复。</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行星轨迹艺术互动装置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综合材料定制行星轨迹艺术光效触发装置，装置呈现的灯光效果自然，光线均匀，整体的按钮互动设备系统，采用互动程序开发制作，下方为传感器，整个结构定制生产，内部包含所有设备安装结构。最终一体化成形，到现场只要放入固定并且通电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航天科普板块多媒体系统与影片内容制作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航天科普内容视频，定制编写航天科普影片文案，收集整理全球最新航天图文、视频资料，根据资料以专业的剧本创作人员创作航天科普影片的剧本，通过采购人剧本审定后对剧本开始执行实施影片制作，数字展示互动系统开发，定制触摸屏互动系统，分辨率1920*1080，制作完成后现场安装即可使用。</w:t>
                  </w:r>
                </w:p>
                <w:p>
                  <w:pPr>
                    <w:pStyle w:val="null3"/>
                    <w:jc w:val="both"/>
                  </w:pPr>
                  <w:r>
                    <w:rPr>
                      <w:sz w:val="24"/>
                      <w:b/>
                    </w:rPr>
                    <w:t>投标时需提供时长不少于30秒的航天科普板块多媒体演示视频。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秒</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定制宇航员成像显示装置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定制宇航员成像显示装置与成像系统装置，定制宇航员头盔内部成像显示装置，定制互动拍摄人脸采集摄像机，制作完成出厂后现场安装；一体化成形出厂，生产完成后运输至现场固定安装即可使用。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10</w:t>
                  </w:r>
                </w:p>
              </w:tc>
              <w:tc>
                <w:tcPr>
                  <w:tcW w:type="dxa" w:w="451"/>
                  <w:vMerge/>
                  <w:tcBorders>
                    <w:top w:val="none" w:color="000000" w:sz="4"/>
                    <w:left w:val="none" w:color="000000" w:sz="4"/>
                    <w:bottom w:val="single" w:color="000000" w:sz="4"/>
                    <w:right w:val="single" w:color="000000" w:sz="4"/>
                  </w:tcBorders>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定制宇航员成像多媒体互动系统</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定制宇航员成像显示装置与成像互动功能制作，定制人脸采集同屏头盔内部显示装置显同步系统，可实现人脸识别，虚拟现实等高级功能。制作完成后现场安装即可使用。</w:t>
                  </w:r>
                </w:p>
                <w:p>
                  <w:pPr>
                    <w:pStyle w:val="null3"/>
                    <w:jc w:val="both"/>
                  </w:pPr>
                  <w:r>
                    <w:rPr>
                      <w:sz w:val="24"/>
                      <w:b/>
                    </w:rPr>
                    <w:t>投标时需提供时长不少于30秒的宇航员成像多媒体互动的演示视频。</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套</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1</w:t>
                  </w:r>
                </w:p>
              </w:tc>
              <w:tc>
                <w:tcPr>
                  <w:tcW w:type="dxa" w:w="0"/>
                  <w:tcBorders>
                    <w:top w:val="none" w:color="000000" w:sz="4"/>
                    <w:left w:val="none" w:color="000000" w:sz="4"/>
                    <w:bottom w:val="none" w:color="000000" w:sz="4"/>
                    <w:right w:val="none" w:color="000000" w:sz="4"/>
                  </w:tcBorders>
                </w:tcPr>
                <w:p/>
              </w:tc>
            </w:tr>
          </w:tbl>
          <w:p>
            <w:pPr>
              <w:pStyle w:val="null3"/>
            </w:pPr>
          </w:p>
        </w:tc>
      </w:tr>
      <w:tr>
        <w:tc>
          <w:tcPr>
            <w:tcW w:type="dxa" w:w="2076"/>
          </w:tcPr>
          <w:p/>
        </w:tc>
        <w:tc>
          <w:tcPr>
            <w:tcW w:type="dxa" w:w="415"/>
          </w:tcPr>
          <w:p>
            <w:pPr>
              <w:pStyle w:val="null3"/>
            </w:pPr>
            <w:r>
              <w:rPr/>
              <w:t>5</w:t>
            </w:r>
          </w:p>
        </w:tc>
        <w:tc>
          <w:tcPr>
            <w:tcW w:type="dxa" w:w="5814"/>
          </w:tcPr>
          <w:p>
            <w:pPr>
              <w:pStyle w:val="null3"/>
              <w:jc w:val="both"/>
            </w:pPr>
            <w:r>
              <w:rPr>
                <w:sz w:val="24"/>
                <w:b/>
              </w:rPr>
              <w:t>五、项目实施要求</w:t>
            </w:r>
          </w:p>
          <w:p>
            <w:pPr>
              <w:pStyle w:val="null3"/>
              <w:ind w:firstLine="425"/>
              <w:jc w:val="both"/>
            </w:pPr>
            <w:r>
              <w:rPr>
                <w:sz w:val="24"/>
              </w:rPr>
              <w:t>★1.采购人有权对项目的中标设计方案作适当修改，中标供应商须无条件配合采购人对方案进行调整或进行深化设计（因此产生的一切费用应已包含在投标总价内，投标人不得因方案调整和修改而向采购人追加或增加任何费用），最终方案须经采购人审核通过后方可实施。（投标时提供加盖投标人公章的承诺函）</w:t>
            </w:r>
          </w:p>
          <w:p>
            <w:pPr>
              <w:pStyle w:val="null3"/>
              <w:ind w:firstLine="425"/>
              <w:jc w:val="both"/>
            </w:pPr>
            <w:r>
              <w:rPr>
                <w:sz w:val="24"/>
              </w:rPr>
              <w:t>2.项目实施过程中，中标供应商须严格按采购人认可的实施方案及审定的效果进行制作及表面处理，达到最佳效果。</w:t>
            </w:r>
          </w:p>
          <w:p>
            <w:pPr>
              <w:pStyle w:val="null3"/>
              <w:ind w:firstLine="425"/>
              <w:jc w:val="both"/>
            </w:pPr>
            <w:r>
              <w:rPr>
                <w:sz w:val="24"/>
              </w:rPr>
              <w:t>3.使用的设备必须按照国家规范标准和行业标准等进行购置；制作所使用的材料需经采购人认可，且符合环保标准和无毒、无污染、不退色、耐腐蚀的产品。其它材料制作处理须达到行业要求和设计要求。</w:t>
            </w:r>
          </w:p>
          <w:p>
            <w:pPr>
              <w:pStyle w:val="null3"/>
              <w:ind w:firstLine="425"/>
              <w:jc w:val="both"/>
            </w:pPr>
            <w:r>
              <w:rPr>
                <w:sz w:val="24"/>
              </w:rPr>
              <w:t>4.在内容制作过程中，随时接受采购人现场检查。一经发现制作与设计不符合或有合同约定不符等质量问题，中标供应商须无条件修改、完善，由此造成工期延误的，相关人工和材料费用由中标供应商负责。</w:t>
            </w:r>
          </w:p>
          <w:p>
            <w:pPr>
              <w:pStyle w:val="null3"/>
              <w:ind w:firstLine="425"/>
              <w:jc w:val="both"/>
            </w:pPr>
            <w:r>
              <w:rPr>
                <w:sz w:val="24"/>
              </w:rPr>
              <w:t>5.中标供应商在服务期内需确保整体设计、制作、安装、调试等相关工作能顺利完成，且安装和制作的产品符合国家、行业标准要求。</w:t>
            </w:r>
          </w:p>
          <w:p>
            <w:pPr>
              <w:pStyle w:val="null3"/>
              <w:ind w:firstLine="425"/>
              <w:jc w:val="both"/>
            </w:pPr>
            <w:r>
              <w:rPr>
                <w:sz w:val="24"/>
              </w:rPr>
              <w:t>6.中标供应商应派遣有经验的施工队伍和技术人员，对图纸进行审核并制作安装。</w:t>
            </w:r>
          </w:p>
          <w:p>
            <w:pPr>
              <w:pStyle w:val="null3"/>
              <w:ind w:firstLine="425"/>
              <w:jc w:val="both"/>
            </w:pPr>
            <w:r>
              <w:rPr>
                <w:sz w:val="24"/>
              </w:rPr>
              <w:t>7.在项目实施期间，中标供应商要接受采购人的管理，遵守安全管理规定。</w:t>
            </w:r>
          </w:p>
          <w:p>
            <w:pPr>
              <w:pStyle w:val="null3"/>
              <w:ind w:firstLine="425"/>
              <w:jc w:val="both"/>
            </w:pPr>
            <w:r>
              <w:rPr>
                <w:sz w:val="24"/>
              </w:rPr>
              <w:t>8.中标供应商负责核实现场尺寸，当现场尺寸与图纸出现偏差难于满足安装要求时，由中标供应商向采购人提出行之有效解决问题的方法。</w:t>
            </w:r>
          </w:p>
          <w:p>
            <w:pPr>
              <w:pStyle w:val="null3"/>
              <w:ind w:firstLine="425"/>
              <w:jc w:val="both"/>
            </w:pPr>
            <w:r>
              <w:rPr>
                <w:sz w:val="24"/>
              </w:rPr>
              <w:t>9.中标供应商必须负责所有设备的安装、调试工作，若设备的配置不符合设计标准要求时，中标供应商应及时组织更换或调整，致使设备合格为止，所造成的工期延误产生的材料、人工费用及一切后果由中标供应商负责。</w:t>
            </w:r>
          </w:p>
          <w:p>
            <w:pPr>
              <w:pStyle w:val="null3"/>
              <w:ind w:firstLine="425"/>
              <w:jc w:val="both"/>
            </w:pPr>
            <w:r>
              <w:rPr>
                <w:sz w:val="24"/>
              </w:rPr>
              <w:t>10.中标供应商在合同约定时间内，按时交付采购人使用。</w:t>
            </w:r>
          </w:p>
        </w:tc>
      </w:tr>
      <w:tr>
        <w:tc>
          <w:tcPr>
            <w:tcW w:type="dxa" w:w="2076"/>
          </w:tcPr>
          <w:p/>
        </w:tc>
        <w:tc>
          <w:tcPr>
            <w:tcW w:type="dxa" w:w="415"/>
          </w:tcPr>
          <w:p>
            <w:pPr>
              <w:pStyle w:val="null3"/>
            </w:pPr>
            <w:r>
              <w:rPr/>
              <w:t>6</w:t>
            </w:r>
          </w:p>
        </w:tc>
        <w:tc>
          <w:tcPr>
            <w:tcW w:type="dxa" w:w="5814"/>
          </w:tcPr>
          <w:p>
            <w:pPr>
              <w:pStyle w:val="null3"/>
              <w:jc w:val="both"/>
            </w:pPr>
            <w:r>
              <w:rPr>
                <w:sz w:val="24"/>
                <w:b/>
              </w:rPr>
              <w:t>六、质量要求</w:t>
            </w:r>
          </w:p>
          <w:p>
            <w:pPr>
              <w:pStyle w:val="null3"/>
              <w:ind w:firstLine="425"/>
              <w:jc w:val="both"/>
            </w:pPr>
            <w:r>
              <w:rPr>
                <w:sz w:val="24"/>
              </w:rPr>
              <w:t>1.设备质量要求: （1）选用的一般通用电气设备、零配件等应选型合理、成熟稳定，设备、元器件、零部件必须有出厂合格证和铭牌，其质量保证资料应完整、齐全。对于国家强制性规定3C认证的产品，必须有“3C”认证标志。</w:t>
            </w:r>
          </w:p>
          <w:p>
            <w:pPr>
              <w:pStyle w:val="null3"/>
              <w:ind w:firstLine="425"/>
              <w:jc w:val="both"/>
            </w:pPr>
            <w:r>
              <w:rPr>
                <w:sz w:val="24"/>
              </w:rPr>
              <w:t>（2）通电设备的金属外壳应进行接地焊接保护。</w:t>
            </w:r>
          </w:p>
          <w:p>
            <w:pPr>
              <w:pStyle w:val="null3"/>
              <w:ind w:firstLine="425"/>
              <w:jc w:val="both"/>
            </w:pPr>
            <w:r>
              <w:rPr>
                <w:sz w:val="24"/>
              </w:rPr>
              <w:t>（3）设备的控制箱必须设有通风和散热装置，对易于发热的电器部件、元器件应采取规范合理的散热措施。</w:t>
            </w:r>
          </w:p>
          <w:p>
            <w:pPr>
              <w:pStyle w:val="null3"/>
              <w:ind w:firstLine="425"/>
              <w:jc w:val="both"/>
            </w:pPr>
            <w:r>
              <w:rPr>
                <w:sz w:val="24"/>
              </w:rPr>
              <w:t>（5）电缆需规范布线，保证安全距离或按标准设置阻燃隔离层,对布线易损部位要采取特别保护措施。电缆截面容量应满足使用要求，电缆截面容量应满足使用要求。</w:t>
            </w:r>
          </w:p>
          <w:p>
            <w:pPr>
              <w:pStyle w:val="null3"/>
              <w:ind w:firstLine="425"/>
              <w:jc w:val="both"/>
            </w:pPr>
            <w:r>
              <w:rPr>
                <w:sz w:val="24"/>
              </w:rPr>
              <w:t>（6）设备应易于维护、维修，维修空间具有较好的开敞性，易损件应为易购件、通用件，避免使用非标产品。</w:t>
            </w:r>
          </w:p>
          <w:p>
            <w:pPr>
              <w:pStyle w:val="null3"/>
              <w:ind w:firstLine="425"/>
              <w:jc w:val="both"/>
            </w:pPr>
            <w:r>
              <w:rPr>
                <w:sz w:val="24"/>
              </w:rPr>
              <w:t>2.照明的布置应参照公共建筑相关规范标准，应当通过优化的照明组合，烘托环境气氛、创造丰富空间感和层次感，营造良好的视觉情绪氛围。展示空间的灯光运用，要兼顾节能、环保的需求，减少后期运行维护的成本。</w:t>
            </w:r>
          </w:p>
          <w:p>
            <w:pPr>
              <w:pStyle w:val="null3"/>
              <w:ind w:firstLine="425"/>
              <w:jc w:val="both"/>
            </w:pPr>
            <w:r>
              <w:rPr>
                <w:sz w:val="24"/>
              </w:rPr>
              <w:t>3.材料要求：（1）材料的品种、规格、性能应符合国家现行有关标准的规定。</w:t>
            </w:r>
          </w:p>
          <w:p>
            <w:pPr>
              <w:pStyle w:val="null3"/>
              <w:ind w:firstLine="425"/>
              <w:jc w:val="both"/>
            </w:pPr>
            <w:r>
              <w:rPr>
                <w:sz w:val="24"/>
              </w:rPr>
              <w:t>（2）一律选用符合防火要求的阻燃和难燃材料，性能符合现行国家防火标准的规定；环保要求达到E1级。材料在2年内不得出现明显变质，表面装饰涂覆材料至少三年内不得出现明显褪变色。</w:t>
            </w:r>
          </w:p>
          <w:p>
            <w:pPr>
              <w:pStyle w:val="null3"/>
              <w:ind w:firstLine="425"/>
              <w:jc w:val="both"/>
            </w:pPr>
            <w:r>
              <w:rPr>
                <w:sz w:val="24"/>
              </w:rPr>
              <w:t>（3）有放射和电磁辐射的用材要符合国家防护规定。</w:t>
            </w:r>
          </w:p>
          <w:p>
            <w:pPr>
              <w:pStyle w:val="null3"/>
              <w:ind w:firstLine="425"/>
              <w:jc w:val="both"/>
            </w:pPr>
            <w:r>
              <w:rPr>
                <w:sz w:val="24"/>
              </w:rPr>
              <w:t>（4）使用的各种材料不得对环境和人员造成污染和伤害，其所含有害物质溢出量不能高于国家规定的标准。符合国家有关环保节能标准要求，使用环保节能材料。</w:t>
            </w:r>
          </w:p>
          <w:p>
            <w:pPr>
              <w:pStyle w:val="null3"/>
              <w:ind w:firstLine="425"/>
              <w:jc w:val="both"/>
            </w:pPr>
            <w:r>
              <w:rPr>
                <w:sz w:val="24"/>
              </w:rPr>
              <w:t>4.实施服务、文化环境提升过程中应符合采购需求以及符合公共场所安全消防规范，对参与人员的安全、事故应急措施的保障，服务所需制造的成品符合相应国家标准、规范要求。</w:t>
            </w:r>
          </w:p>
        </w:tc>
      </w:tr>
      <w:tr>
        <w:tc>
          <w:tcPr>
            <w:tcW w:type="dxa" w:w="2076"/>
          </w:tcPr>
          <w:p/>
        </w:tc>
        <w:tc>
          <w:tcPr>
            <w:tcW w:type="dxa" w:w="415"/>
          </w:tcPr>
          <w:p>
            <w:pPr>
              <w:pStyle w:val="null3"/>
            </w:pPr>
            <w:r>
              <w:rPr/>
              <w:t>7</w:t>
            </w:r>
          </w:p>
        </w:tc>
        <w:tc>
          <w:tcPr>
            <w:tcW w:type="dxa" w:w="5814"/>
          </w:tcPr>
          <w:p>
            <w:pPr>
              <w:pStyle w:val="null3"/>
              <w:jc w:val="both"/>
            </w:pPr>
            <w:r>
              <w:rPr>
                <w:sz w:val="24"/>
                <w:b/>
              </w:rPr>
              <w:t>七、售后服务要求</w:t>
            </w:r>
          </w:p>
          <w:p>
            <w:pPr>
              <w:pStyle w:val="null3"/>
              <w:ind w:firstLine="425"/>
              <w:jc w:val="both"/>
            </w:pPr>
            <w:r>
              <w:rPr>
                <w:sz w:val="24"/>
              </w:rPr>
              <w:t>1.本项目整体质保期两年（免费质保期从项目竣工验收合格之日起计算）；部分设备的质保期与服务厂商承诺质保期或国家相关强制标准不一致的，以较长期限为准；</w:t>
            </w:r>
          </w:p>
          <w:p>
            <w:pPr>
              <w:pStyle w:val="null3"/>
              <w:ind w:firstLine="425"/>
              <w:jc w:val="both"/>
            </w:pPr>
            <w:r>
              <w:rPr>
                <w:sz w:val="24"/>
              </w:rPr>
              <w:t>2.质保期内，所有硬件设备的维修均为免费；</w:t>
            </w:r>
          </w:p>
          <w:p>
            <w:pPr>
              <w:pStyle w:val="null3"/>
              <w:ind w:firstLine="425"/>
              <w:jc w:val="both"/>
            </w:pPr>
            <w:r>
              <w:rPr>
                <w:sz w:val="24"/>
              </w:rPr>
              <w:t>3.为了确保正常开放使用和减少负面效应，在质量保修期内，中标供应商须保证设备故障报修的响应时间为12小时并提供解决方案；于24小时内到达现场维修，在48小时内不能完成维护保修服务的，须在不影响开放使用的基础上，对部分设施予以临时更换并提供合理解决方案。如特殊情况无法修复的，质保期内中标供应商应无条件更换新展品或提供代用展品，或采取使展品可正常运转的措施；</w:t>
            </w:r>
          </w:p>
          <w:p>
            <w:pPr>
              <w:pStyle w:val="null3"/>
              <w:ind w:firstLine="425"/>
              <w:jc w:val="both"/>
            </w:pPr>
            <w:r>
              <w:rPr>
                <w:sz w:val="24"/>
              </w:rPr>
              <w:t>4.质保期内，所有设备维修服务均为上门服务，由此产生的费用均不再收取；</w:t>
            </w:r>
          </w:p>
          <w:p>
            <w:pPr>
              <w:pStyle w:val="null3"/>
              <w:ind w:firstLine="425"/>
              <w:jc w:val="both"/>
            </w:pPr>
            <w:r>
              <w:rPr>
                <w:sz w:val="24"/>
              </w:rPr>
              <w:t>5.质保期结束后，如采购人需要，中标供应商应继续提供售后服务，进行定期维护和修理，到现场维修只收差旅费及人工、材料成件工本费；并在投标文件中提供详细具体的售后服务条款及保证；</w:t>
            </w:r>
          </w:p>
          <w:p>
            <w:pPr>
              <w:pStyle w:val="null3"/>
              <w:ind w:firstLine="425"/>
              <w:jc w:val="both"/>
            </w:pPr>
            <w:r>
              <w:rPr>
                <w:sz w:val="24"/>
              </w:rPr>
              <w:t>6.免费给采购人培训至少2名技术人员，直到采购人培训人员熟练掌握原理、操作、维修保养技术，培训的费用由中标供应商负责。</w:t>
            </w:r>
          </w:p>
        </w:tc>
      </w:tr>
      <w:tr>
        <w:tc>
          <w:tcPr>
            <w:tcW w:type="dxa" w:w="2076"/>
          </w:tcPr>
          <w:p/>
        </w:tc>
        <w:tc>
          <w:tcPr>
            <w:tcW w:type="dxa" w:w="415"/>
          </w:tcPr>
          <w:p>
            <w:pPr>
              <w:pStyle w:val="null3"/>
            </w:pPr>
            <w:r>
              <w:rPr/>
              <w:t>8</w:t>
            </w:r>
          </w:p>
        </w:tc>
        <w:tc>
          <w:tcPr>
            <w:tcW w:type="dxa" w:w="5814"/>
          </w:tcPr>
          <w:p>
            <w:pPr>
              <w:pStyle w:val="null3"/>
              <w:jc w:val="both"/>
            </w:pPr>
            <w:r>
              <w:rPr>
                <w:sz w:val="24"/>
                <w:b/>
              </w:rPr>
              <w:t>八、样品及视频演示的要求</w:t>
            </w:r>
          </w:p>
          <w:p>
            <w:pPr>
              <w:pStyle w:val="null3"/>
              <w:ind w:firstLine="425"/>
              <w:jc w:val="both"/>
            </w:pPr>
            <w:r>
              <w:rPr>
                <w:sz w:val="24"/>
              </w:rPr>
              <w:t>1.根据“四、采购清单”中对样品和视频演示的要求，在投标截止前，将样品及视频演示提交至“广州市越秀区沿江中路298号江湾新城A座8楼（开标室）”，逾期不收。</w:t>
            </w:r>
          </w:p>
          <w:p>
            <w:pPr>
              <w:pStyle w:val="null3"/>
              <w:ind w:firstLine="425"/>
              <w:jc w:val="left"/>
            </w:pPr>
            <w:r>
              <w:rPr>
                <w:sz w:val="24"/>
              </w:rPr>
              <w:t>2. 评标时各投标人需对“视频演示”进行演示，按投标人在系统签到顺序进行。</w:t>
            </w:r>
          </w:p>
          <w:p>
            <w:pPr>
              <w:pStyle w:val="null3"/>
              <w:ind w:firstLine="425"/>
              <w:jc w:val="left"/>
            </w:pPr>
            <w:r>
              <w:rPr>
                <w:sz w:val="24"/>
              </w:rPr>
              <w:t>3.现场演示时间不超过15分钟。采购代理机构现场提供投影仪、电脑、互联网接入，其他U盘、相关机器或专业播放设备由各投标人自备，同时须考虑设备与投标现场设备的兼容性。</w:t>
            </w:r>
          </w:p>
          <w:p>
            <w:pPr>
              <w:pStyle w:val="null3"/>
              <w:ind w:firstLine="425"/>
              <w:jc w:val="left"/>
            </w:pPr>
            <w:r>
              <w:rPr>
                <w:sz w:val="24"/>
              </w:rPr>
              <w:t>4.授权委托代理人须凭身份证原件参加现场演示，参加人数不超过2人（含授权委托代理人在内）。</w:t>
            </w:r>
          </w:p>
        </w:tc>
      </w:tr>
      <w:tr>
        <w:tc>
          <w:tcPr>
            <w:tcW w:type="dxa" w:w="2076"/>
          </w:tcPr>
          <w:p/>
        </w:tc>
        <w:tc>
          <w:tcPr>
            <w:tcW w:type="dxa" w:w="415"/>
          </w:tcPr>
          <w:p>
            <w:pPr>
              <w:pStyle w:val="null3"/>
            </w:pPr>
            <w:r>
              <w:rPr/>
              <w:t>9</w:t>
            </w:r>
          </w:p>
        </w:tc>
        <w:tc>
          <w:tcPr>
            <w:tcW w:type="dxa" w:w="5814"/>
          </w:tcPr>
          <w:p>
            <w:pPr>
              <w:pStyle w:val="null3"/>
              <w:jc w:val="left"/>
            </w:pPr>
            <w:r>
              <w:rPr>
                <w:sz w:val="24"/>
                <w:b/>
              </w:rPr>
              <w:t>九、平面图</w:t>
            </w:r>
          </w:p>
          <w:p>
            <w:pPr>
              <w:pStyle w:val="null3"/>
            </w:pPr>
            <w:r>
              <w:rPr>
                <w:sz w:val="24"/>
              </w:rPr>
              <w:t xml:space="preserve">    平面图详见“招标公告附件”。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恐龙仿真化石雕塑骨架 (造型艺术创作)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  采购需求》“附表一 清华附中湾区学校2024年校园文化建设项目——小学教学楼及行政楼公共区域科普展陈互动项目”的“四、采购清单”的“八、恐龙大百科科普主题区”的第8项。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清华附中湾区学校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采购机构代理服务收费标准：中标供应商须向采购代理机构交纳的代理服务费，本项目的代理服务费采用差额定率累进法计算收取： （1）以项目的预算金额作为收费的计算基数； （2）预算金额在100万以下的，代理服务费按1.5%计算；101万到500万的，按1.1%计算…… （3）代理服务收费按差额定率累进法计算； （4）代理服务费币种与《中标通知书》的币种相同； （5）中标供应商在领取《中标通知书》时，必须按《采购代理服务费支付承诺书》向采购代理机构直接交纳代理服务费。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华附中湾区学校2024年校园文化建设项目——小学教学楼及行政楼公共区域科普展陈互动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采购包1（清华附中湾区学校2024年校园文化建设项目——小学教学楼及行政楼公共区域科普展陈互动项目）：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采购包1（清华附中湾区学校2024年校园文化建设项目——小学教学楼及行政楼公共区域科普展陈互动项目）：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提供的货物须全部由中小企业、生产且使用该中小企业商号或注册商标（监狱企业、残疾人福利性单位视同小型、微型企业）【依据《中小企业声明函》或由省级以上监狱管理局、戒毒管理局(含新疆生产建设兵团)出具的承接方属于监狱企业的证明文件或承接方的《残疾人福利性单位声明函》】。 本项目对应的中小企业划分标准所属行业为：工业。</w:t>
            </w:r>
          </w:p>
        </w:tc>
      </w:tr>
    </w:tbl>
    <w:p>
      <w:pPr>
        <w:pStyle w:val="null3"/>
        <w:ind w:firstLine="480"/>
      </w:pPr>
      <w:r>
        <w:rPr/>
        <w:t>表二符合性审查表：</w:t>
      </w:r>
    </w:p>
    <w:p>
      <w:pPr>
        <w:pStyle w:val="null3"/>
      </w:pPr>
      <w:r>
        <w:rPr/>
        <w:t>采购包1（清华附中湾区学校2024年校园文化建设项目——小学教学楼及行政楼公共区域科普展陈互动项目）：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采购包1(清华附中湾区学校2024年校园文化建设项目——小学教学楼及行政楼公共区域科普展陈互动项目):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项目特征要求响应情况 (7.0分)</w:t>
            </w:r>
          </w:p>
        </w:tc>
        <w:tc>
          <w:tcPr>
            <w:tcW w:type="dxa" w:w="5076"/>
          </w:tcPr>
          <w:p>
            <w:pPr>
              <w:pStyle w:val="null3"/>
              <w:jc w:val="left"/>
            </w:pPr>
            <w:r>
              <w:rPr/>
              <w:t>根据投标人对“采购需求”中“采购清单”的项目特征要求响应进行评审：完全满足或者优于得7分；响应情况为“符合”、“无偏离”或“正偏离”，任意一项产品中规格/参数响应情况为“负偏离”或无提供证明资料每项扣0.5分，扣完为止。 注：根据《技术和服务要求响应表》的响应情况及所提供证明材料（若条款要求提供证明材料，则需提供相应的证明材料）进行评审。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设计方案1 (5.0分)</w:t>
            </w:r>
          </w:p>
        </w:tc>
        <w:tc>
          <w:tcPr>
            <w:tcW w:type="dxa" w:w="5076"/>
          </w:tcPr>
          <w:p>
            <w:pPr>
              <w:pStyle w:val="null3"/>
              <w:jc w:val="left"/>
            </w:pPr>
            <w:r>
              <w:rPr/>
              <w:t>投标人根据本项目设计要求及采购清单的要求提供初步设计方案：内容包括①整体构思；②主题的选取；③小学部教学楼及行政楼公共区科普展陈互动整体布局及设计效果图；④多媒体等高科技运用；⑤亮化系统设计5项内容，每包含1项得1分，最高得5分。</w:t>
            </w:r>
          </w:p>
        </w:tc>
      </w:tr>
      <w:tr>
        <w:tc>
          <w:tcPr>
            <w:tcW w:type="dxa" w:w="922"/>
            <w:gridSpan w:val="2"/>
            <w:vMerge/>
          </w:tcPr>
          <w:p/>
        </w:tc>
        <w:tc>
          <w:tcPr>
            <w:tcW w:type="dxa" w:w="2307"/>
          </w:tcPr>
          <w:p>
            <w:pPr>
              <w:pStyle w:val="null3"/>
              <w:jc w:val="left"/>
            </w:pPr>
            <w:r>
              <w:rPr/>
              <w:t>设计方案2 (8.0分)</w:t>
            </w:r>
            <w:r>
              <w:rPr/>
              <w:t>，（等次分值选择：</w:t>
            </w:r>
            <w:r>
              <w:rPr/>
              <w:t>0.0;</w:t>
            </w:r>
            <w:r>
              <w:rPr/>
              <w:t>2.0;</w:t>
            </w:r>
            <w:r>
              <w:rPr/>
              <w:t>5.0;</w:t>
            </w:r>
            <w:r>
              <w:rPr/>
              <w:t>8.0;</w:t>
            </w:r>
            <w:r>
              <w:rPr/>
              <w:t>）</w:t>
            </w:r>
          </w:p>
        </w:tc>
        <w:tc>
          <w:tcPr>
            <w:tcW w:type="dxa" w:w="5076"/>
          </w:tcPr>
          <w:p>
            <w:pPr>
              <w:pStyle w:val="null3"/>
              <w:jc w:val="left"/>
            </w:pPr>
            <w:r>
              <w:rPr/>
              <w:t>根据“设计方案1”的评审内容，投标人提供的方案优于采购需求的得8分，满足采购需求的得5分，部分满足采购需求的得2分，不满足不得分。</w:t>
            </w:r>
          </w:p>
        </w:tc>
      </w:tr>
      <w:tr>
        <w:tc>
          <w:tcPr>
            <w:tcW w:type="dxa" w:w="922"/>
            <w:gridSpan w:val="2"/>
            <w:vMerge/>
          </w:tcPr>
          <w:p/>
        </w:tc>
        <w:tc>
          <w:tcPr>
            <w:tcW w:type="dxa" w:w="2307"/>
          </w:tcPr>
          <w:p>
            <w:pPr>
              <w:pStyle w:val="null3"/>
              <w:jc w:val="left"/>
            </w:pPr>
            <w:r>
              <w:rPr/>
              <w:t>多媒体脚本及视频内容演示1 (3.0分)</w:t>
            </w:r>
          </w:p>
        </w:tc>
        <w:tc>
          <w:tcPr>
            <w:tcW w:type="dxa" w:w="5076"/>
          </w:tcPr>
          <w:p>
            <w:pPr>
              <w:pStyle w:val="null3"/>
              <w:jc w:val="left"/>
            </w:pPr>
            <w:r>
              <w:rPr/>
              <w:t>投标人能根据采购需求要求提供①时长不少于30秒的影片内容主题为垃圾分类的意义科普的演示视频；②时长不少于30秒的感应装置互动系统演示视频；③单一模组尺寸50cm*50cm的感应互动艺术装置；④时长不少于30秒的宇宙科普板块小孔成像的演示视频；⑤时长不少于30秒的航天科普板块多媒体演示视频；⑥时长不少于30秒的宇航员成像多媒体互动的演示视频，完全提供得3分，每缺1个扣1分直至0分。</w:t>
            </w:r>
          </w:p>
        </w:tc>
      </w:tr>
      <w:tr>
        <w:tc>
          <w:tcPr>
            <w:tcW w:type="dxa" w:w="922"/>
            <w:gridSpan w:val="2"/>
            <w:vMerge/>
          </w:tcPr>
          <w:p/>
        </w:tc>
        <w:tc>
          <w:tcPr>
            <w:tcW w:type="dxa" w:w="2307"/>
          </w:tcPr>
          <w:p>
            <w:pPr>
              <w:pStyle w:val="null3"/>
              <w:jc w:val="left"/>
            </w:pPr>
            <w:r>
              <w:rPr/>
              <w:t>多媒体脚本及视频内容演示2 (4.0分)</w:t>
            </w:r>
            <w:r>
              <w:rPr/>
              <w:t>，（等次分值选择：</w:t>
            </w:r>
            <w:r>
              <w:rPr/>
              <w:t>0.0;</w:t>
            </w:r>
            <w:r>
              <w:rPr/>
              <w:t>1.0;</w:t>
            </w:r>
            <w:r>
              <w:rPr/>
              <w:t>2.0;</w:t>
            </w:r>
            <w:r>
              <w:rPr/>
              <w:t>4.0;</w:t>
            </w:r>
            <w:r>
              <w:rPr/>
              <w:t>）</w:t>
            </w:r>
          </w:p>
        </w:tc>
        <w:tc>
          <w:tcPr>
            <w:tcW w:type="dxa" w:w="5076"/>
          </w:tcPr>
          <w:p>
            <w:pPr>
              <w:pStyle w:val="null3"/>
              <w:jc w:val="left"/>
            </w:pPr>
            <w:r>
              <w:rPr/>
              <w:t>根据投标人提供的多媒体脚本方案及视频内容演示进行评审： 1.多媒体脚本编制的准确性、创新性及可实施性强，数字内容演示方案齐全，演示效果佳，优于采购需求的得4分； 2.多媒体脚本编制的准确性、创新性及可实施性较强，数字内容演示方案齐全，演示效果较好，满足采购需求的得2分； 3.多媒体脚本编制的准确性、创新性及可实施性一般，数字内容演示方案不全，演示效果一般，部分满足采购需求的得1分； 4.其他或者不提供则不得分。</w:t>
            </w:r>
          </w:p>
        </w:tc>
      </w:tr>
      <w:tr>
        <w:tc>
          <w:tcPr>
            <w:tcW w:type="dxa" w:w="922"/>
            <w:gridSpan w:val="2"/>
            <w:vMerge/>
          </w:tcPr>
          <w:p/>
        </w:tc>
        <w:tc>
          <w:tcPr>
            <w:tcW w:type="dxa" w:w="2307"/>
          </w:tcPr>
          <w:p>
            <w:pPr>
              <w:pStyle w:val="null3"/>
              <w:jc w:val="left"/>
            </w:pPr>
            <w:r>
              <w:rPr/>
              <w:t>样品（包括标本、艺术装置、艺术绘画等）情况1 (2.0分)</w:t>
            </w:r>
          </w:p>
        </w:tc>
        <w:tc>
          <w:tcPr>
            <w:tcW w:type="dxa" w:w="5076"/>
          </w:tcPr>
          <w:p>
            <w:pPr>
              <w:pStyle w:val="null3"/>
              <w:jc w:val="left"/>
            </w:pPr>
            <w:r>
              <w:rPr/>
              <w:t>投标人能根据采购需求要求提供①艺术仿真蝴蝶标本样品（1个）、②蝴蝶标本艺术展示柜（1个）、③艺术大师画像作（1张）、④不小于1m2的顶面艺术壁画小稿、⑤不小于1m2的左右两侧接景艺术壁画小稿、⑥星球艺术装置（1个），完全提供得2分，每缺1个扣0.5分直至0分。</w:t>
            </w:r>
          </w:p>
        </w:tc>
      </w:tr>
      <w:tr>
        <w:tc>
          <w:tcPr>
            <w:tcW w:type="dxa" w:w="922"/>
            <w:gridSpan w:val="2"/>
            <w:vMerge/>
          </w:tcPr>
          <w:p/>
        </w:tc>
        <w:tc>
          <w:tcPr>
            <w:tcW w:type="dxa" w:w="2307"/>
          </w:tcPr>
          <w:p>
            <w:pPr>
              <w:pStyle w:val="null3"/>
              <w:jc w:val="left"/>
            </w:pPr>
            <w:r>
              <w:rPr/>
              <w:t>样品（包括标本、艺术装置、艺术绘画等）情况2 (4.0分)</w:t>
            </w:r>
            <w:r>
              <w:rPr/>
              <w:t>，（等次分值选择：</w:t>
            </w:r>
            <w:r>
              <w:rPr/>
              <w:t>0.0;</w:t>
            </w:r>
            <w:r>
              <w:rPr/>
              <w:t>1.0;</w:t>
            </w:r>
            <w:r>
              <w:rPr/>
              <w:t>2.0;</w:t>
            </w:r>
            <w:r>
              <w:rPr/>
              <w:t>4.0;</w:t>
            </w:r>
            <w:r>
              <w:rPr/>
              <w:t>）</w:t>
            </w:r>
          </w:p>
        </w:tc>
        <w:tc>
          <w:tcPr>
            <w:tcW w:type="dxa" w:w="5076"/>
          </w:tcPr>
          <w:p>
            <w:pPr>
              <w:pStyle w:val="null3"/>
              <w:jc w:val="left"/>
            </w:pPr>
            <w:r>
              <w:rPr/>
              <w:t>根据投标人提供的样品的创作新颖度、艺术观赏性、制作质量等进行评审： 1.艺术项目创作新颖，艺术观赏性强，优于采购需求的，得4分； 2.艺术项目创作较新颖，艺术观赏性较强，满足采购需求的，得2分； 3.艺术项目创作一般，艺术观赏性一般，部分满足采购需求的，得1分； 4.其他或者不提供则不得分。</w:t>
            </w:r>
          </w:p>
        </w:tc>
      </w:tr>
      <w:tr>
        <w:tc>
          <w:tcPr>
            <w:tcW w:type="dxa" w:w="922"/>
            <w:gridSpan w:val="2"/>
            <w:vMerge/>
          </w:tcPr>
          <w:p/>
        </w:tc>
        <w:tc>
          <w:tcPr>
            <w:tcW w:type="dxa" w:w="2307"/>
          </w:tcPr>
          <w:p>
            <w:pPr>
              <w:pStyle w:val="null3"/>
              <w:jc w:val="left"/>
            </w:pPr>
            <w:r>
              <w:rPr/>
              <w:t>项目实施方案1 (2.0分)</w:t>
            </w:r>
          </w:p>
        </w:tc>
        <w:tc>
          <w:tcPr>
            <w:tcW w:type="dxa" w:w="5076"/>
          </w:tcPr>
          <w:p>
            <w:pPr>
              <w:pStyle w:val="null3"/>
              <w:jc w:val="left"/>
            </w:pPr>
            <w:r>
              <w:rPr/>
              <w:t>根据投标人针对本项目提供的实施方案进行评审：内容包括①制定施工进度计划；②各工作节点的计划安排；③各工作节点人员和设备设施配置；④项目关键节点的控制措施4项内容，每包含1项得0.5分，最高得2分。</w:t>
            </w:r>
          </w:p>
        </w:tc>
      </w:tr>
      <w:tr>
        <w:tc>
          <w:tcPr>
            <w:tcW w:type="dxa" w:w="922"/>
            <w:gridSpan w:val="2"/>
            <w:vMerge/>
          </w:tcPr>
          <w:p/>
        </w:tc>
        <w:tc>
          <w:tcPr>
            <w:tcW w:type="dxa" w:w="2307"/>
          </w:tcPr>
          <w:p>
            <w:pPr>
              <w:pStyle w:val="null3"/>
              <w:jc w:val="left"/>
            </w:pPr>
            <w:r>
              <w:rPr/>
              <w:t>项目实施方案2 (4.0分)</w:t>
            </w:r>
            <w:r>
              <w:rPr/>
              <w:t>，（等次分值选择：</w:t>
            </w:r>
            <w:r>
              <w:rPr/>
              <w:t>0.0;</w:t>
            </w:r>
            <w:r>
              <w:rPr/>
              <w:t>1.0;</w:t>
            </w:r>
            <w:r>
              <w:rPr/>
              <w:t>2.0;</w:t>
            </w:r>
            <w:r>
              <w:rPr/>
              <w:t>4.0;</w:t>
            </w:r>
            <w:r>
              <w:rPr/>
              <w:t>）</w:t>
            </w:r>
          </w:p>
        </w:tc>
        <w:tc>
          <w:tcPr>
            <w:tcW w:type="dxa" w:w="5076"/>
          </w:tcPr>
          <w:p>
            <w:pPr>
              <w:pStyle w:val="null3"/>
              <w:jc w:val="left"/>
            </w:pPr>
            <w:r>
              <w:rPr/>
              <w:t>根据“项目实施方案1”的评审内容，投标人提供的方案优于采购需求的得4分，满足采购需求的得2分，部分满足采购需求的得1分，不满足不得分。</w:t>
            </w:r>
          </w:p>
        </w:tc>
      </w:tr>
      <w:tr>
        <w:tc>
          <w:tcPr>
            <w:tcW w:type="dxa" w:w="922"/>
            <w:gridSpan w:val="2"/>
            <w:vMerge/>
          </w:tcPr>
          <w:p/>
        </w:tc>
        <w:tc>
          <w:tcPr>
            <w:tcW w:type="dxa" w:w="2307"/>
          </w:tcPr>
          <w:p>
            <w:pPr>
              <w:pStyle w:val="null3"/>
              <w:jc w:val="left"/>
            </w:pPr>
            <w:r>
              <w:rPr/>
              <w:t>质量保证措施及承诺1 (2.0分)</w:t>
            </w:r>
          </w:p>
        </w:tc>
        <w:tc>
          <w:tcPr>
            <w:tcW w:type="dxa" w:w="5076"/>
          </w:tcPr>
          <w:p>
            <w:pPr>
              <w:pStyle w:val="null3"/>
              <w:jc w:val="left"/>
            </w:pPr>
            <w:r>
              <w:rPr/>
              <w:t>根据投标人针对本项目提供的质量保证措施及承诺进行评审：内容包括①质量保证体系；②全过程质量控制动态管理；③产品及安装质量控制；④质量事故预防与处理等措施4项内容，每包含1项得0.5分，最高得2分。</w:t>
            </w:r>
          </w:p>
        </w:tc>
      </w:tr>
      <w:tr>
        <w:tc>
          <w:tcPr>
            <w:tcW w:type="dxa" w:w="922"/>
            <w:gridSpan w:val="2"/>
            <w:vMerge/>
          </w:tcPr>
          <w:p/>
        </w:tc>
        <w:tc>
          <w:tcPr>
            <w:tcW w:type="dxa" w:w="2307"/>
          </w:tcPr>
          <w:p>
            <w:pPr>
              <w:pStyle w:val="null3"/>
              <w:jc w:val="left"/>
            </w:pPr>
            <w:r>
              <w:rPr/>
              <w:t>质量保证措施及承诺2 (4.0分)</w:t>
            </w:r>
            <w:r>
              <w:rPr/>
              <w:t>，（等次分值选择：</w:t>
            </w:r>
            <w:r>
              <w:rPr/>
              <w:t>0.0;</w:t>
            </w:r>
            <w:r>
              <w:rPr/>
              <w:t>1.0;</w:t>
            </w:r>
            <w:r>
              <w:rPr/>
              <w:t>2.0;</w:t>
            </w:r>
            <w:r>
              <w:rPr/>
              <w:t>4.0;</w:t>
            </w:r>
            <w:r>
              <w:rPr/>
              <w:t>）</w:t>
            </w:r>
          </w:p>
        </w:tc>
        <w:tc>
          <w:tcPr>
            <w:tcW w:type="dxa" w:w="5076"/>
          </w:tcPr>
          <w:p>
            <w:pPr>
              <w:pStyle w:val="null3"/>
              <w:jc w:val="left"/>
            </w:pPr>
            <w:r>
              <w:rPr/>
              <w:t>根据“质量保证措施及承诺1”的评审内容，投标人提供的方案优于采购需求的得4分，满足采购需求的得2分，部分满足采购需求的得1分，不满足不得分。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投标人2021年1月1日（以合同签订日期为准）以来承担过科普、文化展陈等同类项目，每个项目得1分。本项最高得5分。 注：业绩以所提供的中标（成交）通知书（复印件）或合同书（复印件），加盖投标人单位公章。</w:t>
            </w:r>
          </w:p>
        </w:tc>
      </w:tr>
      <w:tr>
        <w:tc>
          <w:tcPr>
            <w:tcW w:type="dxa" w:w="922"/>
            <w:gridSpan w:val="2"/>
            <w:vMerge/>
          </w:tcPr>
          <w:p/>
        </w:tc>
        <w:tc>
          <w:tcPr>
            <w:tcW w:type="dxa" w:w="2307"/>
          </w:tcPr>
          <w:p>
            <w:pPr>
              <w:pStyle w:val="null3"/>
              <w:jc w:val="left"/>
            </w:pPr>
            <w:r>
              <w:rPr/>
              <w:t>用户评价 (2.5分)</w:t>
            </w:r>
          </w:p>
        </w:tc>
        <w:tc>
          <w:tcPr>
            <w:tcW w:type="dxa" w:w="5076"/>
          </w:tcPr>
          <w:p>
            <w:pPr>
              <w:pStyle w:val="null3"/>
              <w:jc w:val="left"/>
            </w:pPr>
            <w:r>
              <w:rPr/>
              <w:t>投标人提供2021年1月1日至今承接的项目业绩的用户单位服务满意评价证明文件复印件。评价情况至少须为“满意或类似好评”的方可计分：每提供一份得0.5分，最高得2.5分；无或其他不得分。 注：用户评价须经用户单位盖章，评价情况至少须为满意或类似好评的方可计分。</w:t>
            </w:r>
          </w:p>
        </w:tc>
      </w:tr>
      <w:tr>
        <w:tc>
          <w:tcPr>
            <w:tcW w:type="dxa" w:w="922"/>
            <w:gridSpan w:val="2"/>
            <w:vMerge/>
          </w:tcPr>
          <w:p/>
        </w:tc>
        <w:tc>
          <w:tcPr>
            <w:tcW w:type="dxa" w:w="2307"/>
          </w:tcPr>
          <w:p>
            <w:pPr>
              <w:pStyle w:val="null3"/>
              <w:jc w:val="left"/>
            </w:pPr>
            <w:r>
              <w:rPr/>
              <w:t>拟投入本项目团队情况 (8.0分)</w:t>
            </w:r>
          </w:p>
        </w:tc>
        <w:tc>
          <w:tcPr>
            <w:tcW w:type="dxa" w:w="5076"/>
          </w:tcPr>
          <w:p>
            <w:pPr>
              <w:pStyle w:val="null3"/>
              <w:jc w:val="left"/>
            </w:pPr>
            <w:r>
              <w:rPr/>
              <w:t>投标人拟投入本项目团队情况： 1、项目负责人具有高级环境艺术设计师职称或者艺术设计类高级职称的，得3分；中级环境艺术设计师职称或者艺术设计类中级职称的，得1分； 2、具有雕塑专业高级职称的得2分，中级职称的得1分； 3、具有油画或者绘画专业高级职称的得2分，中级职称的得1分； 4、配置专职安全人员1名，须具有《安全生产考核合格证（C证）》，得1分。 注：1.同一人具有多证只选其一，不重复计算。 2.提供人员的职称证书及投标截止日前六个月内任意一个月的社保缴纳证明复印件（免于参加社保的人员需提供相关证明材料，并加盖投标人公章。）或劳动合同复印件，并加盖单位公章。</w:t>
            </w:r>
          </w:p>
        </w:tc>
      </w:tr>
      <w:tr>
        <w:tc>
          <w:tcPr>
            <w:tcW w:type="dxa" w:w="922"/>
            <w:gridSpan w:val="2"/>
            <w:vMerge/>
          </w:tcPr>
          <w:p/>
        </w:tc>
        <w:tc>
          <w:tcPr>
            <w:tcW w:type="dxa" w:w="2307"/>
          </w:tcPr>
          <w:p>
            <w:pPr>
              <w:pStyle w:val="null3"/>
              <w:jc w:val="left"/>
            </w:pPr>
            <w:r>
              <w:rPr/>
              <w:t>售后服务方案1 (1.5分)</w:t>
            </w:r>
          </w:p>
        </w:tc>
        <w:tc>
          <w:tcPr>
            <w:tcW w:type="dxa" w:w="5076"/>
          </w:tcPr>
          <w:p>
            <w:pPr>
              <w:pStyle w:val="null3"/>
              <w:jc w:val="left"/>
            </w:pPr>
            <w:r>
              <w:rPr/>
              <w:t>根据投标人针对本项目提供的售后服务方案进行评审：内容包括①质保期；②售后服务内容及承诺；③培训计划等工作3项内容，每包含1项得0.5分，最高得1.5分。</w:t>
            </w:r>
          </w:p>
        </w:tc>
      </w:tr>
      <w:tr>
        <w:tc>
          <w:tcPr>
            <w:tcW w:type="dxa" w:w="922"/>
            <w:gridSpan w:val="2"/>
            <w:vMerge/>
          </w:tcPr>
          <w:p/>
        </w:tc>
        <w:tc>
          <w:tcPr>
            <w:tcW w:type="dxa" w:w="2307"/>
          </w:tcPr>
          <w:p>
            <w:pPr>
              <w:pStyle w:val="null3"/>
              <w:jc w:val="left"/>
            </w:pPr>
            <w:r>
              <w:rPr/>
              <w:t>售后服务方案2 (3.0分)</w:t>
            </w:r>
            <w:r>
              <w:rPr/>
              <w:t>，（等次分值选择：</w:t>
            </w:r>
            <w:r>
              <w:rPr/>
              <w:t>0.0;</w:t>
            </w:r>
            <w:r>
              <w:rPr/>
              <w:t>1.0;</w:t>
            </w:r>
            <w:r>
              <w:rPr/>
              <w:t>2.0;</w:t>
            </w:r>
            <w:r>
              <w:rPr/>
              <w:t>3.0;</w:t>
            </w:r>
            <w:r>
              <w:rPr/>
              <w:t>）</w:t>
            </w:r>
          </w:p>
        </w:tc>
        <w:tc>
          <w:tcPr>
            <w:tcW w:type="dxa" w:w="5076"/>
          </w:tcPr>
          <w:p>
            <w:pPr>
              <w:pStyle w:val="null3"/>
              <w:jc w:val="left"/>
            </w:pPr>
            <w:r>
              <w:rPr/>
              <w:t>根据“售后服务方案1”的评审内容，投标人提供的方案优于采购需求的得3分，满足采购需求的得2分，部分满足采购需求的得1分，不满足不得分。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right="510"/>
        <w:jc w:val="both"/>
      </w:pPr>
      <w:r>
        <w:rPr/>
        <w:t xml:space="preserve"> </w:t>
      </w:r>
    </w:p>
    <w:p>
      <w:pPr>
        <w:pStyle w:val="null3"/>
        <w:jc w:val="center"/>
      </w:pPr>
      <w:r>
        <w:rPr>
          <w:sz w:val="30"/>
          <w:b/>
        </w:rPr>
        <w:t>清华附中湾区学校2024年校园文化建设项目——小学教学楼及行政楼公共区域科普展陈互动项目合同书（样本）</w:t>
      </w:r>
    </w:p>
    <w:p>
      <w:pPr>
        <w:pStyle w:val="null3"/>
        <w:jc w:val="center"/>
      </w:pPr>
      <w:r>
        <w:rPr/>
        <w:t xml:space="preserve"> </w:t>
      </w:r>
    </w:p>
    <w:p>
      <w:pPr>
        <w:pStyle w:val="null3"/>
        <w:jc w:val="center"/>
      </w:pPr>
      <w:r>
        <w:rPr>
          <w:sz w:val="24"/>
        </w:rPr>
        <w:t>合同编号：</w:t>
      </w:r>
    </w:p>
    <w:p>
      <w:pPr>
        <w:pStyle w:val="null3"/>
        <w:jc w:val="both"/>
      </w:pPr>
      <w:r>
        <w:rPr>
          <w:sz w:val="24"/>
          <w:b/>
        </w:rPr>
        <w:t>甲方</w:t>
      </w:r>
      <w:r>
        <w:rPr>
          <w:sz w:val="24"/>
        </w:rPr>
        <w:t>（采购人）</w:t>
      </w:r>
      <w:r>
        <w:rPr>
          <w:sz w:val="24"/>
          <w:b/>
        </w:rPr>
        <w:t>：</w:t>
      </w:r>
    </w:p>
    <w:p>
      <w:pPr>
        <w:pStyle w:val="null3"/>
        <w:jc w:val="both"/>
      </w:pPr>
      <w:r>
        <w:rPr>
          <w:sz w:val="24"/>
          <w:b/>
        </w:rPr>
        <w:t>乙方</w:t>
      </w:r>
      <w:r>
        <w:rPr>
          <w:sz w:val="24"/>
        </w:rPr>
        <w:t>（中标供应商）</w:t>
      </w:r>
      <w:r>
        <w:rPr>
          <w:sz w:val="24"/>
          <w:b/>
        </w:rPr>
        <w:t>：</w:t>
      </w:r>
    </w:p>
    <w:p>
      <w:pPr>
        <w:pStyle w:val="null3"/>
        <w:jc w:val="both"/>
      </w:pPr>
      <w:r>
        <w:rPr>
          <w:sz w:val="24"/>
        </w:rPr>
        <w:t>根据《中华人民共和国民法典》及</w:t>
      </w:r>
      <w:r>
        <w:rPr>
          <w:sz w:val="24"/>
          <w:u w:val="single"/>
        </w:rPr>
        <w:t>“清华附中湾区学校2024年校园文化建设项目——小学教学楼及行政楼公共区域科普展陈互动项目”（项目编号：GZCQC2400HG04003）</w:t>
      </w:r>
      <w:r>
        <w:rPr>
          <w:sz w:val="24"/>
        </w:rPr>
        <w:t>的采购结果，及招标文件的要求和乙方响应承诺，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80"/>
        <w:jc w:val="both"/>
      </w:pPr>
      <w:r>
        <w:rPr>
          <w:sz w:val="24"/>
          <w:b/>
        </w:rPr>
        <w:t>一、合同范围</w:t>
      </w:r>
    </w:p>
    <w:p>
      <w:pPr>
        <w:pStyle w:val="null3"/>
        <w:ind w:firstLine="480"/>
        <w:jc w:val="both"/>
      </w:pPr>
      <w:r>
        <w:rPr>
          <w:sz w:val="24"/>
        </w:rPr>
        <w:t>小学部教学楼及行政楼公共区科普展陈互动，包括森林密境蝴蝶标本科普主题墙、蚂蚁王国科普主题墙、蚕文化科普主题墙、“水之源”科普主题区、楼梯间美术馆、环保科普主题区、室内消防管道美化、恐龙大百科科普主题区、“你好，宇宙”科普廊道等。</w:t>
      </w:r>
    </w:p>
    <w:p>
      <w:pPr>
        <w:pStyle w:val="null3"/>
        <w:ind w:firstLine="480"/>
        <w:jc w:val="both"/>
      </w:pPr>
      <w:r>
        <w:rPr>
          <w:sz w:val="24"/>
          <w:b/>
        </w:rPr>
        <w:t>二、合同内容及要求</w:t>
      </w:r>
    </w:p>
    <w:p>
      <w:pPr>
        <w:pStyle w:val="null3"/>
        <w:ind w:firstLine="480"/>
        <w:jc w:val="left"/>
      </w:pPr>
      <w:r>
        <w:rPr>
          <w:sz w:val="24"/>
        </w:rPr>
        <w:t>1.各科普主题墙及主题区的艺术文字、艺术灯光、墙面立体艺术造型、墙面艺术剪影、电气照明管线敷设、多媒体管线敷设；</w:t>
      </w:r>
    </w:p>
    <w:p>
      <w:pPr>
        <w:pStyle w:val="null3"/>
        <w:ind w:firstLine="480"/>
        <w:jc w:val="left"/>
      </w:pPr>
      <w:r>
        <w:rPr>
          <w:sz w:val="24"/>
        </w:rPr>
        <w:t>2.大型艺术雕塑、定制嵌墙展柜、定制展示柜、艺术图文展板、艺术场景、艺术油画、艺术创作画等艺术项目的创作与布展；</w:t>
      </w:r>
    </w:p>
    <w:p>
      <w:pPr>
        <w:pStyle w:val="null3"/>
        <w:ind w:firstLine="480"/>
        <w:jc w:val="left"/>
      </w:pPr>
      <w:r>
        <w:rPr>
          <w:sz w:val="24"/>
        </w:rPr>
        <w:t>3.多媒体触摸屏查询系统、多媒体液晶屏播放系统等高科技互动设施的开发、制作及安装；</w:t>
      </w:r>
    </w:p>
    <w:p>
      <w:pPr>
        <w:pStyle w:val="null3"/>
        <w:ind w:firstLine="480"/>
        <w:jc w:val="left"/>
      </w:pPr>
      <w:r>
        <w:rPr>
          <w:sz w:val="24"/>
        </w:rPr>
        <w:t>4.多媒体数字内容拍摄、剪辑、制作合成；</w:t>
      </w:r>
    </w:p>
    <w:p>
      <w:pPr>
        <w:pStyle w:val="null3"/>
        <w:ind w:firstLine="480"/>
        <w:jc w:val="left"/>
      </w:pPr>
      <w:r>
        <w:rPr>
          <w:sz w:val="24"/>
        </w:rPr>
        <w:t>5.在艺术创作项目上，艺术创作人员必须有较深的艺术功底，须具有美术院校中级或以上职称，结合展览内容，通过多元化的展示手段。</w:t>
      </w:r>
    </w:p>
    <w:p>
      <w:pPr>
        <w:pStyle w:val="null3"/>
        <w:ind w:firstLine="480"/>
        <w:jc w:val="left"/>
      </w:pPr>
      <w:r>
        <w:rPr>
          <w:sz w:val="24"/>
          <w:b/>
        </w:rPr>
        <w:t>三、设计要求</w:t>
      </w:r>
    </w:p>
    <w:p>
      <w:pPr>
        <w:pStyle w:val="null3"/>
        <w:ind w:firstLine="480"/>
        <w:jc w:val="left"/>
      </w:pPr>
      <w:r>
        <w:rPr>
          <w:sz w:val="24"/>
        </w:rPr>
        <w:t>清华附中湾区学校2024年校园文化建设项目——小学教学楼及行政楼公共区域科普展陈互动项目位于广州市天河区天坤二路与健明六路交叉口，为了秉承学校“育人为中心，学生为主体，为了每一个学生个性自由全面的发展”的育人办学理念，“尊重儿童爱玩的天性”，突出“知识性、艺术性、趣味性”，体现“AI学科”的科学内涵、清雅温润的艺术气质、鼓励参与的动感文化特点，让学生在互动、探索体验中获取知识，学校特进行本互动体验项目的采购。本项目的体验人群以小学生为主，整体打造展览展示视角，将主要根据青少年的人体功能学来展示。</w:t>
      </w:r>
    </w:p>
    <w:p>
      <w:pPr>
        <w:pStyle w:val="null3"/>
        <w:ind w:firstLine="480"/>
        <w:jc w:val="left"/>
      </w:pPr>
      <w:r>
        <w:rPr>
          <w:sz w:val="24"/>
        </w:rPr>
        <w:t>在表现形式上，色系主要根据小学生的喜好，活泼、但不刺眼，调色为莫兰迪色系中纯度较高为主；造型上主要采用充满童趣、简洁为主，注意避开有棱角的造型，避免学生碰伤；内容呈现上尽量简洁明了，形象化易懂。整体的呈现打造方式为开放式的科普馆+博物馆的概念，并强调学生的参与感与互动性，与学生作品互为一体，让每个展项的变化与学生作品共同成长。</w:t>
      </w:r>
    </w:p>
    <w:p>
      <w:pPr>
        <w:pStyle w:val="null3"/>
        <w:ind w:firstLine="480"/>
        <w:jc w:val="left"/>
      </w:pPr>
      <w:r>
        <w:rPr>
          <w:sz w:val="24"/>
        </w:rPr>
        <w:t>结合采购清单要求拟定初步设计方案，经甲方审核通过后按照该设计要求实施。由于现场尺寸误差，乙方需进行现场复尺，本项目设计须遵循以下基本原则：</w:t>
      </w:r>
    </w:p>
    <w:p>
      <w:pPr>
        <w:pStyle w:val="null3"/>
        <w:ind w:firstLine="480"/>
        <w:jc w:val="left"/>
      </w:pPr>
      <w:r>
        <w:rPr>
          <w:sz w:val="24"/>
        </w:rPr>
        <w:t>（1）教育性原则：高度重视学校的教育功能，重视教育对学生、对教师的成长、发展所起的积极作用，为培养德智体美全面发展的社会主义建设者和接班人服务。</w:t>
      </w:r>
    </w:p>
    <w:p>
      <w:pPr>
        <w:pStyle w:val="null3"/>
        <w:ind w:firstLine="480"/>
        <w:jc w:val="left"/>
      </w:pPr>
      <w:r>
        <w:rPr>
          <w:sz w:val="24"/>
        </w:rPr>
        <w:t>（2）整体性原则：具有多层面、多方位、多区域等特点，遵循教育规律，整体规划、统筹兼顾、全面科学、严谨细致。</w:t>
      </w:r>
    </w:p>
    <w:p>
      <w:pPr>
        <w:pStyle w:val="null3"/>
        <w:ind w:firstLine="480"/>
        <w:jc w:val="left"/>
      </w:pPr>
      <w:r>
        <w:rPr>
          <w:sz w:val="24"/>
        </w:rPr>
        <w:t>（3）个性化原则：既要体现地域特征和时代精神，又要体现学校的办学理念和办学特色，根据学校的实际形成自己的特色。</w:t>
      </w:r>
    </w:p>
    <w:p>
      <w:pPr>
        <w:pStyle w:val="null3"/>
        <w:ind w:firstLine="480"/>
        <w:jc w:val="left"/>
      </w:pPr>
      <w:r>
        <w:rPr>
          <w:sz w:val="24"/>
        </w:rPr>
        <w:t>（4）艺术性原则：艺术是学生美育的有效方式，也是发挥环境育人功能的基础。学校应该精心设计、主题鲜明、内容丰富、形式多样、特色明显，做到硬化、净化、美化、文化，各个场所布置个性鲜明，符合特点，能使用规范字，体现浓厚的艺术效果，并与校园整体建筑风格和谐统一。</w:t>
      </w:r>
    </w:p>
    <w:p>
      <w:pPr>
        <w:pStyle w:val="null3"/>
        <w:ind w:firstLine="480"/>
        <w:jc w:val="left"/>
      </w:pPr>
      <w:r>
        <w:rPr>
          <w:sz w:val="24"/>
        </w:rPr>
        <w:t>（5）创新性原则：具有发展性、动态性等特点，所以要与时俱进，坚持弘扬时代主旋律，体现发展主题，培育时代精神。</w:t>
      </w:r>
    </w:p>
    <w:p>
      <w:pPr>
        <w:pStyle w:val="null3"/>
        <w:ind w:firstLine="480"/>
        <w:jc w:val="left"/>
      </w:pPr>
      <w:r>
        <w:rPr>
          <w:sz w:val="24"/>
        </w:rPr>
        <w:t>（6）互动性原则：强调学生的参与感与互动性，打破静态展示，运用多媒体等手法增加展示科普的趣味性，可学生与展项进行交互。</w:t>
      </w:r>
    </w:p>
    <w:p>
      <w:pPr>
        <w:pStyle w:val="null3"/>
        <w:ind w:firstLine="480"/>
        <w:jc w:val="left"/>
      </w:pPr>
      <w:r>
        <w:rPr>
          <w:sz w:val="24"/>
        </w:rPr>
        <w:t>（7）科普性原则：设计与主题高度符合，具备“准确科学”、“生动形象”、“引发思考”等科普展示要求。</w:t>
      </w:r>
    </w:p>
    <w:p>
      <w:pPr>
        <w:pStyle w:val="null3"/>
        <w:ind w:firstLine="480"/>
        <w:jc w:val="left"/>
      </w:pPr>
      <w:r>
        <w:rPr>
          <w:sz w:val="24"/>
        </w:rPr>
        <w:t>（8）灵活性原则：展项内容具有一定的更换条件，强调每个展项的更新与增加与学生的作品能共同成长。</w:t>
      </w:r>
    </w:p>
    <w:p>
      <w:pPr>
        <w:pStyle w:val="null3"/>
        <w:ind w:firstLine="480"/>
        <w:jc w:val="left"/>
      </w:pPr>
      <w:r>
        <w:rPr>
          <w:sz w:val="24"/>
          <w:b/>
        </w:rPr>
        <w:t>四、采购清单</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589"/>
        <w:gridCol w:w="1302"/>
        <w:gridCol w:w="1549"/>
        <w:gridCol w:w="3440"/>
        <w:gridCol w:w="781"/>
        <w:gridCol w:w="644"/>
        <w:gridCol w:w="0"/>
      </w:tblGrid>
      <w:tr>
        <w:tc>
          <w:tcPr>
            <w:tcW w:type="dxa" w:w="5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项目名称</w:t>
            </w:r>
          </w:p>
        </w:tc>
        <w:tc>
          <w:tcPr>
            <w:tcW w:type="dxa" w:w="15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项目内容</w:t>
            </w:r>
          </w:p>
        </w:tc>
        <w:tc>
          <w:tcPr>
            <w:tcW w:type="dxa" w:w="34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项目特征要求</w:t>
            </w:r>
          </w:p>
        </w:tc>
        <w:tc>
          <w:tcPr>
            <w:tcW w:type="dxa" w:w="7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6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0"/>
            <w:tcBorders>
              <w:top w:val="none" w:color="000000" w:sz="4"/>
              <w:left w:val="none" w:color="000000" w:sz="4"/>
              <w:bottom w:val="none" w:color="000000" w:sz="4"/>
              <w:right w:val="none" w:color="000000" w:sz="4"/>
            </w:tcBorders>
          </w:tcPr>
          <w:p/>
        </w:tc>
      </w:tr>
      <w:tr>
        <w:tc>
          <w:tcPr>
            <w:tcW w:type="dxa" w:w="589"/>
            <w:vMerge/>
            <w:tcBorders>
              <w:top w:val="single" w:color="000000" w:sz="4"/>
              <w:left w:val="single" w:color="000000" w:sz="4"/>
              <w:bottom w:val="single" w:color="000000" w:sz="4"/>
              <w:right w:val="single" w:color="000000" w:sz="4"/>
            </w:tcBorders>
          </w:tcPr>
          <w:p/>
        </w:tc>
        <w:tc>
          <w:tcPr>
            <w:tcW w:type="dxa" w:w="1302"/>
            <w:vMerge/>
            <w:tcBorders>
              <w:top w:val="single" w:color="000000" w:sz="4"/>
              <w:left w:val="none" w:color="000000" w:sz="4"/>
              <w:bottom w:val="single" w:color="000000" w:sz="4"/>
              <w:right w:val="single" w:color="000000" w:sz="4"/>
            </w:tcBorders>
          </w:tcPr>
          <w:p/>
        </w:tc>
        <w:tc>
          <w:tcPr>
            <w:tcW w:type="dxa" w:w="1549"/>
            <w:vMerge/>
            <w:tcBorders>
              <w:top w:val="single" w:color="000000" w:sz="4"/>
              <w:left w:val="none" w:color="000000" w:sz="4"/>
              <w:bottom w:val="single" w:color="000000" w:sz="4"/>
              <w:right w:val="single" w:color="000000" w:sz="4"/>
            </w:tcBorders>
          </w:tcPr>
          <w:p/>
        </w:tc>
        <w:tc>
          <w:tcPr>
            <w:tcW w:type="dxa" w:w="3440"/>
            <w:vMerge/>
            <w:tcBorders>
              <w:top w:val="single" w:color="000000" w:sz="4"/>
              <w:left w:val="none" w:color="000000" w:sz="4"/>
              <w:bottom w:val="single" w:color="000000" w:sz="4"/>
              <w:right w:val="single" w:color="000000" w:sz="4"/>
            </w:tcBorders>
          </w:tcPr>
          <w:p/>
        </w:tc>
        <w:tc>
          <w:tcPr>
            <w:tcW w:type="dxa" w:w="781"/>
            <w:vMerge/>
            <w:tcBorders>
              <w:top w:val="single" w:color="000000" w:sz="4"/>
              <w:left w:val="none" w:color="000000" w:sz="4"/>
              <w:bottom w:val="single" w:color="000000" w:sz="4"/>
              <w:right w:val="single" w:color="000000" w:sz="4"/>
            </w:tcBorders>
          </w:tcPr>
          <w:p/>
        </w:tc>
        <w:tc>
          <w:tcPr>
            <w:tcW w:type="dxa" w:w="644"/>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4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4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4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4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4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0"/>
            <w:tcBorders>
              <w:top w:val="none" w:color="000000" w:sz="4"/>
              <w:left w:val="none" w:color="000000" w:sz="4"/>
              <w:bottom w:val="none" w:color="000000" w:sz="4"/>
              <w:right w:val="none" w:color="000000" w:sz="4"/>
            </w:tcBorders>
          </w:tcPr>
          <w:p/>
        </w:tc>
      </w:tr>
    </w:tbl>
    <w:p>
      <w:pPr>
        <w:pStyle w:val="null3"/>
        <w:jc w:val="both"/>
      </w:pPr>
      <w:r>
        <w:rPr>
          <w:sz w:val="24"/>
          <w:b/>
        </w:rPr>
        <w:t>五、合同金额</w:t>
      </w:r>
    </w:p>
    <w:p>
      <w:pPr>
        <w:pStyle w:val="null3"/>
        <w:ind w:firstLine="480"/>
        <w:jc w:val="left"/>
      </w:pPr>
      <w:r>
        <w:rPr>
          <w:sz w:val="24"/>
        </w:rPr>
        <w:t>1、本项目合同金额为：</w:t>
      </w:r>
      <w:r>
        <w:rPr>
          <w:sz w:val="24"/>
          <w:u w:val="single"/>
        </w:rPr>
        <w:t xml:space="preserve">                 </w:t>
      </w:r>
      <w:r>
        <w:rPr>
          <w:sz w:val="24"/>
        </w:rPr>
        <w:t>。</w:t>
      </w:r>
    </w:p>
    <w:p>
      <w:pPr>
        <w:pStyle w:val="null3"/>
        <w:ind w:firstLine="480"/>
        <w:jc w:val="left"/>
      </w:pPr>
      <w:r>
        <w:rPr>
          <w:sz w:val="24"/>
        </w:rPr>
        <w:t xml:space="preserve">2、包含货物费、运输费、装卸费、保险费、安装费、技术服务费（含联络费、培训费、调试费、保修费）、税费、验收费、不可预见费等完成本合同内容所需的一切费用；如出现任何遗漏内容需产生额外费用，均由乙方自行承担，甲方将不再另支付任何费用。 </w:t>
      </w:r>
    </w:p>
    <w:p>
      <w:pPr>
        <w:pStyle w:val="null3"/>
        <w:ind w:firstLine="480"/>
        <w:jc w:val="left"/>
      </w:pPr>
      <w:r>
        <w:rPr>
          <w:sz w:val="24"/>
        </w:rPr>
        <w:t>3、在合同执行过程中，甲方将不再另行支付与本项目相关的任何费用（非本项目要求的其它内容除外）。</w:t>
      </w:r>
    </w:p>
    <w:p>
      <w:pPr>
        <w:pStyle w:val="null3"/>
        <w:ind w:firstLine="480"/>
        <w:jc w:val="left"/>
      </w:pPr>
      <w:r>
        <w:rPr>
          <w:sz w:val="24"/>
          <w:b/>
        </w:rPr>
        <w:t>六、工期</w:t>
      </w:r>
    </w:p>
    <w:p>
      <w:pPr>
        <w:pStyle w:val="null3"/>
        <w:ind w:firstLine="480"/>
        <w:jc w:val="left"/>
      </w:pPr>
      <w:r>
        <w:rPr>
          <w:sz w:val="24"/>
        </w:rPr>
        <w:t>合同签订后</w:t>
      </w:r>
      <w:r>
        <w:rPr>
          <w:sz w:val="24"/>
          <w:u w:val="single"/>
        </w:rPr>
        <w:t xml:space="preserve">     </w:t>
      </w:r>
      <w:r>
        <w:rPr>
          <w:sz w:val="24"/>
        </w:rPr>
        <w:t>个日历天内完成。</w:t>
      </w:r>
    </w:p>
    <w:p>
      <w:pPr>
        <w:pStyle w:val="null3"/>
        <w:ind w:firstLine="420"/>
        <w:jc w:val="both"/>
      </w:pPr>
      <w:r>
        <w:rPr>
          <w:sz w:val="24"/>
          <w:b/>
        </w:rPr>
        <w:t>七、项目实施要求</w:t>
      </w:r>
    </w:p>
    <w:p>
      <w:pPr>
        <w:pStyle w:val="null3"/>
        <w:ind w:firstLine="480"/>
        <w:jc w:val="left"/>
      </w:pPr>
      <w:r>
        <w:rPr>
          <w:sz w:val="24"/>
        </w:rPr>
        <w:t>1.甲方有权对项目的中标设计方案作适当修改，乙方须无条件配合甲方对方案进行调整或进行深化设计（因此产生的一切费用应已包含在投标总价内，乙方不得因方案调整和修改而向甲方追加或增加任何费用），最终方案须经甲方审核通过后方可实施。</w:t>
      </w:r>
    </w:p>
    <w:p>
      <w:pPr>
        <w:pStyle w:val="null3"/>
        <w:ind w:firstLine="480"/>
        <w:jc w:val="left"/>
      </w:pPr>
      <w:r>
        <w:rPr>
          <w:sz w:val="24"/>
        </w:rPr>
        <w:t>2.项目实施过程中，乙方须严格按甲方认可的实施方案及审定的效果进行制作及表面处理，达到最佳效果。</w:t>
      </w:r>
    </w:p>
    <w:p>
      <w:pPr>
        <w:pStyle w:val="null3"/>
        <w:ind w:firstLine="480"/>
        <w:jc w:val="left"/>
      </w:pPr>
      <w:r>
        <w:rPr>
          <w:sz w:val="24"/>
        </w:rPr>
        <w:t>3.使用的设备必须按照国家规范标准和行业标准等进行购置；制作所使用的材料需经甲方认可，且符合环保标准和无毒、无污染、不退色、耐腐蚀的产品。其它材料制作处理须达到行业要求和设计要求。</w:t>
      </w:r>
    </w:p>
    <w:p>
      <w:pPr>
        <w:pStyle w:val="null3"/>
        <w:ind w:firstLine="480"/>
        <w:jc w:val="left"/>
      </w:pPr>
      <w:r>
        <w:rPr>
          <w:sz w:val="24"/>
        </w:rPr>
        <w:t>4.在内容制作过程中，随时接受甲方现场检查。一经发现制作与设计不符合或有合同约定不符等质量问题，乙方须无条件修改、完善，由此造成工期延误的，相关人工和材料费用由乙方负责。</w:t>
      </w:r>
    </w:p>
    <w:p>
      <w:pPr>
        <w:pStyle w:val="null3"/>
        <w:ind w:firstLine="480"/>
        <w:jc w:val="left"/>
      </w:pPr>
      <w:r>
        <w:rPr>
          <w:sz w:val="24"/>
        </w:rPr>
        <w:t>5.乙方在服务期内需确保整体设计、制作、安装、调试等相关工作能顺利完成，且安装和制作的产品符合国家、行业标准要求。</w:t>
      </w:r>
    </w:p>
    <w:p>
      <w:pPr>
        <w:pStyle w:val="null3"/>
        <w:ind w:firstLine="480"/>
        <w:jc w:val="left"/>
      </w:pPr>
      <w:r>
        <w:rPr>
          <w:sz w:val="24"/>
        </w:rPr>
        <w:t>6.乙方应派遣有经验的施工队伍和技术人员，对图纸进行审核并制作安装。</w:t>
      </w:r>
    </w:p>
    <w:p>
      <w:pPr>
        <w:pStyle w:val="null3"/>
        <w:ind w:firstLine="480"/>
        <w:jc w:val="left"/>
      </w:pPr>
      <w:r>
        <w:rPr>
          <w:sz w:val="24"/>
        </w:rPr>
        <w:t>7.在项目实施期间，乙方要接受甲方的管理，遵守安全管理规定。</w:t>
      </w:r>
    </w:p>
    <w:p>
      <w:pPr>
        <w:pStyle w:val="null3"/>
        <w:ind w:firstLine="480"/>
        <w:jc w:val="left"/>
      </w:pPr>
      <w:r>
        <w:rPr>
          <w:sz w:val="24"/>
        </w:rPr>
        <w:t>8.乙方负责核实现场尺寸，当现场尺寸与图纸出现偏差难于满足安装要求时，由乙方向甲方提出行之有效解决问题的方法。</w:t>
      </w:r>
    </w:p>
    <w:p>
      <w:pPr>
        <w:pStyle w:val="null3"/>
        <w:ind w:firstLine="480"/>
        <w:jc w:val="left"/>
      </w:pPr>
      <w:r>
        <w:rPr>
          <w:sz w:val="24"/>
        </w:rPr>
        <w:t>9.乙方必须负责所有设备的安装、调试工作，若设备的配置不符合设计标准要求时，乙方应及时组织更换或调整，致使设备合格为止，所造成的工期延误产生的材料、人工费用及一切后果由乙方负责。</w:t>
      </w:r>
    </w:p>
    <w:p>
      <w:pPr>
        <w:pStyle w:val="null3"/>
        <w:ind w:firstLine="480"/>
        <w:jc w:val="left"/>
      </w:pPr>
      <w:r>
        <w:rPr>
          <w:sz w:val="24"/>
        </w:rPr>
        <w:t>10.乙方在合同约定时间内，按时交付甲方使用。</w:t>
      </w:r>
    </w:p>
    <w:p>
      <w:pPr>
        <w:pStyle w:val="null3"/>
        <w:ind w:firstLine="480"/>
        <w:jc w:val="left"/>
      </w:pPr>
      <w:r>
        <w:rPr>
          <w:sz w:val="24"/>
          <w:b/>
        </w:rPr>
        <w:t>八、质量要求</w:t>
      </w:r>
    </w:p>
    <w:p>
      <w:pPr>
        <w:pStyle w:val="null3"/>
        <w:ind w:firstLine="480"/>
        <w:jc w:val="left"/>
      </w:pPr>
      <w:r>
        <w:rPr>
          <w:sz w:val="24"/>
        </w:rPr>
        <w:t>1.设备质量要求: （1）选用的一般通用电气设备、零配件等应选型合理、成熟稳定，设备、元器件、零部件必须有出厂合格证和铭牌，其质量保证资料应完整、齐全。对于国家强制性规定3C认证的产品，必须有“3C”认证标志。</w:t>
      </w:r>
    </w:p>
    <w:p>
      <w:pPr>
        <w:pStyle w:val="null3"/>
        <w:ind w:firstLine="480"/>
        <w:jc w:val="left"/>
      </w:pPr>
      <w:r>
        <w:rPr>
          <w:sz w:val="24"/>
        </w:rPr>
        <w:t>（2）通电设备的金属外壳应进行接地焊接保护。</w:t>
      </w:r>
    </w:p>
    <w:p>
      <w:pPr>
        <w:pStyle w:val="null3"/>
        <w:ind w:firstLine="480"/>
        <w:jc w:val="left"/>
      </w:pPr>
      <w:r>
        <w:rPr>
          <w:sz w:val="24"/>
        </w:rPr>
        <w:t>（3）设备的控制箱必须设有通风和散热装置，对易于发热的电器部件、元器件应采取规范合理的散热措施。</w:t>
      </w:r>
    </w:p>
    <w:p>
      <w:pPr>
        <w:pStyle w:val="null3"/>
        <w:ind w:firstLine="480"/>
        <w:jc w:val="left"/>
      </w:pPr>
      <w:r>
        <w:rPr>
          <w:sz w:val="24"/>
        </w:rPr>
        <w:t>（4）电缆需规范布线，保证安全距离或按标准设置阻燃隔离层,对布线易损部位要采取特别保护措施。电缆截面容量应满足使用要求，电缆截面容量应满足使用要求。</w:t>
      </w:r>
    </w:p>
    <w:p>
      <w:pPr>
        <w:pStyle w:val="null3"/>
        <w:ind w:firstLine="480"/>
        <w:jc w:val="left"/>
      </w:pPr>
      <w:r>
        <w:rPr>
          <w:sz w:val="24"/>
        </w:rPr>
        <w:t>（5）设备应易于维护、维修，维修空间具有较好的开敞性，易损件应为易购件、通用件，避免使用非标产品。</w:t>
      </w:r>
    </w:p>
    <w:p>
      <w:pPr>
        <w:pStyle w:val="null3"/>
        <w:ind w:firstLine="480"/>
        <w:jc w:val="left"/>
      </w:pPr>
      <w:r>
        <w:rPr>
          <w:sz w:val="24"/>
        </w:rPr>
        <w:t>2.照明的布置应参照公共建筑相关规范标准，应当通过优化的照明组合，烘托环境气氛、创造丰富空间感和层次感，营造良好的视觉情绪氛围。展示空间的灯光运用，要兼顾节能、环保的需求，减少后期运行维护的成本。</w:t>
      </w:r>
    </w:p>
    <w:p>
      <w:pPr>
        <w:pStyle w:val="null3"/>
        <w:ind w:firstLine="480"/>
        <w:jc w:val="left"/>
      </w:pPr>
      <w:r>
        <w:rPr>
          <w:sz w:val="24"/>
        </w:rPr>
        <w:t>3.材料要求：</w:t>
      </w:r>
    </w:p>
    <w:p>
      <w:pPr>
        <w:pStyle w:val="null3"/>
        <w:ind w:firstLine="480"/>
        <w:jc w:val="left"/>
      </w:pPr>
      <w:r>
        <w:rPr>
          <w:sz w:val="24"/>
        </w:rPr>
        <w:t>（1）材料的品种、规格、性能应符合国家现行有关标准的规定。</w:t>
      </w:r>
    </w:p>
    <w:p>
      <w:pPr>
        <w:pStyle w:val="null3"/>
        <w:ind w:firstLine="480"/>
        <w:jc w:val="left"/>
      </w:pPr>
      <w:r>
        <w:rPr>
          <w:sz w:val="24"/>
        </w:rPr>
        <w:t>（2）一律选用符合防火要求的阻燃和难燃材料，性能符合现行国家防火标准的规定；环保要求达到E1级。材料在2年内不得出现明显变质，表面装饰涂覆材料至少三年内不得出现明显褪变色。</w:t>
      </w:r>
    </w:p>
    <w:p>
      <w:pPr>
        <w:pStyle w:val="null3"/>
        <w:ind w:firstLine="480"/>
        <w:jc w:val="left"/>
      </w:pPr>
      <w:r>
        <w:rPr>
          <w:sz w:val="24"/>
        </w:rPr>
        <w:t>（3）有放射和电磁辐射的用材要符合国家防护规定。</w:t>
      </w:r>
    </w:p>
    <w:p>
      <w:pPr>
        <w:pStyle w:val="null3"/>
        <w:ind w:firstLine="480"/>
        <w:jc w:val="left"/>
      </w:pPr>
      <w:r>
        <w:rPr>
          <w:sz w:val="24"/>
        </w:rPr>
        <w:t>（4）使用的各种材料不得对环境和人员造成污染和伤害，其所含有害物质溢出量不能高于国家规定的标准。符合国家有关环保节能标准要求，使用环保节能材料。</w:t>
      </w:r>
    </w:p>
    <w:p>
      <w:pPr>
        <w:pStyle w:val="null3"/>
        <w:ind w:firstLine="480"/>
        <w:jc w:val="left"/>
      </w:pPr>
      <w:r>
        <w:rPr>
          <w:sz w:val="24"/>
        </w:rPr>
        <w:t>4. 实施服务、文化环境提升过程中应符合采购需求以及符合公共场所安全消防规范，对参与人员的安全、事故应急措施的保障，服务所需制造的成品符合相应国家标准、规范要求。</w:t>
      </w:r>
    </w:p>
    <w:p>
      <w:pPr>
        <w:pStyle w:val="null3"/>
        <w:ind w:firstLine="480"/>
        <w:jc w:val="left"/>
      </w:pPr>
      <w:r>
        <w:rPr>
          <w:sz w:val="24"/>
          <w:b/>
        </w:rPr>
        <w:t>九、售后服务要求</w:t>
      </w:r>
    </w:p>
    <w:p>
      <w:pPr>
        <w:pStyle w:val="null3"/>
        <w:ind w:firstLine="480"/>
        <w:jc w:val="left"/>
      </w:pPr>
      <w:r>
        <w:rPr>
          <w:sz w:val="24"/>
        </w:rPr>
        <w:t>1.本项目整体质保期两年（免费质保期从项目竣工验收合格之日起计算）；部分设备的质保期与服务厂商承诺质保期或国家相关强制标准不一致的，以较长期限为准；</w:t>
      </w:r>
    </w:p>
    <w:p>
      <w:pPr>
        <w:pStyle w:val="null3"/>
        <w:ind w:firstLine="480"/>
        <w:jc w:val="left"/>
      </w:pPr>
      <w:r>
        <w:rPr>
          <w:sz w:val="24"/>
        </w:rPr>
        <w:t>2.质保期内，所有硬件设备的维修均为免费；</w:t>
      </w:r>
    </w:p>
    <w:p>
      <w:pPr>
        <w:pStyle w:val="null3"/>
        <w:ind w:firstLine="480"/>
        <w:jc w:val="left"/>
      </w:pPr>
      <w:r>
        <w:rPr>
          <w:sz w:val="24"/>
        </w:rPr>
        <w:t>3.为了确保正常开放使用和减少负面效应，在质量保修期内，乙方须保证设备故障报修的响应时间为12小时并提供解决方案；于24小时内到达现场维修，在48小时内不能完成维护保修服务的，须在不影响开放使用的基础上，对部分设施予以临时更换并提供合理解决方案。如特殊情况无法修复的，质保期内乙方应无条件更换新展品或提供代用展品，或采取使展品可正常运转的措施；</w:t>
      </w:r>
    </w:p>
    <w:p>
      <w:pPr>
        <w:pStyle w:val="null3"/>
        <w:ind w:firstLine="480"/>
        <w:jc w:val="left"/>
      </w:pPr>
      <w:r>
        <w:rPr>
          <w:sz w:val="24"/>
        </w:rPr>
        <w:t>4.质保期内，所有设备维修服务均为上门服务，由此产生的费用均不再收取；</w:t>
      </w:r>
    </w:p>
    <w:p>
      <w:pPr>
        <w:pStyle w:val="null3"/>
        <w:ind w:firstLine="480"/>
        <w:jc w:val="left"/>
      </w:pPr>
      <w:r>
        <w:rPr>
          <w:sz w:val="24"/>
        </w:rPr>
        <w:t>5.质保期结束后，如甲方需要，乙方应继续提供售后服务，进行定期维护和修理，到现场维修只收差旅费及人工、材料成件工本费；并在投标文件中提供详细具体的售后服务条款及保证。</w:t>
      </w:r>
    </w:p>
    <w:p>
      <w:pPr>
        <w:pStyle w:val="null3"/>
        <w:ind w:firstLine="480"/>
        <w:jc w:val="left"/>
      </w:pPr>
      <w:r>
        <w:rPr>
          <w:sz w:val="24"/>
        </w:rPr>
        <w:t>6.免费给甲方培训至少2名技术人员，直到甲方培训人员熟练掌握原理、操作、维修保养技术，培训的费用由乙方负责。</w:t>
      </w:r>
    </w:p>
    <w:p>
      <w:pPr>
        <w:pStyle w:val="null3"/>
        <w:ind w:firstLine="480"/>
        <w:jc w:val="left"/>
      </w:pPr>
      <w:r>
        <w:rPr>
          <w:sz w:val="24"/>
          <w:b/>
        </w:rPr>
        <w:t>十、验收要求</w:t>
      </w:r>
    </w:p>
    <w:p>
      <w:pPr>
        <w:pStyle w:val="null3"/>
        <w:ind w:firstLine="480"/>
        <w:jc w:val="both"/>
      </w:pPr>
      <w:r>
        <w:rPr>
          <w:sz w:val="24"/>
        </w:rPr>
        <w:t>甲方组织验收小组，按照以下标准进行验收：(1)符合中华人民共和国国家和履约地相关安全质量标准、行业技术规范标准、环保节能标准； (2)符合招标文件和响应承诺中各方共同认可的合理最佳配置、参数规格及各项要求； (3)符合货物来源国官方颁布标准； (4)上述各类标准与法规必须是有关官方机构最新发布的现行标准版本。</w:t>
      </w:r>
    </w:p>
    <w:p>
      <w:pPr>
        <w:pStyle w:val="null3"/>
        <w:ind w:firstLine="480"/>
        <w:jc w:val="both"/>
      </w:pPr>
      <w:r>
        <w:rPr>
          <w:sz w:val="24"/>
          <w:b/>
        </w:rPr>
        <w:t>十一、付款方式</w:t>
      </w:r>
    </w:p>
    <w:p>
      <w:pPr>
        <w:pStyle w:val="null3"/>
        <w:ind w:firstLine="480"/>
        <w:jc w:val="both"/>
      </w:pPr>
      <w:r>
        <w:rPr>
          <w:sz w:val="24"/>
        </w:rPr>
        <w:t>1.合同签订之日起5个工作日内，甲方向乙方支付合同总额的70%为预付款。</w:t>
      </w:r>
    </w:p>
    <w:p>
      <w:pPr>
        <w:pStyle w:val="null3"/>
        <w:ind w:firstLine="480"/>
        <w:jc w:val="both"/>
      </w:pPr>
      <w:r>
        <w:rPr>
          <w:sz w:val="24"/>
        </w:rPr>
        <w:t>2.全部货物交货后5个工作日内，</w:t>
      </w:r>
      <w:r>
        <w:rPr>
          <w:sz w:val="24"/>
        </w:rPr>
        <w:t>甲方</w:t>
      </w:r>
      <w:r>
        <w:rPr>
          <w:sz w:val="24"/>
        </w:rPr>
        <w:t>向</w:t>
      </w:r>
      <w:r>
        <w:rPr>
          <w:sz w:val="24"/>
        </w:rPr>
        <w:t>乙方</w:t>
      </w:r>
      <w:r>
        <w:rPr>
          <w:sz w:val="24"/>
        </w:rPr>
        <w:t xml:space="preserve">支付至合同总额的95% 。 </w:t>
      </w:r>
    </w:p>
    <w:p>
      <w:pPr>
        <w:pStyle w:val="null3"/>
        <w:ind w:firstLine="480"/>
        <w:jc w:val="both"/>
      </w:pPr>
      <w:r>
        <w:rPr>
          <w:sz w:val="24"/>
        </w:rPr>
        <w:t>3.全部货物通过验收后，</w:t>
      </w:r>
      <w:r>
        <w:rPr>
          <w:sz w:val="24"/>
        </w:rPr>
        <w:t>甲方</w:t>
      </w:r>
      <w:r>
        <w:rPr>
          <w:sz w:val="24"/>
        </w:rPr>
        <w:t>向</w:t>
      </w:r>
      <w:r>
        <w:rPr>
          <w:sz w:val="24"/>
        </w:rPr>
        <w:t>乙方</w:t>
      </w:r>
      <w:r>
        <w:rPr>
          <w:sz w:val="24"/>
        </w:rPr>
        <w:t>支付合同总额的5% 。</w:t>
      </w:r>
    </w:p>
    <w:p>
      <w:pPr>
        <w:pStyle w:val="null3"/>
        <w:ind w:firstLine="480"/>
        <w:jc w:val="both"/>
      </w:pPr>
      <w:r>
        <w:rPr>
          <w:sz w:val="24"/>
        </w:rPr>
        <w:t>4.</w:t>
      </w:r>
      <w:r>
        <w:rPr>
          <w:sz w:val="24"/>
        </w:rPr>
        <w:t>乙方</w:t>
      </w:r>
      <w:r>
        <w:rPr>
          <w:sz w:val="24"/>
        </w:rPr>
        <w:t>同时凭以下有效文件向</w:t>
      </w:r>
      <w:r>
        <w:rPr>
          <w:sz w:val="24"/>
        </w:rPr>
        <w:t>甲方</w:t>
      </w:r>
      <w:r>
        <w:rPr>
          <w:sz w:val="24"/>
        </w:rPr>
        <w:t xml:space="preserve">申请支付款： </w:t>
      </w:r>
    </w:p>
    <w:p>
      <w:pPr>
        <w:pStyle w:val="null3"/>
        <w:ind w:firstLine="480"/>
        <w:jc w:val="both"/>
      </w:pPr>
      <w:r>
        <w:rPr>
          <w:sz w:val="24"/>
        </w:rPr>
        <w:t>①合同；②</w:t>
      </w:r>
      <w:r>
        <w:rPr>
          <w:sz w:val="24"/>
        </w:rPr>
        <w:t>乙方</w:t>
      </w:r>
      <w:r>
        <w:rPr>
          <w:sz w:val="24"/>
        </w:rPr>
        <w:t>开具的货物类发票；③</w:t>
      </w:r>
      <w:r>
        <w:rPr>
          <w:sz w:val="24"/>
        </w:rPr>
        <w:t>甲方</w:t>
      </w:r>
      <w:r>
        <w:rPr>
          <w:sz w:val="24"/>
        </w:rPr>
        <w:t>依法组织验收的验收报告（加盖</w:t>
      </w:r>
      <w:r>
        <w:rPr>
          <w:sz w:val="24"/>
        </w:rPr>
        <w:t>甲方</w:t>
      </w:r>
      <w:r>
        <w:rPr>
          <w:sz w:val="24"/>
        </w:rPr>
        <w:t xml:space="preserve">公章）；④中标通知书。 </w:t>
      </w:r>
    </w:p>
    <w:p>
      <w:pPr>
        <w:pStyle w:val="null3"/>
        <w:ind w:firstLine="480"/>
        <w:jc w:val="both"/>
      </w:pPr>
      <w:r>
        <w:rPr>
          <w:sz w:val="24"/>
        </w:rPr>
        <w:t>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 门审核的时间），在规定时间内提出支付申请手续后即视为</w:t>
      </w:r>
      <w:r>
        <w:rPr>
          <w:sz w:val="24"/>
        </w:rPr>
        <w:t>甲方</w:t>
      </w:r>
      <w:r>
        <w:rPr>
          <w:sz w:val="24"/>
        </w:rPr>
        <w:t>已经按期支付。</w:t>
      </w:r>
      <w:r>
        <w:rPr>
          <w:sz w:val="24"/>
        </w:rPr>
        <w:t>乙方</w:t>
      </w:r>
      <w:r>
        <w:rPr>
          <w:sz w:val="24"/>
        </w:rPr>
        <w:t>不能因此主张</w:t>
      </w:r>
      <w:r>
        <w:rPr>
          <w:sz w:val="24"/>
        </w:rPr>
        <w:t>甲方</w:t>
      </w:r>
      <w:r>
        <w:rPr>
          <w:sz w:val="24"/>
        </w:rPr>
        <w:t>违反合同约定，不能因此主张解除合同。</w:t>
      </w:r>
    </w:p>
    <w:p>
      <w:pPr>
        <w:pStyle w:val="null3"/>
        <w:ind w:firstLine="480"/>
        <w:jc w:val="both"/>
      </w:pPr>
      <w:r>
        <w:rPr>
          <w:sz w:val="24"/>
          <w:b/>
        </w:rPr>
        <w:t>十二、履约保证金</w:t>
      </w:r>
    </w:p>
    <w:p>
      <w:pPr>
        <w:pStyle w:val="null3"/>
        <w:ind w:firstLine="480"/>
        <w:jc w:val="both"/>
      </w:pPr>
      <w:r>
        <w:rPr>
          <w:sz w:val="24"/>
        </w:rPr>
        <w:t>1.合同签订后5个工作日内，</w:t>
      </w:r>
      <w:r>
        <w:rPr>
          <w:sz w:val="24"/>
        </w:rPr>
        <w:t>乙方</w:t>
      </w:r>
      <w:r>
        <w:rPr>
          <w:sz w:val="24"/>
        </w:rPr>
        <w:t>向</w:t>
      </w:r>
      <w:r>
        <w:rPr>
          <w:sz w:val="24"/>
        </w:rPr>
        <w:t>甲方</w:t>
      </w:r>
      <w:r>
        <w:rPr>
          <w:sz w:val="24"/>
        </w:rPr>
        <w:t xml:space="preserve">提交合同总金额5%的履约保证金。 </w:t>
      </w:r>
    </w:p>
    <w:p>
      <w:pPr>
        <w:pStyle w:val="null3"/>
        <w:ind w:firstLine="480"/>
        <w:jc w:val="both"/>
      </w:pPr>
      <w:r>
        <w:rPr>
          <w:sz w:val="24"/>
        </w:rPr>
        <w:t xml:space="preserve">2.履约保证金说明： </w:t>
      </w:r>
    </w:p>
    <w:p>
      <w:pPr>
        <w:pStyle w:val="null3"/>
        <w:ind w:firstLine="480"/>
        <w:jc w:val="both"/>
      </w:pPr>
      <w:r>
        <w:rPr>
          <w:sz w:val="24"/>
        </w:rPr>
        <w:t xml:space="preserve">（1）履约保证金以金融机构、担保机构出具的保函形式提交，保函应当具有无条件的、不可撤销的（见索即付）。 </w:t>
      </w:r>
    </w:p>
    <w:p>
      <w:pPr>
        <w:pStyle w:val="null3"/>
        <w:ind w:firstLine="480"/>
        <w:jc w:val="both"/>
      </w:pPr>
      <w:r>
        <w:rPr>
          <w:sz w:val="24"/>
        </w:rPr>
        <w:t xml:space="preserve">（2）履约保函有效期至本项目质保期满之日或项目合同完全履行完毕之日止。 </w:t>
      </w:r>
    </w:p>
    <w:p>
      <w:pPr>
        <w:pStyle w:val="null3"/>
        <w:ind w:firstLine="480"/>
        <w:jc w:val="both"/>
      </w:pPr>
      <w:r>
        <w:rPr>
          <w:sz w:val="24"/>
        </w:rPr>
        <w:t>（3）若</w:t>
      </w:r>
      <w:r>
        <w:rPr>
          <w:sz w:val="24"/>
        </w:rPr>
        <w:t>乙方</w:t>
      </w:r>
      <w:r>
        <w:rPr>
          <w:sz w:val="24"/>
        </w:rPr>
        <w:t xml:space="preserve">在合同履约期间内未出现任何违约情形，履约保函的有效期自上述合同履约完毕之日后自动失效。 </w:t>
      </w:r>
    </w:p>
    <w:p>
      <w:pPr>
        <w:pStyle w:val="null3"/>
        <w:ind w:firstLine="480"/>
        <w:jc w:val="both"/>
      </w:pPr>
      <w:r>
        <w:rPr>
          <w:sz w:val="24"/>
        </w:rPr>
        <w:t>（4）履约保函应当确认：</w:t>
      </w:r>
      <w:r>
        <w:rPr>
          <w:sz w:val="24"/>
        </w:rPr>
        <w:t>乙方</w:t>
      </w:r>
      <w:r>
        <w:rPr>
          <w:sz w:val="24"/>
        </w:rPr>
        <w:t>未履行本合同义务的，出具保函的银行接到</w:t>
      </w:r>
      <w:r>
        <w:rPr>
          <w:sz w:val="24"/>
        </w:rPr>
        <w:t>甲方</w:t>
      </w:r>
      <w:r>
        <w:rPr>
          <w:sz w:val="24"/>
        </w:rPr>
        <w:t>书面通知后在履约保证金金额范围内无条件向</w:t>
      </w:r>
      <w:r>
        <w:rPr>
          <w:sz w:val="24"/>
        </w:rPr>
        <w:t>甲方</w:t>
      </w:r>
      <w:r>
        <w:rPr>
          <w:sz w:val="24"/>
        </w:rPr>
        <w:t xml:space="preserve">承担付款责任。 </w:t>
      </w:r>
    </w:p>
    <w:p>
      <w:pPr>
        <w:pStyle w:val="null3"/>
        <w:ind w:firstLine="480"/>
        <w:jc w:val="both"/>
      </w:pPr>
      <w:r>
        <w:rPr>
          <w:sz w:val="24"/>
        </w:rPr>
        <w:t>（5）如果</w:t>
      </w:r>
      <w:r>
        <w:rPr>
          <w:sz w:val="24"/>
        </w:rPr>
        <w:t>乙方</w:t>
      </w:r>
      <w:r>
        <w:rPr>
          <w:sz w:val="24"/>
        </w:rPr>
        <w:t>违约后未按本合同约定向</w:t>
      </w:r>
      <w:r>
        <w:rPr>
          <w:sz w:val="24"/>
        </w:rPr>
        <w:t>甲方</w:t>
      </w:r>
      <w:r>
        <w:rPr>
          <w:sz w:val="24"/>
        </w:rPr>
        <w:t>支付违约金、赔偿损失或者退还服务报酬的，</w:t>
      </w:r>
      <w:r>
        <w:rPr>
          <w:sz w:val="24"/>
        </w:rPr>
        <w:t>甲方</w:t>
      </w:r>
      <w:r>
        <w:rPr>
          <w:sz w:val="24"/>
        </w:rPr>
        <w:t>有权要求出具保函的银行向</w:t>
      </w:r>
      <w:r>
        <w:rPr>
          <w:sz w:val="24"/>
        </w:rPr>
        <w:t>甲方</w:t>
      </w:r>
      <w:r>
        <w:rPr>
          <w:sz w:val="24"/>
        </w:rPr>
        <w:t>支付相应款项，履约保证金不足以弥补损失的，不足部分</w:t>
      </w:r>
      <w:r>
        <w:rPr>
          <w:sz w:val="24"/>
        </w:rPr>
        <w:t>甲方</w:t>
      </w:r>
      <w:r>
        <w:rPr>
          <w:sz w:val="24"/>
        </w:rPr>
        <w:t>有权要求</w:t>
      </w:r>
      <w:r>
        <w:rPr>
          <w:sz w:val="24"/>
        </w:rPr>
        <w:t>乙方</w:t>
      </w:r>
      <w:r>
        <w:rPr>
          <w:sz w:val="24"/>
        </w:rPr>
        <w:t xml:space="preserve">另行赔偿。 </w:t>
      </w:r>
    </w:p>
    <w:p>
      <w:pPr>
        <w:pStyle w:val="null3"/>
        <w:ind w:firstLine="480"/>
        <w:jc w:val="both"/>
      </w:pPr>
      <w:r>
        <w:rPr>
          <w:sz w:val="24"/>
          <w:b/>
        </w:rPr>
        <w:t>十三、知识产权及专利权</w:t>
      </w:r>
    </w:p>
    <w:p>
      <w:pPr>
        <w:pStyle w:val="null3"/>
        <w:ind w:firstLine="480"/>
        <w:jc w:val="both"/>
      </w:pPr>
      <w:r>
        <w:rPr>
          <w:sz w:val="24"/>
        </w:rPr>
        <w:t>所有涉及知识产权及专利权的产品及设计，乙方必须确保甲方拥有其合法的、不受限制的无偿使用权，并免受任何侵权诉讼或索偿，否则，由此产生的一切经济损失和法律责任由乙方承担。</w:t>
      </w:r>
    </w:p>
    <w:p>
      <w:pPr>
        <w:pStyle w:val="null3"/>
        <w:ind w:firstLine="480"/>
        <w:jc w:val="both"/>
      </w:pPr>
      <w:r>
        <w:rPr>
          <w:sz w:val="24"/>
          <w:b/>
        </w:rPr>
        <w:t>十四、违约责任</w:t>
      </w:r>
    </w:p>
    <w:p>
      <w:pPr>
        <w:pStyle w:val="null3"/>
        <w:ind w:firstLine="480"/>
        <w:jc w:val="both"/>
      </w:pPr>
      <w:r>
        <w:rPr>
          <w:sz w:val="24"/>
        </w:rPr>
        <w:t>1、对于因乙方之疏忽而引起的财物毁损，甲方有权选择以下方式之一的要求乙方赔偿：</w:t>
      </w:r>
    </w:p>
    <w:p>
      <w:pPr>
        <w:pStyle w:val="null3"/>
        <w:ind w:firstLine="480"/>
        <w:jc w:val="both"/>
      </w:pPr>
      <w:r>
        <w:rPr>
          <w:sz w:val="24"/>
        </w:rPr>
        <w:t>（1）由甲方自行修理，然后再向乙方收取该项维修费用；</w:t>
      </w:r>
    </w:p>
    <w:p>
      <w:pPr>
        <w:pStyle w:val="null3"/>
        <w:ind w:firstLine="480"/>
        <w:jc w:val="both"/>
      </w:pPr>
      <w:r>
        <w:rPr>
          <w:sz w:val="24"/>
        </w:rPr>
        <w:t>（2）由乙方依照甲方的要求自行修理。若无法修复的，则由乙方赔偿甲方的实际损失。</w:t>
      </w:r>
    </w:p>
    <w:p>
      <w:pPr>
        <w:pStyle w:val="null3"/>
        <w:ind w:firstLine="480"/>
        <w:jc w:val="both"/>
      </w:pPr>
      <w:r>
        <w:rPr>
          <w:sz w:val="24"/>
        </w:rPr>
        <w:t>2、乙方提供的服务不符合本合同约定的，甲方有权拒收，并且乙方须向甲方支付本合同总价5%的违约金。</w:t>
      </w:r>
    </w:p>
    <w:p>
      <w:pPr>
        <w:pStyle w:val="null3"/>
        <w:ind w:firstLine="480"/>
        <w:jc w:val="both"/>
      </w:pPr>
      <w:r>
        <w:rPr>
          <w:sz w:val="24"/>
        </w:rPr>
        <w:t>3、乙方未能按本合同约定的时间提供服务，从逾期之日起每日按本合同总价3‰的数额向甲方支付违约金；逾期半个月以上的，甲方有权终止合同，由此造成的甲方经济损失由乙方承担。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4、甲方无正当理由逾期支付本合同项下款项的，则每日按应付未付金额的3‰向乙方偿付违约金。</w:t>
      </w:r>
    </w:p>
    <w:p>
      <w:pPr>
        <w:pStyle w:val="null3"/>
        <w:ind w:firstLine="480"/>
        <w:jc w:val="both"/>
      </w:pPr>
      <w:r>
        <w:rPr>
          <w:sz w:val="24"/>
        </w:rPr>
        <w:t>5、任何一方违约，应按本合同约定承担违约责任。同时，守约方维护合法权益产生的包括但不限于律师费、诉讼费、送达费、评估鉴定费、公证费、保全费、担保费等维权成本费用，均有权要求违约方予以赔偿和承担。</w:t>
      </w:r>
    </w:p>
    <w:p>
      <w:pPr>
        <w:pStyle w:val="null3"/>
        <w:ind w:firstLine="480"/>
        <w:jc w:val="both"/>
      </w:pPr>
      <w:r>
        <w:rPr>
          <w:sz w:val="24"/>
          <w:b/>
        </w:rPr>
        <w:t>十五、争端的解决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0"/>
        <w:jc w:val="both"/>
      </w:pPr>
      <w:r>
        <w:rPr>
          <w:sz w:val="24"/>
          <w:b/>
        </w:rPr>
        <w:t>十六、不可抗力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十七、税费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b/>
        </w:rPr>
        <w:t>十八、其它</w:t>
      </w:r>
    </w:p>
    <w:p>
      <w:pPr>
        <w:pStyle w:val="null3"/>
        <w:ind w:firstLine="480"/>
        <w:jc w:val="both"/>
      </w:pPr>
      <w:r>
        <w:rPr>
          <w:sz w:val="24"/>
        </w:rPr>
        <w:t>1、本合同所有附件、采购文件、乙方投标文件、中标通知书均为合同的有效组成部分，与本合同具有同等法律效力。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3、为更好的履行本合同，双方提供如下联系方式：</w:t>
      </w:r>
    </w:p>
    <w:p>
      <w:pPr>
        <w:pStyle w:val="null3"/>
        <w:ind w:firstLine="480"/>
        <w:jc w:val="both"/>
      </w:pPr>
      <w:r>
        <w:rPr>
          <w:sz w:val="24"/>
        </w:rPr>
        <w:t>甲方联系方式</w:t>
      </w:r>
    </w:p>
    <w:p>
      <w:pPr>
        <w:pStyle w:val="null3"/>
        <w:ind w:firstLine="480"/>
        <w:jc w:val="both"/>
      </w:pPr>
      <w:r>
        <w:rPr>
          <w:sz w:val="24"/>
        </w:rPr>
        <w:t xml:space="preserve">邮寄地址：       </w:t>
      </w:r>
    </w:p>
    <w:p>
      <w:pPr>
        <w:pStyle w:val="null3"/>
        <w:ind w:firstLine="480"/>
        <w:jc w:val="both"/>
      </w:pPr>
      <w:r>
        <w:rPr>
          <w:sz w:val="24"/>
        </w:rPr>
        <w:t xml:space="preserve">联系人：       </w:t>
      </w:r>
    </w:p>
    <w:p>
      <w:pPr>
        <w:pStyle w:val="null3"/>
        <w:ind w:firstLine="480"/>
        <w:jc w:val="both"/>
      </w:pPr>
      <w:r>
        <w:rPr>
          <w:sz w:val="24"/>
        </w:rPr>
        <w:t>电话：             微信：</w:t>
      </w:r>
    </w:p>
    <w:p>
      <w:pPr>
        <w:pStyle w:val="null3"/>
        <w:ind w:firstLine="480"/>
        <w:jc w:val="both"/>
      </w:pPr>
      <w:r>
        <w:rPr>
          <w:sz w:val="24"/>
        </w:rPr>
        <w:t xml:space="preserve">电子邮箱：       </w:t>
      </w:r>
    </w:p>
    <w:p>
      <w:pPr>
        <w:pStyle w:val="null3"/>
        <w:ind w:firstLine="480"/>
        <w:jc w:val="both"/>
      </w:pPr>
      <w:r>
        <w:rPr>
          <w:sz w:val="24"/>
        </w:rPr>
        <w:t>乙方联系方式</w:t>
      </w:r>
    </w:p>
    <w:p>
      <w:pPr>
        <w:pStyle w:val="null3"/>
        <w:ind w:firstLine="480"/>
        <w:jc w:val="both"/>
      </w:pPr>
      <w:r>
        <w:rPr>
          <w:sz w:val="24"/>
        </w:rPr>
        <w:t xml:space="preserve">邮寄地址：       </w:t>
      </w:r>
    </w:p>
    <w:p>
      <w:pPr>
        <w:pStyle w:val="null3"/>
        <w:ind w:firstLine="480"/>
        <w:jc w:val="both"/>
      </w:pPr>
      <w:r>
        <w:rPr>
          <w:sz w:val="24"/>
        </w:rPr>
        <w:t xml:space="preserve">联系人：       </w:t>
      </w:r>
    </w:p>
    <w:p>
      <w:pPr>
        <w:pStyle w:val="null3"/>
        <w:ind w:firstLine="480"/>
        <w:jc w:val="both"/>
      </w:pPr>
      <w:r>
        <w:rPr>
          <w:sz w:val="24"/>
        </w:rPr>
        <w:t>电话：              微信：</w:t>
      </w:r>
    </w:p>
    <w:p>
      <w:pPr>
        <w:pStyle w:val="null3"/>
        <w:ind w:firstLine="480"/>
        <w:jc w:val="both"/>
      </w:pPr>
      <w:r>
        <w:rPr>
          <w:sz w:val="24"/>
        </w:rPr>
        <w:t xml:space="preserve">电子邮箱：       </w:t>
      </w:r>
    </w:p>
    <w:p>
      <w:pPr>
        <w:pStyle w:val="null3"/>
        <w:ind w:firstLine="480"/>
        <w:jc w:val="both"/>
      </w:pPr>
      <w:r>
        <w:rPr>
          <w:sz w:val="24"/>
        </w:rPr>
        <w:t>双方通过上述联系方式之任何一种（包括电子邮箱），就本合同有关事项向对方发送相关通知等，均视为有效送达与告知对方，无论对方是否实际查阅。双方确认上述联系方式同时作为有效司法送达地址。一方变更联系方式，应自变更之日起三日内，以书面形式通知对方；否则应承担由此而引起的相关责任。</w:t>
      </w:r>
    </w:p>
    <w:p>
      <w:pPr>
        <w:pStyle w:val="null3"/>
        <w:ind w:firstLine="480"/>
        <w:jc w:val="both"/>
      </w:pPr>
      <w:r>
        <w:rPr>
          <w:sz w:val="24"/>
          <w:b/>
        </w:rPr>
        <w:t>十九、合同生效：</w:t>
      </w:r>
    </w:p>
    <w:p>
      <w:pPr>
        <w:pStyle w:val="null3"/>
        <w:ind w:firstLine="480"/>
        <w:jc w:val="both"/>
      </w:pPr>
      <w:r>
        <w:rPr>
          <w:sz w:val="24"/>
        </w:rPr>
        <w:t>1、本合同自甲乙双方法定代表人签名并加盖公章之日起生效。</w:t>
      </w:r>
    </w:p>
    <w:p>
      <w:pPr>
        <w:pStyle w:val="null3"/>
        <w:ind w:firstLine="480"/>
        <w:jc w:val="both"/>
      </w:pPr>
      <w:r>
        <w:rPr>
          <w:sz w:val="24"/>
        </w:rPr>
        <w:t>2、本合同壹式</w:t>
      </w:r>
      <w:r>
        <w:rPr>
          <w:sz w:val="24"/>
          <w:u w:val="single"/>
        </w:rPr>
        <w:t xml:space="preserve">   </w:t>
      </w:r>
      <w:r>
        <w:rPr>
          <w:sz w:val="24"/>
        </w:rPr>
        <w:t>份，其中甲乙双方各执</w:t>
      </w:r>
      <w:r>
        <w:rPr>
          <w:sz w:val="24"/>
          <w:u w:val="single"/>
        </w:rPr>
        <w:t xml:space="preserve">   </w:t>
      </w:r>
      <w:r>
        <w:rPr>
          <w:sz w:val="24"/>
        </w:rPr>
        <w:t>份，政府采购代理机构执</w:t>
      </w:r>
      <w:r>
        <w:rPr>
          <w:sz w:val="24"/>
          <w:u w:val="single"/>
        </w:rPr>
        <w:t xml:space="preserve"> 壹 </w:t>
      </w:r>
      <w:r>
        <w:rPr>
          <w:sz w:val="24"/>
        </w:rPr>
        <w:t>份，均具有同等法律效力。</w:t>
      </w:r>
    </w:p>
    <w:p>
      <w:pPr>
        <w:pStyle w:val="null3"/>
        <w:ind w:firstLine="480"/>
        <w:jc w:val="both"/>
      </w:pPr>
      <w:r>
        <w:rPr>
          <w:sz w:val="24"/>
        </w:rPr>
        <w:t>（以下无正文）</w:t>
      </w:r>
    </w:p>
    <w:p>
      <w:pPr>
        <w:pStyle w:val="null3"/>
        <w:ind w:firstLine="480"/>
        <w:jc w:val="both"/>
      </w:pPr>
      <w:r>
        <w:rPr/>
        <w:t xml:space="preserve"> </w:t>
      </w:r>
    </w:p>
    <w:p>
      <w:pPr>
        <w:pStyle w:val="null3"/>
        <w:ind w:firstLine="420"/>
        <w:jc w:val="both"/>
      </w:pPr>
      <w:r>
        <w:rPr>
          <w:sz w:val="24"/>
          <w:b/>
        </w:rPr>
        <w:t>甲方（公章）：                               乙方（公章）：</w:t>
      </w:r>
    </w:p>
    <w:p>
      <w:pPr>
        <w:pStyle w:val="null3"/>
        <w:ind w:firstLine="482"/>
        <w:jc w:val="both"/>
      </w:pPr>
      <w:r>
        <w:rPr>
          <w:sz w:val="24"/>
          <w:b/>
        </w:rPr>
        <w:t xml:space="preserve">法定代表人（签名）：                      法定代表人（签名）：    </w:t>
      </w:r>
    </w:p>
    <w:p>
      <w:pPr>
        <w:pStyle w:val="null3"/>
        <w:ind w:firstLine="480"/>
        <w:jc w:val="both"/>
      </w:pPr>
      <w:r>
        <w:rPr>
          <w:sz w:val="24"/>
        </w:rPr>
        <w:t>签定地点：</w:t>
      </w:r>
    </w:p>
    <w:p>
      <w:pPr>
        <w:pStyle w:val="null3"/>
        <w:ind w:firstLine="480"/>
        <w:jc w:val="both"/>
      </w:pPr>
      <w:r>
        <w:rPr>
          <w:sz w:val="24"/>
        </w:rPr>
        <w:t>签定日期：   年   月   日                          签定日期：  年   月   日</w:t>
      </w:r>
    </w:p>
    <w:p>
      <w:pPr>
        <w:pStyle w:val="null3"/>
        <w:ind w:firstLine="480"/>
        <w:jc w:val="both"/>
      </w:pPr>
      <w:r>
        <w:rPr>
          <w:sz w:val="24"/>
        </w:rPr>
        <w:t>开户名称：</w:t>
      </w:r>
    </w:p>
    <w:p>
      <w:pPr>
        <w:pStyle w:val="null3"/>
        <w:ind w:firstLine="480"/>
        <w:jc w:val="both"/>
      </w:pPr>
      <w:r>
        <w:rPr>
          <w:sz w:val="24"/>
        </w:rPr>
        <w:t>银行账号：</w:t>
      </w:r>
    </w:p>
    <w:p>
      <w:pPr>
        <w:pStyle w:val="null3"/>
        <w:ind w:firstLine="480"/>
        <w:jc w:val="left"/>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440101-2024-09875</w:t>
      </w:r>
    </w:p>
    <w:p>
      <w:pPr>
        <w:pStyle w:val="null3"/>
        <w:jc w:val="center"/>
        <w:outlineLvl w:val="3"/>
      </w:pPr>
      <w:r>
        <w:rPr>
          <w:sz w:val="24"/>
          <w:b/>
        </w:rPr>
        <w:t>采购项目编号：</w:t>
      </w:r>
      <w:r>
        <w:rPr>
          <w:sz w:val="24"/>
          <w:b/>
        </w:rPr>
        <w:t>GZCQC2400HG04003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清华附中湾区学校2024年校园文化建设项目——小学教学楼及行政楼公共区域科普展陈互动项目</w:t>
      </w:r>
      <w:r>
        <w:rPr>
          <w:u w:val="single"/>
        </w:rPr>
        <w:t>”</w:t>
      </w:r>
      <w:r>
        <w:rPr/>
        <w:t>项目的招标[采购项目编号为：</w:t>
      </w:r>
      <w:r>
        <w:rPr>
          <w:u w:val="single"/>
        </w:rPr>
        <w:t>GZCQC2400HG04003</w:t>
      </w:r>
      <w:r>
        <w:rPr/>
        <w:t>]，我方愿参与投标。</w:t>
      </w:r>
    </w:p>
    <w:p>
      <w:pPr>
        <w:pStyle w:val="null3"/>
        <w:ind w:firstLine="480"/>
      </w:pPr>
      <w:r>
        <w:rPr/>
        <w:t>我方确认收到贵方提供的</w:t>
      </w:r>
      <w:r>
        <w:rPr>
          <w:u w:val="single"/>
        </w:rPr>
        <w:t>“</w:t>
      </w:r>
      <w:r>
        <w:rPr>
          <w:u w:val="single"/>
        </w:rPr>
        <w:t>清华附中湾区学校2024年校园文化建设项目——小学教学楼及行政楼公共区域科普展陈互动项目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清华附中湾区学校2024年校园文化建设项目——小学教学楼及行政楼公共区域科普展陈互动项目</w:t>
      </w:r>
      <w:r>
        <w:rPr/>
        <w:t>”项目采购[采购项目编号为</w:t>
      </w:r>
      <w:r>
        <w:rPr/>
        <w:t>GZCQC2400HG04003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清华附中湾区学校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清华附中湾区学校2024年校园文化建设项目——小学教学楼及行政楼公共区域科普展陈互动项目</w:t>
      </w:r>
      <w:r>
        <w:rPr/>
        <w:t>招标中获中标（采购项目编号：</w:t>
      </w:r>
      <w:r>
        <w:rPr/>
        <w:t>GZCQC2400HG04003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